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391F" w:rsidRDefault="00C65C03" w:rsidP="00C65C03">
      <w:pPr>
        <w:jc w:val="center"/>
        <w:rPr>
          <w:color w:val="000099"/>
          <w:lang w:val="en-US"/>
        </w:rPr>
      </w:pPr>
      <w:r w:rsidRPr="00892326">
        <w:rPr>
          <w:noProof/>
          <w:color w:val="FF6600"/>
        </w:rPr>
        <w:drawing>
          <wp:inline distT="0" distB="0" distL="0" distR="0">
            <wp:extent cx="4762500" cy="1447800"/>
            <wp:effectExtent l="19050" t="0" r="0" b="0"/>
            <wp:docPr id="5" name="Рисунок 1" descr="\\Fserver\входящие\Павлова\Бланки\новый бл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server\входящие\Павлова\Бланки\новый бланк.jpg"/>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62500" cy="1447800"/>
                    </a:xfrm>
                    <a:prstGeom prst="rect">
                      <a:avLst/>
                    </a:prstGeom>
                    <a:noFill/>
                    <a:ln w="9525">
                      <a:noFill/>
                      <a:miter lim="800000"/>
                      <a:headEnd/>
                      <a:tailEnd/>
                    </a:ln>
                  </pic:spPr>
                </pic:pic>
              </a:graphicData>
            </a:graphic>
          </wp:inline>
        </w:drawing>
      </w:r>
    </w:p>
    <w:p w:rsidR="008E079F" w:rsidRPr="00C65C03" w:rsidRDefault="008E079F" w:rsidP="00C65C03"/>
    <w:p w:rsidR="008E079F" w:rsidRPr="00C65C03" w:rsidRDefault="008E079F" w:rsidP="00C65C03"/>
    <w:p w:rsidR="00C65C03" w:rsidRPr="00C65C03" w:rsidRDefault="00C65C03" w:rsidP="00C65C03"/>
    <w:p w:rsidR="00C65C03" w:rsidRPr="00C65C03" w:rsidRDefault="00C65C03" w:rsidP="00C65C03"/>
    <w:p w:rsidR="00C65C03" w:rsidRPr="00C65C03" w:rsidRDefault="00C65C03" w:rsidP="00C65C03"/>
    <w:p w:rsidR="00C65C03" w:rsidRDefault="00C65C03" w:rsidP="00C65C03"/>
    <w:p w:rsidR="00C65C03" w:rsidRDefault="00C65C03" w:rsidP="00C65C03"/>
    <w:p w:rsidR="00C65C03" w:rsidRPr="00C65C03" w:rsidRDefault="00C65C03" w:rsidP="00C65C03"/>
    <w:p w:rsidR="00334249" w:rsidRDefault="00334249" w:rsidP="005D0A69">
      <w:pPr>
        <w:pStyle w:val="1f6"/>
        <w:ind w:left="0" w:firstLine="567"/>
        <w:rPr>
          <w:rFonts w:eastAsia="Times New Roman"/>
          <w:color w:val="000080"/>
          <w:sz w:val="40"/>
          <w:szCs w:val="40"/>
          <w:lang w:eastAsia="ru-RU" w:bidi="ar-SA"/>
        </w:rPr>
      </w:pPr>
    </w:p>
    <w:p w:rsidR="00967FE3" w:rsidRDefault="00967FE3" w:rsidP="005D0A69">
      <w:pPr>
        <w:pStyle w:val="1f6"/>
        <w:ind w:left="0" w:firstLine="567"/>
        <w:rPr>
          <w:rFonts w:eastAsia="Times New Roman"/>
          <w:color w:val="000080"/>
          <w:sz w:val="40"/>
          <w:szCs w:val="40"/>
          <w:lang w:eastAsia="ru-RU" w:bidi="ar-SA"/>
        </w:rPr>
      </w:pPr>
    </w:p>
    <w:p w:rsidR="005D0A69" w:rsidRPr="005D0A69" w:rsidRDefault="005D0A69" w:rsidP="005D0A69">
      <w:pPr>
        <w:pStyle w:val="1f6"/>
        <w:ind w:left="0" w:firstLine="567"/>
        <w:rPr>
          <w:rFonts w:eastAsia="Times New Roman"/>
          <w:color w:val="000080"/>
          <w:sz w:val="40"/>
          <w:szCs w:val="40"/>
          <w:lang w:eastAsia="ru-RU" w:bidi="ar-SA"/>
        </w:rPr>
      </w:pPr>
      <w:r w:rsidRPr="005D0A69">
        <w:rPr>
          <w:rFonts w:eastAsia="Times New Roman"/>
          <w:color w:val="000080"/>
          <w:sz w:val="40"/>
          <w:szCs w:val="40"/>
          <w:lang w:eastAsia="ru-RU" w:bidi="ar-SA"/>
        </w:rPr>
        <w:t xml:space="preserve">ОТЧЕТ </w:t>
      </w:r>
      <w:r w:rsidR="00AC21EF">
        <w:rPr>
          <w:rFonts w:eastAsia="Times New Roman"/>
          <w:color w:val="000080"/>
          <w:sz w:val="40"/>
          <w:szCs w:val="40"/>
          <w:lang w:eastAsia="ru-RU" w:bidi="ar-SA"/>
        </w:rPr>
        <w:t xml:space="preserve">  </w:t>
      </w:r>
      <w:r w:rsidRPr="005D0A69">
        <w:rPr>
          <w:rFonts w:eastAsia="Times New Roman"/>
          <w:color w:val="000080"/>
          <w:sz w:val="40"/>
          <w:szCs w:val="40"/>
          <w:lang w:eastAsia="ru-RU" w:bidi="ar-SA"/>
        </w:rPr>
        <w:t>№</w:t>
      </w:r>
      <w:r w:rsidR="00967FE3">
        <w:rPr>
          <w:rFonts w:eastAsia="Times New Roman"/>
          <w:color w:val="000080"/>
          <w:sz w:val="40"/>
          <w:szCs w:val="40"/>
          <w:lang w:eastAsia="ru-RU" w:bidi="ar-SA"/>
        </w:rPr>
        <w:t>НД-1606211</w:t>
      </w:r>
    </w:p>
    <w:p w:rsidR="005E199C" w:rsidRPr="005D0A69" w:rsidRDefault="005D0A69" w:rsidP="005D0A69">
      <w:pPr>
        <w:pStyle w:val="ad"/>
        <w:ind w:left="567"/>
        <w:jc w:val="left"/>
        <w:rPr>
          <w:rFonts w:cs="Arial"/>
          <w:b/>
          <w:bCs/>
          <w:iCs/>
          <w:color w:val="000080"/>
          <w:sz w:val="40"/>
          <w:szCs w:val="40"/>
        </w:rPr>
      </w:pPr>
      <w:r w:rsidRPr="005D0A69">
        <w:rPr>
          <w:rFonts w:cs="Arial"/>
          <w:b/>
          <w:bCs/>
          <w:iCs/>
          <w:color w:val="000080"/>
          <w:sz w:val="40"/>
          <w:szCs w:val="40"/>
        </w:rPr>
        <w:t>об оценке рыночной стоимости</w:t>
      </w:r>
      <w:r w:rsidR="00967FE3">
        <w:rPr>
          <w:rFonts w:cs="Arial"/>
          <w:b/>
          <w:bCs/>
          <w:iCs/>
          <w:color w:val="000080"/>
          <w:sz w:val="40"/>
          <w:szCs w:val="40"/>
        </w:rPr>
        <w:t xml:space="preserve"> объектов движимого и недвижимого имущества</w:t>
      </w:r>
      <w:r w:rsidRPr="005D0A69">
        <w:rPr>
          <w:rFonts w:cs="Arial"/>
          <w:b/>
          <w:bCs/>
          <w:iCs/>
          <w:color w:val="000080"/>
          <w:sz w:val="40"/>
          <w:szCs w:val="40"/>
        </w:rPr>
        <w:t xml:space="preserve"> </w:t>
      </w:r>
      <w:r w:rsidR="00967FE3">
        <w:rPr>
          <w:rFonts w:cs="Arial"/>
          <w:b/>
          <w:bCs/>
          <w:iCs/>
          <w:color w:val="000080"/>
          <w:sz w:val="40"/>
          <w:szCs w:val="40"/>
        </w:rPr>
        <w:br/>
      </w:r>
      <w:r w:rsidRPr="005D0A69">
        <w:rPr>
          <w:rFonts w:cs="Arial"/>
          <w:b/>
          <w:bCs/>
          <w:iCs/>
          <w:color w:val="000080"/>
          <w:sz w:val="40"/>
          <w:szCs w:val="40"/>
        </w:rPr>
        <w:t xml:space="preserve">ЗАО «Хомяковский хладокомбинат» по </w:t>
      </w:r>
      <w:r w:rsidRPr="00B02976">
        <w:rPr>
          <w:rFonts w:cs="Arial"/>
          <w:b/>
          <w:bCs/>
          <w:iCs/>
          <w:color w:val="000080"/>
          <w:sz w:val="40"/>
          <w:szCs w:val="40"/>
        </w:rPr>
        <w:t xml:space="preserve">состоянию на </w:t>
      </w:r>
      <w:r w:rsidR="00967FE3">
        <w:rPr>
          <w:rFonts w:cs="Arial"/>
          <w:b/>
          <w:bCs/>
          <w:iCs/>
          <w:color w:val="000080"/>
          <w:sz w:val="40"/>
          <w:szCs w:val="40"/>
        </w:rPr>
        <w:t>2</w:t>
      </w:r>
      <w:r w:rsidR="00B57907" w:rsidRPr="00B02976">
        <w:rPr>
          <w:rFonts w:cs="Arial"/>
          <w:b/>
          <w:bCs/>
          <w:iCs/>
          <w:color w:val="000080"/>
          <w:sz w:val="40"/>
          <w:szCs w:val="40"/>
        </w:rPr>
        <w:t>1</w:t>
      </w:r>
      <w:r w:rsidRPr="00B02976">
        <w:rPr>
          <w:rFonts w:cs="Arial"/>
          <w:b/>
          <w:bCs/>
          <w:iCs/>
          <w:color w:val="000080"/>
          <w:sz w:val="40"/>
          <w:szCs w:val="40"/>
        </w:rPr>
        <w:t xml:space="preserve"> </w:t>
      </w:r>
      <w:r w:rsidR="00967FE3">
        <w:rPr>
          <w:rFonts w:cs="Arial"/>
          <w:b/>
          <w:bCs/>
          <w:iCs/>
          <w:color w:val="000080"/>
          <w:sz w:val="40"/>
          <w:szCs w:val="40"/>
        </w:rPr>
        <w:t>июня</w:t>
      </w:r>
      <w:r w:rsidRPr="00B02976">
        <w:rPr>
          <w:rFonts w:cs="Arial"/>
          <w:b/>
          <w:bCs/>
          <w:iCs/>
          <w:color w:val="000080"/>
          <w:sz w:val="40"/>
          <w:szCs w:val="40"/>
        </w:rPr>
        <w:t xml:space="preserve"> 201</w:t>
      </w:r>
      <w:r w:rsidR="00B57907" w:rsidRPr="00B02976">
        <w:rPr>
          <w:rFonts w:cs="Arial"/>
          <w:b/>
          <w:bCs/>
          <w:iCs/>
          <w:color w:val="000080"/>
          <w:sz w:val="40"/>
          <w:szCs w:val="40"/>
        </w:rPr>
        <w:t>6</w:t>
      </w:r>
      <w:r w:rsidRPr="00B02976">
        <w:rPr>
          <w:rFonts w:cs="Arial"/>
          <w:b/>
          <w:bCs/>
          <w:iCs/>
          <w:color w:val="000080"/>
          <w:sz w:val="40"/>
          <w:szCs w:val="40"/>
        </w:rPr>
        <w:t xml:space="preserve"> г.</w:t>
      </w:r>
    </w:p>
    <w:p w:rsidR="008E079F" w:rsidRDefault="008E079F" w:rsidP="008767C6">
      <w:pPr>
        <w:pStyle w:val="ad"/>
        <w:ind w:left="567"/>
        <w:jc w:val="left"/>
        <w:rPr>
          <w:rFonts w:cs="Arial"/>
          <w:b/>
          <w:bCs/>
          <w:iCs/>
          <w:color w:val="000080"/>
          <w:sz w:val="36"/>
          <w:szCs w:val="36"/>
        </w:rPr>
      </w:pPr>
    </w:p>
    <w:p w:rsidR="008E079F" w:rsidRPr="00C65C03" w:rsidRDefault="008E079F" w:rsidP="008767C6">
      <w:pPr>
        <w:ind w:left="567"/>
        <w:rPr>
          <w:rFonts w:cs="Arial"/>
          <w:sz w:val="32"/>
          <w:szCs w:val="32"/>
        </w:rPr>
      </w:pPr>
    </w:p>
    <w:p w:rsidR="008E079F" w:rsidRDefault="008E079F" w:rsidP="008767C6">
      <w:pPr>
        <w:ind w:left="567"/>
        <w:jc w:val="both"/>
        <w:rPr>
          <w:b/>
          <w:sz w:val="32"/>
          <w:szCs w:val="32"/>
        </w:rPr>
      </w:pPr>
    </w:p>
    <w:p w:rsidR="005D0A69" w:rsidRPr="00C65C03" w:rsidRDefault="005D0A69" w:rsidP="008767C6">
      <w:pPr>
        <w:ind w:left="567"/>
        <w:jc w:val="both"/>
        <w:rPr>
          <w:b/>
          <w:sz w:val="32"/>
          <w:szCs w:val="32"/>
        </w:rPr>
      </w:pPr>
    </w:p>
    <w:p w:rsidR="008E079F" w:rsidRDefault="008E079F" w:rsidP="008E079F">
      <w:pPr>
        <w:jc w:val="both"/>
        <w:rPr>
          <w:b/>
        </w:rPr>
      </w:pPr>
    </w:p>
    <w:p w:rsidR="008E079F" w:rsidRDefault="008E079F" w:rsidP="008E079F">
      <w:pPr>
        <w:jc w:val="both"/>
        <w:rPr>
          <w:b/>
          <w:bCs/>
          <w:color w:val="000080"/>
        </w:rPr>
      </w:pPr>
    </w:p>
    <w:p w:rsidR="00C65C03" w:rsidRDefault="00C65C03" w:rsidP="008E079F">
      <w:pPr>
        <w:jc w:val="both"/>
        <w:rPr>
          <w:b/>
          <w:bCs/>
          <w:color w:val="000080"/>
        </w:rPr>
      </w:pPr>
    </w:p>
    <w:p w:rsidR="00C65C03" w:rsidRDefault="00C65C03" w:rsidP="008E079F">
      <w:pPr>
        <w:jc w:val="both"/>
        <w:rPr>
          <w:b/>
          <w:bCs/>
          <w:color w:val="000080"/>
        </w:rPr>
      </w:pPr>
    </w:p>
    <w:p w:rsidR="005D0A69" w:rsidRDefault="005D0A69" w:rsidP="008E079F">
      <w:pPr>
        <w:jc w:val="both"/>
        <w:rPr>
          <w:b/>
          <w:bCs/>
          <w:color w:val="000080"/>
        </w:rPr>
      </w:pPr>
    </w:p>
    <w:p w:rsidR="005D0A69" w:rsidRDefault="005D0A69" w:rsidP="008E079F">
      <w:pPr>
        <w:jc w:val="both"/>
        <w:rPr>
          <w:b/>
          <w:bCs/>
          <w:color w:val="000080"/>
        </w:rPr>
      </w:pPr>
    </w:p>
    <w:p w:rsidR="005D0A69" w:rsidRDefault="005D0A69" w:rsidP="008E079F">
      <w:pPr>
        <w:jc w:val="both"/>
        <w:rPr>
          <w:b/>
          <w:bCs/>
          <w:color w:val="000080"/>
        </w:rPr>
      </w:pPr>
    </w:p>
    <w:p w:rsidR="005D0A69" w:rsidRDefault="005D0A69" w:rsidP="008E079F">
      <w:pPr>
        <w:jc w:val="both"/>
        <w:rPr>
          <w:b/>
          <w:bCs/>
          <w:color w:val="000080"/>
        </w:rPr>
      </w:pPr>
    </w:p>
    <w:p w:rsidR="005D0A69" w:rsidRDefault="005D0A69" w:rsidP="008E079F">
      <w:pPr>
        <w:jc w:val="both"/>
        <w:rPr>
          <w:b/>
          <w:bCs/>
          <w:color w:val="000080"/>
        </w:rPr>
      </w:pPr>
    </w:p>
    <w:p w:rsidR="00967FE3" w:rsidRDefault="00967FE3" w:rsidP="008E079F">
      <w:pPr>
        <w:jc w:val="both"/>
        <w:rPr>
          <w:b/>
          <w:bCs/>
          <w:color w:val="000080"/>
        </w:rPr>
      </w:pPr>
    </w:p>
    <w:p w:rsidR="00967FE3" w:rsidRDefault="00967FE3" w:rsidP="008E079F">
      <w:pPr>
        <w:jc w:val="both"/>
        <w:rPr>
          <w:b/>
          <w:bCs/>
          <w:color w:val="000080"/>
        </w:rPr>
      </w:pPr>
    </w:p>
    <w:p w:rsidR="00967FE3" w:rsidRDefault="00967FE3" w:rsidP="008E079F">
      <w:pPr>
        <w:jc w:val="both"/>
        <w:rPr>
          <w:b/>
          <w:bCs/>
          <w:color w:val="000080"/>
        </w:rPr>
      </w:pPr>
    </w:p>
    <w:p w:rsidR="002C5EE5" w:rsidRDefault="002C5EE5" w:rsidP="008E079F">
      <w:pPr>
        <w:jc w:val="both"/>
        <w:rPr>
          <w:b/>
          <w:bCs/>
          <w:color w:val="000080"/>
        </w:rPr>
      </w:pPr>
    </w:p>
    <w:p w:rsidR="002C5EE5" w:rsidRDefault="002C5EE5" w:rsidP="008E079F">
      <w:pPr>
        <w:jc w:val="both"/>
        <w:rPr>
          <w:b/>
          <w:bCs/>
          <w:color w:val="000080"/>
        </w:rPr>
      </w:pPr>
    </w:p>
    <w:p w:rsidR="008E079F" w:rsidRDefault="008E079F" w:rsidP="008E079F">
      <w:pPr>
        <w:jc w:val="center"/>
        <w:rPr>
          <w:rFonts w:ascii="Arial" w:hAnsi="Arial" w:cs="Arial"/>
          <w:b/>
          <w:bCs/>
          <w:color w:val="000080"/>
        </w:rPr>
      </w:pPr>
      <w:r w:rsidRPr="008E079F">
        <w:rPr>
          <w:rFonts w:ascii="Arial" w:hAnsi="Arial" w:cs="Arial"/>
          <w:b/>
          <w:bCs/>
          <w:color w:val="000080"/>
        </w:rPr>
        <w:t>г. Москва 201</w:t>
      </w:r>
      <w:r w:rsidR="00FF2E00">
        <w:rPr>
          <w:rFonts w:ascii="Arial" w:hAnsi="Arial" w:cs="Arial"/>
          <w:b/>
          <w:bCs/>
          <w:color w:val="000080"/>
        </w:rPr>
        <w:t>6</w:t>
      </w:r>
      <w:r w:rsidRPr="008E079F">
        <w:rPr>
          <w:rFonts w:ascii="Arial" w:hAnsi="Arial" w:cs="Arial"/>
          <w:b/>
          <w:bCs/>
          <w:color w:val="000000"/>
        </w:rPr>
        <w:t xml:space="preserve"> </w:t>
      </w:r>
      <w:r w:rsidRPr="008E079F">
        <w:rPr>
          <w:rFonts w:ascii="Arial" w:hAnsi="Arial" w:cs="Arial"/>
          <w:b/>
          <w:bCs/>
          <w:color w:val="000080"/>
        </w:rPr>
        <w:t>г.</w:t>
      </w:r>
    </w:p>
    <w:p w:rsidR="002C5EE5" w:rsidRDefault="002C5EE5">
      <w:r>
        <w:br w:type="page"/>
      </w:r>
    </w:p>
    <w:p w:rsidR="00D45262" w:rsidRPr="00AC4C61" w:rsidRDefault="00D45262" w:rsidP="00987C65">
      <w:pPr>
        <w:jc w:val="center"/>
        <w:rPr>
          <w:rFonts w:ascii="Arial" w:hAnsi="Arial" w:cs="Arial"/>
          <w:b/>
          <w:color w:val="0000FF"/>
          <w:sz w:val="28"/>
          <w:szCs w:val="28"/>
        </w:rPr>
      </w:pPr>
      <w:r w:rsidRPr="00AC4C61">
        <w:rPr>
          <w:rFonts w:ascii="Arial" w:eastAsia="SimSun" w:hAnsi="Arial" w:cs="Arial"/>
          <w:b/>
          <w:iCs/>
          <w:color w:val="000080"/>
          <w:sz w:val="28"/>
          <w:szCs w:val="28"/>
        </w:rPr>
        <w:lastRenderedPageBreak/>
        <w:t>СОДЕРЖАНИЕ</w:t>
      </w:r>
    </w:p>
    <w:p w:rsidR="002C5EE5" w:rsidRDefault="007555CB">
      <w:pPr>
        <w:pStyle w:val="1c"/>
        <w:tabs>
          <w:tab w:val="left" w:pos="480"/>
          <w:tab w:val="right" w:leader="dot" w:pos="9345"/>
        </w:tabs>
        <w:rPr>
          <w:rFonts w:asciiTheme="minorHAnsi" w:eastAsiaTheme="minorEastAsia" w:hAnsiTheme="minorHAnsi" w:cstheme="minorBidi"/>
          <w:caps w:val="0"/>
          <w:noProof/>
          <w:sz w:val="22"/>
          <w:szCs w:val="22"/>
        </w:rPr>
      </w:pPr>
      <w:r w:rsidRPr="007555CB">
        <w:rPr>
          <w:rFonts w:cs="Arial"/>
          <w:szCs w:val="20"/>
        </w:rPr>
        <w:fldChar w:fldCharType="begin"/>
      </w:r>
      <w:r w:rsidR="007527CD" w:rsidRPr="008767C6">
        <w:rPr>
          <w:rFonts w:cs="Arial"/>
          <w:szCs w:val="20"/>
        </w:rPr>
        <w:instrText xml:space="preserve"> TOC  \* MERGEFORMAT </w:instrText>
      </w:r>
      <w:r w:rsidRPr="007555CB">
        <w:rPr>
          <w:rFonts w:cs="Arial"/>
          <w:szCs w:val="20"/>
        </w:rPr>
        <w:fldChar w:fldCharType="separate"/>
      </w:r>
      <w:r w:rsidR="002C5EE5">
        <w:rPr>
          <w:noProof/>
          <w:lang w:bidi="en-US"/>
        </w:rPr>
        <w:t>1.</w:t>
      </w:r>
      <w:r w:rsidR="002C5EE5">
        <w:rPr>
          <w:rFonts w:asciiTheme="minorHAnsi" w:eastAsiaTheme="minorEastAsia" w:hAnsiTheme="minorHAnsi" w:cstheme="minorBidi"/>
          <w:caps w:val="0"/>
          <w:noProof/>
          <w:sz w:val="22"/>
          <w:szCs w:val="22"/>
        </w:rPr>
        <w:tab/>
      </w:r>
      <w:r w:rsidR="002C5EE5">
        <w:rPr>
          <w:noProof/>
          <w:lang w:bidi="en-US"/>
        </w:rPr>
        <w:t>Основные факты и выводы</w:t>
      </w:r>
      <w:r w:rsidR="002C5EE5">
        <w:rPr>
          <w:noProof/>
        </w:rPr>
        <w:tab/>
      </w:r>
      <w:r>
        <w:rPr>
          <w:noProof/>
        </w:rPr>
        <w:fldChar w:fldCharType="begin"/>
      </w:r>
      <w:r w:rsidR="002C5EE5">
        <w:rPr>
          <w:noProof/>
        </w:rPr>
        <w:instrText xml:space="preserve"> PAGEREF _Toc455674579 \h </w:instrText>
      </w:r>
      <w:r>
        <w:rPr>
          <w:noProof/>
        </w:rPr>
      </w:r>
      <w:r>
        <w:rPr>
          <w:noProof/>
        </w:rPr>
        <w:fldChar w:fldCharType="separate"/>
      </w:r>
      <w:r w:rsidR="00A85973">
        <w:rPr>
          <w:noProof/>
        </w:rPr>
        <w:t>3</w:t>
      </w:r>
      <w:r>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2.</w:t>
      </w:r>
      <w:r>
        <w:rPr>
          <w:rFonts w:asciiTheme="minorHAnsi" w:eastAsiaTheme="minorEastAsia" w:hAnsiTheme="minorHAnsi" w:cstheme="minorBidi"/>
          <w:caps w:val="0"/>
          <w:noProof/>
          <w:sz w:val="22"/>
          <w:szCs w:val="22"/>
        </w:rPr>
        <w:tab/>
      </w:r>
      <w:r>
        <w:rPr>
          <w:noProof/>
          <w:lang w:bidi="en-US"/>
        </w:rPr>
        <w:t>Задание на оценку</w:t>
      </w:r>
      <w:r>
        <w:rPr>
          <w:noProof/>
        </w:rPr>
        <w:tab/>
      </w:r>
      <w:r w:rsidR="007555CB">
        <w:rPr>
          <w:noProof/>
        </w:rPr>
        <w:fldChar w:fldCharType="begin"/>
      </w:r>
      <w:r>
        <w:rPr>
          <w:noProof/>
        </w:rPr>
        <w:instrText xml:space="preserve"> PAGEREF _Toc455674580 \h </w:instrText>
      </w:r>
      <w:r w:rsidR="007555CB">
        <w:rPr>
          <w:noProof/>
        </w:rPr>
      </w:r>
      <w:r w:rsidR="007555CB">
        <w:rPr>
          <w:noProof/>
        </w:rPr>
        <w:fldChar w:fldCharType="separate"/>
      </w:r>
      <w:r w:rsidR="00A85973">
        <w:rPr>
          <w:noProof/>
        </w:rPr>
        <w:t>5</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3.</w:t>
      </w:r>
      <w:r>
        <w:rPr>
          <w:rFonts w:asciiTheme="minorHAnsi" w:eastAsiaTheme="minorEastAsia" w:hAnsiTheme="minorHAnsi" w:cstheme="minorBidi"/>
          <w:caps w:val="0"/>
          <w:noProof/>
          <w:sz w:val="22"/>
          <w:szCs w:val="22"/>
        </w:rPr>
        <w:tab/>
      </w:r>
      <w:r>
        <w:rPr>
          <w:noProof/>
          <w:lang w:bidi="en-US"/>
        </w:rPr>
        <w:t>Сведения о заказчике оценки и об оценщике</w:t>
      </w:r>
      <w:r>
        <w:rPr>
          <w:noProof/>
        </w:rPr>
        <w:tab/>
      </w:r>
      <w:r w:rsidR="007555CB">
        <w:rPr>
          <w:noProof/>
        </w:rPr>
        <w:fldChar w:fldCharType="begin"/>
      </w:r>
      <w:r>
        <w:rPr>
          <w:noProof/>
        </w:rPr>
        <w:instrText xml:space="preserve"> PAGEREF _Toc455674581 \h </w:instrText>
      </w:r>
      <w:r w:rsidR="007555CB">
        <w:rPr>
          <w:noProof/>
        </w:rPr>
      </w:r>
      <w:r w:rsidR="007555CB">
        <w:rPr>
          <w:noProof/>
        </w:rPr>
        <w:fldChar w:fldCharType="separate"/>
      </w:r>
      <w:r w:rsidR="00A85973">
        <w:rPr>
          <w:noProof/>
        </w:rPr>
        <w:t>7</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4.</w:t>
      </w:r>
      <w:r>
        <w:rPr>
          <w:rFonts w:asciiTheme="minorHAnsi" w:eastAsiaTheme="minorEastAsia" w:hAnsiTheme="minorHAnsi" w:cstheme="minorBidi"/>
          <w:caps w:val="0"/>
          <w:noProof/>
          <w:sz w:val="22"/>
          <w:szCs w:val="22"/>
        </w:rPr>
        <w:tab/>
      </w:r>
      <w:r>
        <w:rPr>
          <w:noProof/>
          <w:lang w:bidi="en-US"/>
        </w:rPr>
        <w:t>Допущения и ограничительные условия, использованные оценщиком при проведении оценки</w:t>
      </w:r>
      <w:r>
        <w:rPr>
          <w:noProof/>
        </w:rPr>
        <w:tab/>
      </w:r>
      <w:r w:rsidR="007555CB">
        <w:rPr>
          <w:noProof/>
        </w:rPr>
        <w:fldChar w:fldCharType="begin"/>
      </w:r>
      <w:r>
        <w:rPr>
          <w:noProof/>
        </w:rPr>
        <w:instrText xml:space="preserve"> PAGEREF _Toc455674582 \h </w:instrText>
      </w:r>
      <w:r w:rsidR="007555CB">
        <w:rPr>
          <w:noProof/>
        </w:rPr>
      </w:r>
      <w:r w:rsidR="007555CB">
        <w:rPr>
          <w:noProof/>
        </w:rPr>
        <w:fldChar w:fldCharType="separate"/>
      </w:r>
      <w:r w:rsidR="00A85973">
        <w:rPr>
          <w:noProof/>
        </w:rPr>
        <w:t>8</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5.</w:t>
      </w:r>
      <w:r>
        <w:rPr>
          <w:rFonts w:asciiTheme="minorHAnsi" w:eastAsiaTheme="minorEastAsia" w:hAnsiTheme="minorHAnsi" w:cstheme="minorBidi"/>
          <w:caps w:val="0"/>
          <w:noProof/>
          <w:sz w:val="22"/>
          <w:szCs w:val="22"/>
        </w:rPr>
        <w:tab/>
      </w:r>
      <w:r>
        <w:rPr>
          <w:noProof/>
          <w:lang w:bidi="en-US"/>
        </w:rPr>
        <w:t>Применяемые стандарты оценочной деятельности</w:t>
      </w:r>
      <w:r>
        <w:rPr>
          <w:noProof/>
        </w:rPr>
        <w:tab/>
      </w:r>
      <w:r w:rsidR="007555CB">
        <w:rPr>
          <w:noProof/>
        </w:rPr>
        <w:fldChar w:fldCharType="begin"/>
      </w:r>
      <w:r>
        <w:rPr>
          <w:noProof/>
        </w:rPr>
        <w:instrText xml:space="preserve"> PAGEREF _Toc455674583 \h </w:instrText>
      </w:r>
      <w:r w:rsidR="007555CB">
        <w:rPr>
          <w:noProof/>
        </w:rPr>
      </w:r>
      <w:r w:rsidR="007555CB">
        <w:rPr>
          <w:noProof/>
        </w:rPr>
        <w:fldChar w:fldCharType="separate"/>
      </w:r>
      <w:r w:rsidR="00A85973">
        <w:rPr>
          <w:noProof/>
        </w:rPr>
        <w:t>9</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6.</w:t>
      </w:r>
      <w:r>
        <w:rPr>
          <w:rFonts w:asciiTheme="minorHAnsi" w:eastAsiaTheme="minorEastAsia" w:hAnsiTheme="minorHAnsi" w:cstheme="minorBidi"/>
          <w:caps w:val="0"/>
          <w:noProof/>
          <w:sz w:val="22"/>
          <w:szCs w:val="22"/>
        </w:rPr>
        <w:tab/>
      </w:r>
      <w:r>
        <w:rPr>
          <w:noProof/>
          <w:lang w:bidi="en-US"/>
        </w:rPr>
        <w:t>Описание оцениваемых объектов</w:t>
      </w:r>
      <w:r>
        <w:rPr>
          <w:noProof/>
        </w:rPr>
        <w:tab/>
      </w:r>
      <w:r w:rsidR="007555CB">
        <w:rPr>
          <w:noProof/>
        </w:rPr>
        <w:fldChar w:fldCharType="begin"/>
      </w:r>
      <w:r>
        <w:rPr>
          <w:noProof/>
        </w:rPr>
        <w:instrText xml:space="preserve"> PAGEREF _Toc455674584 \h </w:instrText>
      </w:r>
      <w:r w:rsidR="007555CB">
        <w:rPr>
          <w:noProof/>
        </w:rPr>
      </w:r>
      <w:r w:rsidR="007555CB">
        <w:rPr>
          <w:noProof/>
        </w:rPr>
        <w:fldChar w:fldCharType="separate"/>
      </w:r>
      <w:r w:rsidR="00A85973">
        <w:rPr>
          <w:noProof/>
        </w:rPr>
        <w:t>10</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6.1</w:t>
      </w:r>
      <w:r>
        <w:rPr>
          <w:rFonts w:asciiTheme="minorHAnsi" w:eastAsiaTheme="minorEastAsia" w:hAnsiTheme="minorHAnsi" w:cstheme="minorBidi"/>
          <w:smallCaps w:val="0"/>
          <w:noProof/>
          <w:sz w:val="22"/>
          <w:szCs w:val="22"/>
        </w:rPr>
        <w:tab/>
      </w:r>
      <w:r>
        <w:rPr>
          <w:noProof/>
        </w:rPr>
        <w:t>Описание процесса осмотра оцениваемого имущества</w:t>
      </w:r>
      <w:r>
        <w:rPr>
          <w:noProof/>
        </w:rPr>
        <w:tab/>
      </w:r>
      <w:r w:rsidR="007555CB">
        <w:rPr>
          <w:noProof/>
        </w:rPr>
        <w:fldChar w:fldCharType="begin"/>
      </w:r>
      <w:r>
        <w:rPr>
          <w:noProof/>
        </w:rPr>
        <w:instrText xml:space="preserve"> PAGEREF _Toc455674585 \h </w:instrText>
      </w:r>
      <w:r w:rsidR="007555CB">
        <w:rPr>
          <w:noProof/>
        </w:rPr>
      </w:r>
      <w:r w:rsidR="007555CB">
        <w:rPr>
          <w:noProof/>
        </w:rPr>
        <w:fldChar w:fldCharType="separate"/>
      </w:r>
      <w:r w:rsidR="00A85973">
        <w:rPr>
          <w:noProof/>
        </w:rPr>
        <w:t>28</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6.2</w:t>
      </w:r>
      <w:r>
        <w:rPr>
          <w:rFonts w:asciiTheme="minorHAnsi" w:eastAsiaTheme="minorEastAsia" w:hAnsiTheme="minorHAnsi" w:cstheme="minorBidi"/>
          <w:smallCaps w:val="0"/>
          <w:noProof/>
          <w:sz w:val="22"/>
          <w:szCs w:val="22"/>
        </w:rPr>
        <w:tab/>
      </w:r>
      <w:r>
        <w:rPr>
          <w:noProof/>
        </w:rPr>
        <w:t>Перечень использованных при проведении оценки данных</w:t>
      </w:r>
      <w:r>
        <w:rPr>
          <w:noProof/>
        </w:rPr>
        <w:tab/>
      </w:r>
      <w:r w:rsidR="007555CB">
        <w:rPr>
          <w:noProof/>
        </w:rPr>
        <w:fldChar w:fldCharType="begin"/>
      </w:r>
      <w:r>
        <w:rPr>
          <w:noProof/>
        </w:rPr>
        <w:instrText xml:space="preserve"> PAGEREF _Toc455674586 \h </w:instrText>
      </w:r>
      <w:r w:rsidR="007555CB">
        <w:rPr>
          <w:noProof/>
        </w:rPr>
      </w:r>
      <w:r w:rsidR="007555CB">
        <w:rPr>
          <w:noProof/>
        </w:rPr>
        <w:fldChar w:fldCharType="separate"/>
      </w:r>
      <w:r w:rsidR="00A85973">
        <w:rPr>
          <w:noProof/>
        </w:rPr>
        <w:t>28</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6.3</w:t>
      </w:r>
      <w:r>
        <w:rPr>
          <w:rFonts w:asciiTheme="minorHAnsi" w:eastAsiaTheme="minorEastAsia" w:hAnsiTheme="minorHAnsi" w:cstheme="minorBidi"/>
          <w:smallCaps w:val="0"/>
          <w:noProof/>
          <w:sz w:val="22"/>
          <w:szCs w:val="22"/>
        </w:rPr>
        <w:tab/>
      </w:r>
      <w:r>
        <w:rPr>
          <w:noProof/>
        </w:rPr>
        <w:t>Юридическое описание объектов оценки</w:t>
      </w:r>
      <w:r>
        <w:rPr>
          <w:noProof/>
        </w:rPr>
        <w:tab/>
      </w:r>
      <w:r w:rsidR="007555CB">
        <w:rPr>
          <w:noProof/>
        </w:rPr>
        <w:fldChar w:fldCharType="begin"/>
      </w:r>
      <w:r>
        <w:rPr>
          <w:noProof/>
        </w:rPr>
        <w:instrText xml:space="preserve"> PAGEREF _Toc455674587 \h </w:instrText>
      </w:r>
      <w:r w:rsidR="007555CB">
        <w:rPr>
          <w:noProof/>
        </w:rPr>
      </w:r>
      <w:r w:rsidR="007555CB">
        <w:rPr>
          <w:noProof/>
        </w:rPr>
        <w:fldChar w:fldCharType="separate"/>
      </w:r>
      <w:r w:rsidR="00A85973">
        <w:rPr>
          <w:noProof/>
        </w:rPr>
        <w:t>29</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6.4</w:t>
      </w:r>
      <w:r>
        <w:rPr>
          <w:rFonts w:asciiTheme="minorHAnsi" w:eastAsiaTheme="minorEastAsia" w:hAnsiTheme="minorHAnsi" w:cstheme="minorBidi"/>
          <w:smallCaps w:val="0"/>
          <w:noProof/>
          <w:sz w:val="22"/>
          <w:szCs w:val="22"/>
        </w:rPr>
        <w:tab/>
      </w:r>
      <w:r>
        <w:rPr>
          <w:noProof/>
        </w:rPr>
        <w:t>Экономическое описание</w:t>
      </w:r>
      <w:r>
        <w:rPr>
          <w:noProof/>
        </w:rPr>
        <w:tab/>
      </w:r>
      <w:r w:rsidR="007555CB">
        <w:rPr>
          <w:noProof/>
        </w:rPr>
        <w:fldChar w:fldCharType="begin"/>
      </w:r>
      <w:r>
        <w:rPr>
          <w:noProof/>
        </w:rPr>
        <w:instrText xml:space="preserve"> PAGEREF _Toc455674588 \h </w:instrText>
      </w:r>
      <w:r w:rsidR="007555CB">
        <w:rPr>
          <w:noProof/>
        </w:rPr>
      </w:r>
      <w:r w:rsidR="007555CB">
        <w:rPr>
          <w:noProof/>
        </w:rPr>
        <w:fldChar w:fldCharType="separate"/>
      </w:r>
      <w:r w:rsidR="00A85973">
        <w:rPr>
          <w:noProof/>
        </w:rPr>
        <w:t>32</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6.5</w:t>
      </w:r>
      <w:r>
        <w:rPr>
          <w:rFonts w:asciiTheme="minorHAnsi" w:eastAsiaTheme="minorEastAsia" w:hAnsiTheme="minorHAnsi" w:cstheme="minorBidi"/>
          <w:smallCaps w:val="0"/>
          <w:noProof/>
          <w:sz w:val="22"/>
          <w:szCs w:val="22"/>
        </w:rPr>
        <w:tab/>
      </w:r>
      <w:r>
        <w:rPr>
          <w:noProof/>
        </w:rPr>
        <w:t>Строительно-техническое описание объектов недвижимого имущества</w:t>
      </w:r>
      <w:r>
        <w:rPr>
          <w:noProof/>
        </w:rPr>
        <w:tab/>
      </w:r>
      <w:r w:rsidR="007555CB">
        <w:rPr>
          <w:noProof/>
        </w:rPr>
        <w:fldChar w:fldCharType="begin"/>
      </w:r>
      <w:r>
        <w:rPr>
          <w:noProof/>
        </w:rPr>
        <w:instrText xml:space="preserve"> PAGEREF _Toc455674589 \h </w:instrText>
      </w:r>
      <w:r w:rsidR="007555CB">
        <w:rPr>
          <w:noProof/>
        </w:rPr>
      </w:r>
      <w:r w:rsidR="007555CB">
        <w:rPr>
          <w:noProof/>
        </w:rPr>
        <w:fldChar w:fldCharType="separate"/>
      </w:r>
      <w:r w:rsidR="00A85973">
        <w:rPr>
          <w:noProof/>
        </w:rPr>
        <w:t>34</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6.5.1</w:t>
      </w:r>
      <w:r>
        <w:rPr>
          <w:rFonts w:asciiTheme="minorHAnsi" w:eastAsiaTheme="minorEastAsia" w:hAnsiTheme="minorHAnsi" w:cstheme="minorBidi"/>
          <w:smallCaps w:val="0"/>
          <w:noProof/>
          <w:sz w:val="22"/>
          <w:szCs w:val="22"/>
        </w:rPr>
        <w:tab/>
      </w:r>
      <w:r>
        <w:rPr>
          <w:noProof/>
        </w:rPr>
        <w:t>Общее строительно-техническое описание зданий, сооружений и передаточных устройств</w:t>
      </w:r>
      <w:r>
        <w:rPr>
          <w:noProof/>
        </w:rPr>
        <w:tab/>
      </w:r>
      <w:r w:rsidR="007555CB">
        <w:rPr>
          <w:noProof/>
        </w:rPr>
        <w:fldChar w:fldCharType="begin"/>
      </w:r>
      <w:r>
        <w:rPr>
          <w:noProof/>
        </w:rPr>
        <w:instrText xml:space="preserve"> PAGEREF _Toc455674590 \h </w:instrText>
      </w:r>
      <w:r w:rsidR="007555CB">
        <w:rPr>
          <w:noProof/>
        </w:rPr>
      </w:r>
      <w:r w:rsidR="007555CB">
        <w:rPr>
          <w:noProof/>
        </w:rPr>
        <w:fldChar w:fldCharType="separate"/>
      </w:r>
      <w:r w:rsidR="00A85973">
        <w:rPr>
          <w:noProof/>
        </w:rPr>
        <w:t>34</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6.5.2</w:t>
      </w:r>
      <w:r>
        <w:rPr>
          <w:rFonts w:asciiTheme="minorHAnsi" w:eastAsiaTheme="minorEastAsia" w:hAnsiTheme="minorHAnsi" w:cstheme="minorBidi"/>
          <w:smallCaps w:val="0"/>
          <w:noProof/>
          <w:sz w:val="22"/>
          <w:szCs w:val="22"/>
        </w:rPr>
        <w:tab/>
      </w:r>
      <w:r>
        <w:rPr>
          <w:noProof/>
        </w:rPr>
        <w:t>Сведения об износе и устаревании для зданий, сооружений и передаточных устройств</w:t>
      </w:r>
      <w:r>
        <w:rPr>
          <w:noProof/>
        </w:rPr>
        <w:tab/>
      </w:r>
      <w:r w:rsidR="007555CB">
        <w:rPr>
          <w:noProof/>
        </w:rPr>
        <w:fldChar w:fldCharType="begin"/>
      </w:r>
      <w:r>
        <w:rPr>
          <w:noProof/>
        </w:rPr>
        <w:instrText xml:space="preserve"> PAGEREF _Toc455674591 \h </w:instrText>
      </w:r>
      <w:r w:rsidR="007555CB">
        <w:rPr>
          <w:noProof/>
        </w:rPr>
      </w:r>
      <w:r w:rsidR="007555CB">
        <w:rPr>
          <w:noProof/>
        </w:rPr>
        <w:fldChar w:fldCharType="separate"/>
      </w:r>
      <w:r w:rsidR="00A85973">
        <w:rPr>
          <w:noProof/>
        </w:rPr>
        <w:t>46</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6.5.3</w:t>
      </w:r>
      <w:r>
        <w:rPr>
          <w:rFonts w:asciiTheme="minorHAnsi" w:eastAsiaTheme="minorEastAsia" w:hAnsiTheme="minorHAnsi" w:cstheme="minorBidi"/>
          <w:smallCaps w:val="0"/>
          <w:noProof/>
          <w:sz w:val="22"/>
          <w:szCs w:val="22"/>
        </w:rPr>
        <w:tab/>
      </w:r>
      <w:r>
        <w:rPr>
          <w:noProof/>
        </w:rPr>
        <w:t>Сведения об износе и устаревании для объектов движимого имущества</w:t>
      </w:r>
      <w:r>
        <w:rPr>
          <w:noProof/>
        </w:rPr>
        <w:tab/>
      </w:r>
      <w:r w:rsidR="007555CB">
        <w:rPr>
          <w:noProof/>
        </w:rPr>
        <w:fldChar w:fldCharType="begin"/>
      </w:r>
      <w:r>
        <w:rPr>
          <w:noProof/>
        </w:rPr>
        <w:instrText xml:space="preserve"> PAGEREF _Toc455674592 \h </w:instrText>
      </w:r>
      <w:r w:rsidR="007555CB">
        <w:rPr>
          <w:noProof/>
        </w:rPr>
      </w:r>
      <w:r w:rsidR="007555CB">
        <w:rPr>
          <w:noProof/>
        </w:rPr>
        <w:fldChar w:fldCharType="separate"/>
      </w:r>
      <w:r w:rsidR="00A85973">
        <w:rPr>
          <w:noProof/>
        </w:rPr>
        <w:t>56</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6.6</w:t>
      </w:r>
      <w:r>
        <w:rPr>
          <w:rFonts w:asciiTheme="minorHAnsi" w:eastAsiaTheme="minorEastAsia" w:hAnsiTheme="minorHAnsi" w:cstheme="minorBidi"/>
          <w:smallCaps w:val="0"/>
          <w:noProof/>
          <w:sz w:val="22"/>
          <w:szCs w:val="22"/>
        </w:rPr>
        <w:tab/>
      </w:r>
      <w:r>
        <w:rPr>
          <w:noProof/>
        </w:rPr>
        <w:t>Анализ местоположения объектов недвижимого имущества</w:t>
      </w:r>
      <w:r>
        <w:rPr>
          <w:noProof/>
        </w:rPr>
        <w:tab/>
      </w:r>
      <w:r w:rsidR="007555CB">
        <w:rPr>
          <w:noProof/>
        </w:rPr>
        <w:fldChar w:fldCharType="begin"/>
      </w:r>
      <w:r>
        <w:rPr>
          <w:noProof/>
        </w:rPr>
        <w:instrText xml:space="preserve"> PAGEREF _Toc455674593 \h </w:instrText>
      </w:r>
      <w:r w:rsidR="007555CB">
        <w:rPr>
          <w:noProof/>
        </w:rPr>
      </w:r>
      <w:r w:rsidR="007555CB">
        <w:rPr>
          <w:noProof/>
        </w:rPr>
        <w:fldChar w:fldCharType="separate"/>
      </w:r>
      <w:r w:rsidR="00A85973">
        <w:rPr>
          <w:noProof/>
        </w:rPr>
        <w:t>67</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6.6.1</w:t>
      </w:r>
      <w:r>
        <w:rPr>
          <w:rFonts w:asciiTheme="minorHAnsi" w:eastAsiaTheme="minorEastAsia" w:hAnsiTheme="minorHAnsi" w:cstheme="minorBidi"/>
          <w:smallCaps w:val="0"/>
          <w:noProof/>
          <w:sz w:val="22"/>
          <w:szCs w:val="22"/>
        </w:rPr>
        <w:tab/>
      </w:r>
      <w:r>
        <w:rPr>
          <w:noProof/>
        </w:rPr>
        <w:t>Краткая характеристика Тульской области</w:t>
      </w:r>
      <w:r>
        <w:rPr>
          <w:noProof/>
        </w:rPr>
        <w:tab/>
      </w:r>
      <w:r w:rsidR="007555CB">
        <w:rPr>
          <w:noProof/>
        </w:rPr>
        <w:fldChar w:fldCharType="begin"/>
      </w:r>
      <w:r>
        <w:rPr>
          <w:noProof/>
        </w:rPr>
        <w:instrText xml:space="preserve"> PAGEREF _Toc455674594 \h </w:instrText>
      </w:r>
      <w:r w:rsidR="007555CB">
        <w:rPr>
          <w:noProof/>
        </w:rPr>
      </w:r>
      <w:r w:rsidR="007555CB">
        <w:rPr>
          <w:noProof/>
        </w:rPr>
        <w:fldChar w:fldCharType="separate"/>
      </w:r>
      <w:r w:rsidR="00A85973">
        <w:rPr>
          <w:noProof/>
        </w:rPr>
        <w:t>67</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6.6.2</w:t>
      </w:r>
      <w:r>
        <w:rPr>
          <w:rFonts w:asciiTheme="minorHAnsi" w:eastAsiaTheme="minorEastAsia" w:hAnsiTheme="minorHAnsi" w:cstheme="minorBidi"/>
          <w:smallCaps w:val="0"/>
          <w:noProof/>
          <w:sz w:val="22"/>
          <w:szCs w:val="22"/>
        </w:rPr>
        <w:tab/>
      </w:r>
      <w:r>
        <w:rPr>
          <w:noProof/>
        </w:rPr>
        <w:t>Краткая характеристика г. Тула</w:t>
      </w:r>
      <w:r>
        <w:rPr>
          <w:noProof/>
        </w:rPr>
        <w:tab/>
      </w:r>
      <w:r w:rsidR="007555CB">
        <w:rPr>
          <w:noProof/>
        </w:rPr>
        <w:fldChar w:fldCharType="begin"/>
      </w:r>
      <w:r>
        <w:rPr>
          <w:noProof/>
        </w:rPr>
        <w:instrText xml:space="preserve"> PAGEREF _Toc455674595 \h </w:instrText>
      </w:r>
      <w:r w:rsidR="007555CB">
        <w:rPr>
          <w:noProof/>
        </w:rPr>
      </w:r>
      <w:r w:rsidR="007555CB">
        <w:rPr>
          <w:noProof/>
        </w:rPr>
        <w:fldChar w:fldCharType="separate"/>
      </w:r>
      <w:r w:rsidR="00A85973">
        <w:rPr>
          <w:noProof/>
        </w:rPr>
        <w:t>69</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6.6.3</w:t>
      </w:r>
      <w:r>
        <w:rPr>
          <w:rFonts w:asciiTheme="minorHAnsi" w:eastAsiaTheme="minorEastAsia" w:hAnsiTheme="minorHAnsi" w:cstheme="minorBidi"/>
          <w:smallCaps w:val="0"/>
          <w:noProof/>
          <w:sz w:val="22"/>
          <w:szCs w:val="22"/>
        </w:rPr>
        <w:tab/>
      </w:r>
      <w:r>
        <w:rPr>
          <w:noProof/>
        </w:rPr>
        <w:t>Общая характеристика г. Москвы</w:t>
      </w:r>
      <w:r>
        <w:rPr>
          <w:noProof/>
        </w:rPr>
        <w:tab/>
      </w:r>
      <w:r w:rsidR="007555CB">
        <w:rPr>
          <w:noProof/>
        </w:rPr>
        <w:fldChar w:fldCharType="begin"/>
      </w:r>
      <w:r>
        <w:rPr>
          <w:noProof/>
        </w:rPr>
        <w:instrText xml:space="preserve"> PAGEREF _Toc455674596 \h </w:instrText>
      </w:r>
      <w:r w:rsidR="007555CB">
        <w:rPr>
          <w:noProof/>
        </w:rPr>
      </w:r>
      <w:r w:rsidR="007555CB">
        <w:rPr>
          <w:noProof/>
        </w:rPr>
        <w:fldChar w:fldCharType="separate"/>
      </w:r>
      <w:r w:rsidR="00A85973">
        <w:rPr>
          <w:noProof/>
        </w:rPr>
        <w:t>70</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7.</w:t>
      </w:r>
      <w:r>
        <w:rPr>
          <w:rFonts w:asciiTheme="minorHAnsi" w:eastAsiaTheme="minorEastAsia" w:hAnsiTheme="minorHAnsi" w:cstheme="minorBidi"/>
          <w:caps w:val="0"/>
          <w:noProof/>
          <w:sz w:val="22"/>
          <w:szCs w:val="22"/>
        </w:rPr>
        <w:tab/>
      </w:r>
      <w:r>
        <w:rPr>
          <w:noProof/>
          <w:lang w:bidi="en-US"/>
        </w:rPr>
        <w:t>Анализ рынка недвижимости</w:t>
      </w:r>
      <w:r>
        <w:rPr>
          <w:noProof/>
        </w:rPr>
        <w:tab/>
      </w:r>
      <w:r w:rsidR="007555CB">
        <w:rPr>
          <w:noProof/>
        </w:rPr>
        <w:fldChar w:fldCharType="begin"/>
      </w:r>
      <w:r>
        <w:rPr>
          <w:noProof/>
        </w:rPr>
        <w:instrText xml:space="preserve"> PAGEREF _Toc455674597 \h </w:instrText>
      </w:r>
      <w:r w:rsidR="007555CB">
        <w:rPr>
          <w:noProof/>
        </w:rPr>
      </w:r>
      <w:r w:rsidR="007555CB">
        <w:rPr>
          <w:noProof/>
        </w:rPr>
        <w:fldChar w:fldCharType="separate"/>
      </w:r>
      <w:r w:rsidR="00A85973">
        <w:rPr>
          <w:noProof/>
        </w:rPr>
        <w:t>73</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7.1</w:t>
      </w:r>
      <w:r>
        <w:rPr>
          <w:rFonts w:asciiTheme="minorHAnsi" w:eastAsiaTheme="minorEastAsia" w:hAnsiTheme="minorHAnsi" w:cstheme="minorBidi"/>
          <w:smallCaps w:val="0"/>
          <w:noProof/>
          <w:sz w:val="22"/>
          <w:szCs w:val="22"/>
        </w:rPr>
        <w:tab/>
      </w:r>
      <w:r>
        <w:rPr>
          <w:noProof/>
        </w:rPr>
        <w:t>Макроэкономический анализ</w:t>
      </w:r>
      <w:r>
        <w:rPr>
          <w:noProof/>
        </w:rPr>
        <w:tab/>
      </w:r>
      <w:r w:rsidR="007555CB">
        <w:rPr>
          <w:noProof/>
        </w:rPr>
        <w:fldChar w:fldCharType="begin"/>
      </w:r>
      <w:r>
        <w:rPr>
          <w:noProof/>
        </w:rPr>
        <w:instrText xml:space="preserve"> PAGEREF _Toc455674598 \h </w:instrText>
      </w:r>
      <w:r w:rsidR="007555CB">
        <w:rPr>
          <w:noProof/>
        </w:rPr>
      </w:r>
      <w:r w:rsidR="007555CB">
        <w:rPr>
          <w:noProof/>
        </w:rPr>
        <w:fldChar w:fldCharType="separate"/>
      </w:r>
      <w:r w:rsidR="00A85973">
        <w:rPr>
          <w:noProof/>
        </w:rPr>
        <w:t>73</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7.2</w:t>
      </w:r>
      <w:r>
        <w:rPr>
          <w:rFonts w:asciiTheme="minorHAnsi" w:eastAsiaTheme="minorEastAsia" w:hAnsiTheme="minorHAnsi" w:cstheme="minorBidi"/>
          <w:smallCaps w:val="0"/>
          <w:noProof/>
          <w:sz w:val="22"/>
          <w:szCs w:val="22"/>
        </w:rPr>
        <w:tab/>
      </w:r>
      <w:r>
        <w:rPr>
          <w:noProof/>
        </w:rPr>
        <w:t>Классификация производственно-складской недвижимости</w:t>
      </w:r>
      <w:r>
        <w:rPr>
          <w:noProof/>
        </w:rPr>
        <w:tab/>
      </w:r>
      <w:r w:rsidR="007555CB">
        <w:rPr>
          <w:noProof/>
        </w:rPr>
        <w:fldChar w:fldCharType="begin"/>
      </w:r>
      <w:r>
        <w:rPr>
          <w:noProof/>
        </w:rPr>
        <w:instrText xml:space="preserve"> PAGEREF _Toc455674599 \h </w:instrText>
      </w:r>
      <w:r w:rsidR="007555CB">
        <w:rPr>
          <w:noProof/>
        </w:rPr>
      </w:r>
      <w:r w:rsidR="007555CB">
        <w:rPr>
          <w:noProof/>
        </w:rPr>
        <w:fldChar w:fldCharType="separate"/>
      </w:r>
      <w:r w:rsidR="00A85973">
        <w:rPr>
          <w:noProof/>
        </w:rPr>
        <w:t>75</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7.3</w:t>
      </w:r>
      <w:r>
        <w:rPr>
          <w:rFonts w:asciiTheme="minorHAnsi" w:eastAsiaTheme="minorEastAsia" w:hAnsiTheme="minorHAnsi" w:cstheme="minorBidi"/>
          <w:smallCaps w:val="0"/>
          <w:noProof/>
          <w:sz w:val="22"/>
          <w:szCs w:val="22"/>
        </w:rPr>
        <w:tab/>
      </w:r>
      <w:r>
        <w:rPr>
          <w:noProof/>
        </w:rPr>
        <w:t>Обзор рынка инвестиций в недвижимость России</w:t>
      </w:r>
      <w:r>
        <w:rPr>
          <w:noProof/>
        </w:rPr>
        <w:tab/>
      </w:r>
      <w:r w:rsidR="007555CB">
        <w:rPr>
          <w:noProof/>
        </w:rPr>
        <w:fldChar w:fldCharType="begin"/>
      </w:r>
      <w:r>
        <w:rPr>
          <w:noProof/>
        </w:rPr>
        <w:instrText xml:space="preserve"> PAGEREF _Toc455674600 \h </w:instrText>
      </w:r>
      <w:r w:rsidR="007555CB">
        <w:rPr>
          <w:noProof/>
        </w:rPr>
      </w:r>
      <w:r w:rsidR="007555CB">
        <w:rPr>
          <w:noProof/>
        </w:rPr>
        <w:fldChar w:fldCharType="separate"/>
      </w:r>
      <w:r w:rsidR="00A85973">
        <w:rPr>
          <w:noProof/>
        </w:rPr>
        <w:t>77</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7.4</w:t>
      </w:r>
      <w:r>
        <w:rPr>
          <w:rFonts w:asciiTheme="minorHAnsi" w:eastAsiaTheme="minorEastAsia" w:hAnsiTheme="minorHAnsi" w:cstheme="minorBidi"/>
          <w:smallCaps w:val="0"/>
          <w:noProof/>
          <w:sz w:val="22"/>
          <w:szCs w:val="22"/>
        </w:rPr>
        <w:tab/>
      </w:r>
      <w:r>
        <w:rPr>
          <w:noProof/>
        </w:rPr>
        <w:t>Обзор рынка промышленно-складской недвижимости г. Тулы и Тульской области</w:t>
      </w:r>
      <w:r>
        <w:rPr>
          <w:noProof/>
        </w:rPr>
        <w:tab/>
      </w:r>
      <w:r w:rsidR="007555CB">
        <w:rPr>
          <w:noProof/>
        </w:rPr>
        <w:fldChar w:fldCharType="begin"/>
      </w:r>
      <w:r>
        <w:rPr>
          <w:noProof/>
        </w:rPr>
        <w:instrText xml:space="preserve"> PAGEREF _Toc455674601 \h </w:instrText>
      </w:r>
      <w:r w:rsidR="007555CB">
        <w:rPr>
          <w:noProof/>
        </w:rPr>
      </w:r>
      <w:r w:rsidR="007555CB">
        <w:rPr>
          <w:noProof/>
        </w:rPr>
        <w:fldChar w:fldCharType="separate"/>
      </w:r>
      <w:r w:rsidR="00A85973">
        <w:rPr>
          <w:noProof/>
        </w:rPr>
        <w:t>79</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7.5</w:t>
      </w:r>
      <w:r>
        <w:rPr>
          <w:rFonts w:asciiTheme="minorHAnsi" w:eastAsiaTheme="minorEastAsia" w:hAnsiTheme="minorHAnsi" w:cstheme="minorBidi"/>
          <w:smallCaps w:val="0"/>
          <w:noProof/>
          <w:sz w:val="22"/>
          <w:szCs w:val="22"/>
        </w:rPr>
        <w:tab/>
      </w:r>
      <w:r>
        <w:rPr>
          <w:noProof/>
        </w:rPr>
        <w:t>Общий обзор рынка хладокомбинатов</w:t>
      </w:r>
      <w:r>
        <w:rPr>
          <w:noProof/>
        </w:rPr>
        <w:tab/>
      </w:r>
      <w:r w:rsidR="007555CB">
        <w:rPr>
          <w:noProof/>
        </w:rPr>
        <w:fldChar w:fldCharType="begin"/>
      </w:r>
      <w:r>
        <w:rPr>
          <w:noProof/>
        </w:rPr>
        <w:instrText xml:space="preserve"> PAGEREF _Toc455674602 \h </w:instrText>
      </w:r>
      <w:r w:rsidR="007555CB">
        <w:rPr>
          <w:noProof/>
        </w:rPr>
      </w:r>
      <w:r w:rsidR="007555CB">
        <w:rPr>
          <w:noProof/>
        </w:rPr>
        <w:fldChar w:fldCharType="separate"/>
      </w:r>
      <w:r w:rsidR="00A85973">
        <w:rPr>
          <w:noProof/>
        </w:rPr>
        <w:t>96</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7.6</w:t>
      </w:r>
      <w:r>
        <w:rPr>
          <w:rFonts w:asciiTheme="minorHAnsi" w:eastAsiaTheme="minorEastAsia" w:hAnsiTheme="minorHAnsi" w:cstheme="minorBidi"/>
          <w:smallCaps w:val="0"/>
          <w:noProof/>
          <w:sz w:val="22"/>
          <w:szCs w:val="22"/>
        </w:rPr>
        <w:tab/>
      </w:r>
      <w:r>
        <w:rPr>
          <w:noProof/>
        </w:rPr>
        <w:t>Общий обзор рынка офисной мебели</w:t>
      </w:r>
      <w:r>
        <w:rPr>
          <w:noProof/>
        </w:rPr>
        <w:tab/>
      </w:r>
      <w:r w:rsidR="007555CB">
        <w:rPr>
          <w:noProof/>
        </w:rPr>
        <w:fldChar w:fldCharType="begin"/>
      </w:r>
      <w:r>
        <w:rPr>
          <w:noProof/>
        </w:rPr>
        <w:instrText xml:space="preserve"> PAGEREF _Toc455674603 \h </w:instrText>
      </w:r>
      <w:r w:rsidR="007555CB">
        <w:rPr>
          <w:noProof/>
        </w:rPr>
      </w:r>
      <w:r w:rsidR="007555CB">
        <w:rPr>
          <w:noProof/>
        </w:rPr>
        <w:fldChar w:fldCharType="separate"/>
      </w:r>
      <w:r w:rsidR="00A85973">
        <w:rPr>
          <w:noProof/>
        </w:rPr>
        <w:t>117</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7.7</w:t>
      </w:r>
      <w:r>
        <w:rPr>
          <w:rFonts w:asciiTheme="minorHAnsi" w:eastAsiaTheme="minorEastAsia" w:hAnsiTheme="minorHAnsi" w:cstheme="minorBidi"/>
          <w:smallCaps w:val="0"/>
          <w:noProof/>
          <w:sz w:val="22"/>
          <w:szCs w:val="22"/>
        </w:rPr>
        <w:tab/>
      </w:r>
      <w:r>
        <w:rPr>
          <w:noProof/>
        </w:rPr>
        <w:t>Обзор вторичного рынка электронно-вычислительной техники</w:t>
      </w:r>
      <w:r>
        <w:rPr>
          <w:noProof/>
        </w:rPr>
        <w:tab/>
      </w:r>
      <w:r w:rsidR="007555CB">
        <w:rPr>
          <w:noProof/>
        </w:rPr>
        <w:fldChar w:fldCharType="begin"/>
      </w:r>
      <w:r>
        <w:rPr>
          <w:noProof/>
        </w:rPr>
        <w:instrText xml:space="preserve"> PAGEREF _Toc455674604 \h </w:instrText>
      </w:r>
      <w:r w:rsidR="007555CB">
        <w:rPr>
          <w:noProof/>
        </w:rPr>
      </w:r>
      <w:r w:rsidR="007555CB">
        <w:rPr>
          <w:noProof/>
        </w:rPr>
        <w:fldChar w:fldCharType="separate"/>
      </w:r>
      <w:r w:rsidR="00A85973">
        <w:rPr>
          <w:noProof/>
        </w:rPr>
        <w:t>120</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7.8</w:t>
      </w:r>
      <w:r>
        <w:rPr>
          <w:rFonts w:asciiTheme="minorHAnsi" w:eastAsiaTheme="minorEastAsia" w:hAnsiTheme="minorHAnsi" w:cstheme="minorBidi"/>
          <w:smallCaps w:val="0"/>
          <w:noProof/>
          <w:sz w:val="22"/>
          <w:szCs w:val="22"/>
        </w:rPr>
        <w:tab/>
      </w:r>
      <w:r>
        <w:rPr>
          <w:noProof/>
        </w:rPr>
        <w:t>Обзор вторичного рынка оборудования</w:t>
      </w:r>
      <w:r>
        <w:rPr>
          <w:noProof/>
        </w:rPr>
        <w:tab/>
      </w:r>
      <w:r w:rsidR="007555CB">
        <w:rPr>
          <w:noProof/>
        </w:rPr>
        <w:fldChar w:fldCharType="begin"/>
      </w:r>
      <w:r>
        <w:rPr>
          <w:noProof/>
        </w:rPr>
        <w:instrText xml:space="preserve"> PAGEREF _Toc455674605 \h </w:instrText>
      </w:r>
      <w:r w:rsidR="007555CB">
        <w:rPr>
          <w:noProof/>
        </w:rPr>
      </w:r>
      <w:r w:rsidR="007555CB">
        <w:rPr>
          <w:noProof/>
        </w:rPr>
        <w:fldChar w:fldCharType="separate"/>
      </w:r>
      <w:r w:rsidR="00A85973">
        <w:rPr>
          <w:noProof/>
        </w:rPr>
        <w:t>125</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8.</w:t>
      </w:r>
      <w:r>
        <w:rPr>
          <w:rFonts w:asciiTheme="minorHAnsi" w:eastAsiaTheme="minorEastAsia" w:hAnsiTheme="minorHAnsi" w:cstheme="minorBidi"/>
          <w:caps w:val="0"/>
          <w:noProof/>
          <w:sz w:val="22"/>
          <w:szCs w:val="22"/>
        </w:rPr>
        <w:tab/>
      </w:r>
      <w:r>
        <w:rPr>
          <w:noProof/>
          <w:lang w:bidi="en-US"/>
        </w:rPr>
        <w:t>Оценка рыночной стоимости объектов недвижимого имущества</w:t>
      </w:r>
      <w:r>
        <w:rPr>
          <w:noProof/>
        </w:rPr>
        <w:tab/>
      </w:r>
      <w:r w:rsidR="007555CB">
        <w:rPr>
          <w:noProof/>
        </w:rPr>
        <w:fldChar w:fldCharType="begin"/>
      </w:r>
      <w:r>
        <w:rPr>
          <w:noProof/>
        </w:rPr>
        <w:instrText xml:space="preserve"> PAGEREF _Toc455674606 \h </w:instrText>
      </w:r>
      <w:r w:rsidR="007555CB">
        <w:rPr>
          <w:noProof/>
        </w:rPr>
      </w:r>
      <w:r w:rsidR="007555CB">
        <w:rPr>
          <w:noProof/>
        </w:rPr>
        <w:fldChar w:fldCharType="separate"/>
      </w:r>
      <w:r w:rsidR="00A85973">
        <w:rPr>
          <w:noProof/>
        </w:rPr>
        <w:t>130</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8.1</w:t>
      </w:r>
      <w:r>
        <w:rPr>
          <w:rFonts w:asciiTheme="minorHAnsi" w:eastAsiaTheme="minorEastAsia" w:hAnsiTheme="minorHAnsi" w:cstheme="minorBidi"/>
          <w:smallCaps w:val="0"/>
          <w:noProof/>
          <w:sz w:val="22"/>
          <w:szCs w:val="22"/>
        </w:rPr>
        <w:tab/>
      </w:r>
      <w:r>
        <w:rPr>
          <w:noProof/>
        </w:rPr>
        <w:t>Этапы проведения оценки</w:t>
      </w:r>
      <w:r>
        <w:rPr>
          <w:noProof/>
        </w:rPr>
        <w:tab/>
      </w:r>
      <w:r w:rsidR="007555CB">
        <w:rPr>
          <w:noProof/>
        </w:rPr>
        <w:fldChar w:fldCharType="begin"/>
      </w:r>
      <w:r>
        <w:rPr>
          <w:noProof/>
        </w:rPr>
        <w:instrText xml:space="preserve"> PAGEREF _Toc455674607 \h </w:instrText>
      </w:r>
      <w:r w:rsidR="007555CB">
        <w:rPr>
          <w:noProof/>
        </w:rPr>
      </w:r>
      <w:r w:rsidR="007555CB">
        <w:rPr>
          <w:noProof/>
        </w:rPr>
        <w:fldChar w:fldCharType="separate"/>
      </w:r>
      <w:r w:rsidR="00A85973">
        <w:rPr>
          <w:noProof/>
        </w:rPr>
        <w:t>130</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8.2</w:t>
      </w:r>
      <w:r>
        <w:rPr>
          <w:rFonts w:asciiTheme="minorHAnsi" w:eastAsiaTheme="minorEastAsia" w:hAnsiTheme="minorHAnsi" w:cstheme="minorBidi"/>
          <w:smallCaps w:val="0"/>
          <w:noProof/>
          <w:sz w:val="22"/>
          <w:szCs w:val="22"/>
        </w:rPr>
        <w:tab/>
      </w:r>
      <w:r>
        <w:rPr>
          <w:noProof/>
        </w:rPr>
        <w:t>Анализ наиболее эффективного использования</w:t>
      </w:r>
      <w:r>
        <w:rPr>
          <w:noProof/>
        </w:rPr>
        <w:tab/>
      </w:r>
      <w:r w:rsidR="007555CB">
        <w:rPr>
          <w:noProof/>
        </w:rPr>
        <w:fldChar w:fldCharType="begin"/>
      </w:r>
      <w:r>
        <w:rPr>
          <w:noProof/>
        </w:rPr>
        <w:instrText xml:space="preserve"> PAGEREF _Toc455674608 \h </w:instrText>
      </w:r>
      <w:r w:rsidR="007555CB">
        <w:rPr>
          <w:noProof/>
        </w:rPr>
      </w:r>
      <w:r w:rsidR="007555CB">
        <w:rPr>
          <w:noProof/>
        </w:rPr>
        <w:fldChar w:fldCharType="separate"/>
      </w:r>
      <w:r w:rsidR="00A85973">
        <w:rPr>
          <w:noProof/>
        </w:rPr>
        <w:t>130</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8.3</w:t>
      </w:r>
      <w:r>
        <w:rPr>
          <w:rFonts w:asciiTheme="minorHAnsi" w:eastAsiaTheme="minorEastAsia" w:hAnsiTheme="minorHAnsi" w:cstheme="minorBidi"/>
          <w:smallCaps w:val="0"/>
          <w:noProof/>
          <w:sz w:val="22"/>
          <w:szCs w:val="22"/>
        </w:rPr>
        <w:tab/>
      </w:r>
      <w:r>
        <w:rPr>
          <w:noProof/>
        </w:rPr>
        <w:t>Подходы к оценке</w:t>
      </w:r>
      <w:r>
        <w:rPr>
          <w:noProof/>
        </w:rPr>
        <w:tab/>
      </w:r>
      <w:r w:rsidR="007555CB">
        <w:rPr>
          <w:noProof/>
        </w:rPr>
        <w:fldChar w:fldCharType="begin"/>
      </w:r>
      <w:r>
        <w:rPr>
          <w:noProof/>
        </w:rPr>
        <w:instrText xml:space="preserve"> PAGEREF _Toc455674609 \h </w:instrText>
      </w:r>
      <w:r w:rsidR="007555CB">
        <w:rPr>
          <w:noProof/>
        </w:rPr>
      </w:r>
      <w:r w:rsidR="007555CB">
        <w:rPr>
          <w:noProof/>
        </w:rPr>
        <w:fldChar w:fldCharType="separate"/>
      </w:r>
      <w:r w:rsidR="00A85973">
        <w:rPr>
          <w:noProof/>
        </w:rPr>
        <w:t>131</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8.4</w:t>
      </w:r>
      <w:r>
        <w:rPr>
          <w:rFonts w:asciiTheme="minorHAnsi" w:eastAsiaTheme="minorEastAsia" w:hAnsiTheme="minorHAnsi" w:cstheme="minorBidi"/>
          <w:smallCaps w:val="0"/>
          <w:noProof/>
          <w:sz w:val="22"/>
          <w:szCs w:val="22"/>
        </w:rPr>
        <w:tab/>
      </w:r>
      <w:r>
        <w:rPr>
          <w:noProof/>
        </w:rPr>
        <w:t>Выбор методологии оценки</w:t>
      </w:r>
      <w:r>
        <w:rPr>
          <w:noProof/>
        </w:rPr>
        <w:tab/>
      </w:r>
      <w:r w:rsidR="007555CB">
        <w:rPr>
          <w:noProof/>
        </w:rPr>
        <w:fldChar w:fldCharType="begin"/>
      </w:r>
      <w:r>
        <w:rPr>
          <w:noProof/>
        </w:rPr>
        <w:instrText xml:space="preserve"> PAGEREF _Toc455674610 \h </w:instrText>
      </w:r>
      <w:r w:rsidR="007555CB">
        <w:rPr>
          <w:noProof/>
        </w:rPr>
      </w:r>
      <w:r w:rsidR="007555CB">
        <w:rPr>
          <w:noProof/>
        </w:rPr>
        <w:fldChar w:fldCharType="separate"/>
      </w:r>
      <w:r w:rsidR="00A85973">
        <w:rPr>
          <w:noProof/>
        </w:rPr>
        <w:t>133</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8.5</w:t>
      </w:r>
      <w:r>
        <w:rPr>
          <w:rFonts w:asciiTheme="minorHAnsi" w:eastAsiaTheme="minorEastAsia" w:hAnsiTheme="minorHAnsi" w:cstheme="minorBidi"/>
          <w:smallCaps w:val="0"/>
          <w:noProof/>
          <w:sz w:val="22"/>
          <w:szCs w:val="22"/>
        </w:rPr>
        <w:tab/>
      </w:r>
      <w:r>
        <w:rPr>
          <w:noProof/>
        </w:rPr>
        <w:t>Определение рыночной стоимости оцениваемых объектов недвижимого имущества сравнительным подходом</w:t>
      </w:r>
      <w:r>
        <w:rPr>
          <w:noProof/>
        </w:rPr>
        <w:tab/>
      </w:r>
      <w:r w:rsidR="007555CB">
        <w:rPr>
          <w:noProof/>
        </w:rPr>
        <w:fldChar w:fldCharType="begin"/>
      </w:r>
      <w:r>
        <w:rPr>
          <w:noProof/>
        </w:rPr>
        <w:instrText xml:space="preserve"> PAGEREF _Toc455674611 \h </w:instrText>
      </w:r>
      <w:r w:rsidR="007555CB">
        <w:rPr>
          <w:noProof/>
        </w:rPr>
      </w:r>
      <w:r w:rsidR="007555CB">
        <w:rPr>
          <w:noProof/>
        </w:rPr>
        <w:fldChar w:fldCharType="separate"/>
      </w:r>
      <w:r w:rsidR="00A85973">
        <w:rPr>
          <w:noProof/>
        </w:rPr>
        <w:t>143</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sidRPr="0007646E">
        <w:rPr>
          <w:noProof/>
        </w:rPr>
        <w:t>8.5.1</w:t>
      </w:r>
      <w:r>
        <w:rPr>
          <w:rFonts w:asciiTheme="minorHAnsi" w:eastAsiaTheme="minorEastAsia" w:hAnsiTheme="minorHAnsi" w:cstheme="minorBidi"/>
          <w:smallCaps w:val="0"/>
          <w:noProof/>
          <w:sz w:val="22"/>
          <w:szCs w:val="22"/>
        </w:rPr>
        <w:tab/>
      </w:r>
      <w:r w:rsidRPr="0007646E">
        <w:rPr>
          <w:noProof/>
        </w:rPr>
        <w:t>Законодательное регулирование земельных отношений</w:t>
      </w:r>
      <w:r>
        <w:rPr>
          <w:noProof/>
        </w:rPr>
        <w:tab/>
      </w:r>
      <w:r w:rsidR="007555CB">
        <w:rPr>
          <w:noProof/>
        </w:rPr>
        <w:fldChar w:fldCharType="begin"/>
      </w:r>
      <w:r>
        <w:rPr>
          <w:noProof/>
        </w:rPr>
        <w:instrText xml:space="preserve"> PAGEREF _Toc455674612 \h </w:instrText>
      </w:r>
      <w:r w:rsidR="007555CB">
        <w:rPr>
          <w:noProof/>
        </w:rPr>
      </w:r>
      <w:r w:rsidR="007555CB">
        <w:rPr>
          <w:noProof/>
        </w:rPr>
        <w:fldChar w:fldCharType="separate"/>
      </w:r>
      <w:r w:rsidR="00A85973">
        <w:rPr>
          <w:noProof/>
        </w:rPr>
        <w:t>143</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8.5.2</w:t>
      </w:r>
      <w:r>
        <w:rPr>
          <w:rFonts w:asciiTheme="minorHAnsi" w:eastAsiaTheme="minorEastAsia" w:hAnsiTheme="minorHAnsi" w:cstheme="minorBidi"/>
          <w:smallCaps w:val="0"/>
          <w:noProof/>
          <w:sz w:val="22"/>
          <w:szCs w:val="22"/>
        </w:rPr>
        <w:tab/>
      </w:r>
      <w:r>
        <w:rPr>
          <w:noProof/>
        </w:rPr>
        <w:t>Расчет рыночной стоимости земельных участков</w:t>
      </w:r>
      <w:r>
        <w:rPr>
          <w:noProof/>
        </w:rPr>
        <w:tab/>
      </w:r>
      <w:r w:rsidR="007555CB">
        <w:rPr>
          <w:noProof/>
        </w:rPr>
        <w:fldChar w:fldCharType="begin"/>
      </w:r>
      <w:r>
        <w:rPr>
          <w:noProof/>
        </w:rPr>
        <w:instrText xml:space="preserve"> PAGEREF _Toc455674613 \h </w:instrText>
      </w:r>
      <w:r w:rsidR="007555CB">
        <w:rPr>
          <w:noProof/>
        </w:rPr>
      </w:r>
      <w:r w:rsidR="007555CB">
        <w:rPr>
          <w:noProof/>
        </w:rPr>
        <w:fldChar w:fldCharType="separate"/>
      </w:r>
      <w:r w:rsidR="00A85973">
        <w:rPr>
          <w:noProof/>
        </w:rPr>
        <w:t>143</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8.5.3</w:t>
      </w:r>
      <w:r>
        <w:rPr>
          <w:rFonts w:asciiTheme="minorHAnsi" w:eastAsiaTheme="minorEastAsia" w:hAnsiTheme="minorHAnsi" w:cstheme="minorBidi"/>
          <w:smallCaps w:val="0"/>
          <w:noProof/>
          <w:sz w:val="22"/>
          <w:szCs w:val="22"/>
        </w:rPr>
        <w:tab/>
      </w:r>
      <w:r>
        <w:rPr>
          <w:noProof/>
        </w:rPr>
        <w:t>Заключение о рыночной стоимости объектов недвижимого имущества в рамках сравнительного подхода</w:t>
      </w:r>
      <w:r>
        <w:rPr>
          <w:noProof/>
        </w:rPr>
        <w:tab/>
      </w:r>
      <w:r w:rsidR="007555CB">
        <w:rPr>
          <w:noProof/>
        </w:rPr>
        <w:fldChar w:fldCharType="begin"/>
      </w:r>
      <w:r>
        <w:rPr>
          <w:noProof/>
        </w:rPr>
        <w:instrText xml:space="preserve"> PAGEREF _Toc455674614 \h </w:instrText>
      </w:r>
      <w:r w:rsidR="007555CB">
        <w:rPr>
          <w:noProof/>
        </w:rPr>
      </w:r>
      <w:r w:rsidR="007555CB">
        <w:rPr>
          <w:noProof/>
        </w:rPr>
        <w:fldChar w:fldCharType="separate"/>
      </w:r>
      <w:r w:rsidR="00A85973">
        <w:rPr>
          <w:noProof/>
        </w:rPr>
        <w:t>166</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8.6</w:t>
      </w:r>
      <w:r>
        <w:rPr>
          <w:rFonts w:asciiTheme="minorHAnsi" w:eastAsiaTheme="minorEastAsia" w:hAnsiTheme="minorHAnsi" w:cstheme="minorBidi"/>
          <w:smallCaps w:val="0"/>
          <w:noProof/>
          <w:sz w:val="22"/>
          <w:szCs w:val="22"/>
        </w:rPr>
        <w:tab/>
      </w:r>
      <w:r>
        <w:rPr>
          <w:noProof/>
        </w:rPr>
        <w:t>Определение рыночной стоимости объектов недвижимого имущества затратным подходом</w:t>
      </w:r>
      <w:r>
        <w:rPr>
          <w:noProof/>
        </w:rPr>
        <w:tab/>
      </w:r>
      <w:r w:rsidR="007555CB">
        <w:rPr>
          <w:noProof/>
        </w:rPr>
        <w:fldChar w:fldCharType="begin"/>
      </w:r>
      <w:r>
        <w:rPr>
          <w:noProof/>
        </w:rPr>
        <w:instrText xml:space="preserve"> PAGEREF _Toc455674615 \h </w:instrText>
      </w:r>
      <w:r w:rsidR="007555CB">
        <w:rPr>
          <w:noProof/>
        </w:rPr>
      </w:r>
      <w:r w:rsidR="007555CB">
        <w:rPr>
          <w:noProof/>
        </w:rPr>
        <w:fldChar w:fldCharType="separate"/>
      </w:r>
      <w:r w:rsidR="00A85973">
        <w:rPr>
          <w:noProof/>
        </w:rPr>
        <w:t>167</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8.6.1</w:t>
      </w:r>
      <w:r>
        <w:rPr>
          <w:rFonts w:asciiTheme="minorHAnsi" w:eastAsiaTheme="minorEastAsia" w:hAnsiTheme="minorHAnsi" w:cstheme="minorBidi"/>
          <w:smallCaps w:val="0"/>
          <w:noProof/>
          <w:sz w:val="22"/>
          <w:szCs w:val="22"/>
        </w:rPr>
        <w:tab/>
      </w:r>
      <w:r>
        <w:rPr>
          <w:noProof/>
        </w:rPr>
        <w:t>Методология затратного подхода</w:t>
      </w:r>
      <w:r>
        <w:rPr>
          <w:noProof/>
        </w:rPr>
        <w:tab/>
      </w:r>
      <w:r w:rsidR="007555CB">
        <w:rPr>
          <w:noProof/>
        </w:rPr>
        <w:fldChar w:fldCharType="begin"/>
      </w:r>
      <w:r>
        <w:rPr>
          <w:noProof/>
        </w:rPr>
        <w:instrText xml:space="preserve"> PAGEREF _Toc455674616 \h </w:instrText>
      </w:r>
      <w:r w:rsidR="007555CB">
        <w:rPr>
          <w:noProof/>
        </w:rPr>
      </w:r>
      <w:r w:rsidR="007555CB">
        <w:rPr>
          <w:noProof/>
        </w:rPr>
        <w:fldChar w:fldCharType="separate"/>
      </w:r>
      <w:r w:rsidR="00A85973">
        <w:rPr>
          <w:noProof/>
        </w:rPr>
        <w:t>167</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Pr>
          <w:noProof/>
        </w:rPr>
        <w:t>8.6.2</w:t>
      </w:r>
      <w:r>
        <w:rPr>
          <w:rFonts w:asciiTheme="minorHAnsi" w:eastAsiaTheme="minorEastAsia" w:hAnsiTheme="minorHAnsi" w:cstheme="minorBidi"/>
          <w:smallCaps w:val="0"/>
          <w:noProof/>
          <w:sz w:val="22"/>
          <w:szCs w:val="22"/>
        </w:rPr>
        <w:tab/>
      </w:r>
      <w:r>
        <w:rPr>
          <w:noProof/>
        </w:rPr>
        <w:t>Расчет затрат на замещение</w:t>
      </w:r>
      <w:r>
        <w:rPr>
          <w:noProof/>
        </w:rPr>
        <w:tab/>
      </w:r>
      <w:r w:rsidR="007555CB">
        <w:rPr>
          <w:noProof/>
        </w:rPr>
        <w:fldChar w:fldCharType="begin"/>
      </w:r>
      <w:r>
        <w:rPr>
          <w:noProof/>
        </w:rPr>
        <w:instrText xml:space="preserve"> PAGEREF _Toc455674617 \h </w:instrText>
      </w:r>
      <w:r w:rsidR="007555CB">
        <w:rPr>
          <w:noProof/>
        </w:rPr>
      </w:r>
      <w:r w:rsidR="007555CB">
        <w:rPr>
          <w:noProof/>
        </w:rPr>
        <w:fldChar w:fldCharType="separate"/>
      </w:r>
      <w:r w:rsidR="00A85973">
        <w:rPr>
          <w:noProof/>
        </w:rPr>
        <w:t>167</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8.7</w:t>
      </w:r>
      <w:r>
        <w:rPr>
          <w:rFonts w:asciiTheme="minorHAnsi" w:eastAsiaTheme="minorEastAsia" w:hAnsiTheme="minorHAnsi" w:cstheme="minorBidi"/>
          <w:smallCaps w:val="0"/>
          <w:noProof/>
          <w:sz w:val="22"/>
          <w:szCs w:val="22"/>
        </w:rPr>
        <w:tab/>
      </w:r>
      <w:r>
        <w:rPr>
          <w:noProof/>
        </w:rPr>
        <w:t>Заключение о рыночной стоимости недвижимого имущества</w:t>
      </w:r>
      <w:r>
        <w:rPr>
          <w:noProof/>
        </w:rPr>
        <w:tab/>
      </w:r>
      <w:r w:rsidR="007555CB">
        <w:rPr>
          <w:noProof/>
        </w:rPr>
        <w:fldChar w:fldCharType="begin"/>
      </w:r>
      <w:r>
        <w:rPr>
          <w:noProof/>
        </w:rPr>
        <w:instrText xml:space="preserve"> PAGEREF _Toc455674618 \h </w:instrText>
      </w:r>
      <w:r w:rsidR="007555CB">
        <w:rPr>
          <w:noProof/>
        </w:rPr>
      </w:r>
      <w:r w:rsidR="007555CB">
        <w:rPr>
          <w:noProof/>
        </w:rPr>
        <w:fldChar w:fldCharType="separate"/>
      </w:r>
      <w:r w:rsidR="00A85973">
        <w:rPr>
          <w:noProof/>
        </w:rPr>
        <w:t>182</w:t>
      </w:r>
      <w:r w:rsidR="007555CB">
        <w:rPr>
          <w:noProof/>
        </w:rPr>
        <w:fldChar w:fldCharType="end"/>
      </w:r>
    </w:p>
    <w:p w:rsidR="002C5EE5" w:rsidRDefault="002C5EE5">
      <w:pPr>
        <w:pStyle w:val="1c"/>
        <w:tabs>
          <w:tab w:val="left" w:pos="480"/>
          <w:tab w:val="right" w:leader="dot" w:pos="9345"/>
        </w:tabs>
        <w:rPr>
          <w:rFonts w:asciiTheme="minorHAnsi" w:eastAsiaTheme="minorEastAsia" w:hAnsiTheme="minorHAnsi" w:cstheme="minorBidi"/>
          <w:caps w:val="0"/>
          <w:noProof/>
          <w:sz w:val="22"/>
          <w:szCs w:val="22"/>
        </w:rPr>
      </w:pPr>
      <w:r>
        <w:rPr>
          <w:noProof/>
          <w:lang w:bidi="en-US"/>
        </w:rPr>
        <w:t>9.</w:t>
      </w:r>
      <w:r>
        <w:rPr>
          <w:rFonts w:asciiTheme="minorHAnsi" w:eastAsiaTheme="minorEastAsia" w:hAnsiTheme="minorHAnsi" w:cstheme="minorBidi"/>
          <w:caps w:val="0"/>
          <w:noProof/>
          <w:sz w:val="22"/>
          <w:szCs w:val="22"/>
        </w:rPr>
        <w:tab/>
      </w:r>
      <w:r>
        <w:rPr>
          <w:noProof/>
          <w:lang w:bidi="en-US"/>
        </w:rPr>
        <w:t>Оценка рыночной стоимости объектов движимого имущества</w:t>
      </w:r>
      <w:r>
        <w:rPr>
          <w:noProof/>
        </w:rPr>
        <w:tab/>
      </w:r>
      <w:r w:rsidR="007555CB">
        <w:rPr>
          <w:noProof/>
        </w:rPr>
        <w:fldChar w:fldCharType="begin"/>
      </w:r>
      <w:r>
        <w:rPr>
          <w:noProof/>
        </w:rPr>
        <w:instrText xml:space="preserve"> PAGEREF _Toc455674619 \h </w:instrText>
      </w:r>
      <w:r w:rsidR="007555CB">
        <w:rPr>
          <w:noProof/>
        </w:rPr>
      </w:r>
      <w:r w:rsidR="007555CB">
        <w:rPr>
          <w:noProof/>
        </w:rPr>
        <w:fldChar w:fldCharType="separate"/>
      </w:r>
      <w:r w:rsidR="00A85973">
        <w:rPr>
          <w:noProof/>
        </w:rPr>
        <w:t>183</w:t>
      </w:r>
      <w:r w:rsidR="007555CB">
        <w:rPr>
          <w:noProof/>
        </w:rPr>
        <w:fldChar w:fldCharType="end"/>
      </w:r>
    </w:p>
    <w:p w:rsidR="002C5EE5" w:rsidRDefault="002C5EE5">
      <w:pPr>
        <w:pStyle w:val="23"/>
        <w:tabs>
          <w:tab w:val="left" w:pos="880"/>
          <w:tab w:val="right" w:leader="dot" w:pos="9345"/>
        </w:tabs>
        <w:rPr>
          <w:rFonts w:asciiTheme="minorHAnsi" w:eastAsiaTheme="minorEastAsia" w:hAnsiTheme="minorHAnsi" w:cstheme="minorBidi"/>
          <w:smallCaps w:val="0"/>
          <w:noProof/>
          <w:sz w:val="22"/>
          <w:szCs w:val="22"/>
        </w:rPr>
      </w:pPr>
      <w:r>
        <w:rPr>
          <w:noProof/>
        </w:rPr>
        <w:t>9.1</w:t>
      </w:r>
      <w:r>
        <w:rPr>
          <w:rFonts w:asciiTheme="minorHAnsi" w:eastAsiaTheme="minorEastAsia" w:hAnsiTheme="minorHAnsi" w:cstheme="minorBidi"/>
          <w:smallCaps w:val="0"/>
          <w:noProof/>
          <w:sz w:val="22"/>
          <w:szCs w:val="22"/>
        </w:rPr>
        <w:tab/>
      </w:r>
      <w:r>
        <w:rPr>
          <w:noProof/>
        </w:rPr>
        <w:t>Подходы к оценке</w:t>
      </w:r>
      <w:r>
        <w:rPr>
          <w:noProof/>
        </w:rPr>
        <w:tab/>
      </w:r>
      <w:r w:rsidR="007555CB">
        <w:rPr>
          <w:noProof/>
        </w:rPr>
        <w:fldChar w:fldCharType="begin"/>
      </w:r>
      <w:r>
        <w:rPr>
          <w:noProof/>
        </w:rPr>
        <w:instrText xml:space="preserve"> PAGEREF _Toc455674620 \h </w:instrText>
      </w:r>
      <w:r w:rsidR="007555CB">
        <w:rPr>
          <w:noProof/>
        </w:rPr>
      </w:r>
      <w:r w:rsidR="007555CB">
        <w:rPr>
          <w:noProof/>
        </w:rPr>
        <w:fldChar w:fldCharType="separate"/>
      </w:r>
      <w:r w:rsidR="00A85973">
        <w:rPr>
          <w:noProof/>
        </w:rPr>
        <w:t>183</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sidRPr="0007646E">
        <w:rPr>
          <w:noProof/>
        </w:rPr>
        <w:t>9.1.1</w:t>
      </w:r>
      <w:r>
        <w:rPr>
          <w:rFonts w:asciiTheme="minorHAnsi" w:eastAsiaTheme="minorEastAsia" w:hAnsiTheme="minorHAnsi" w:cstheme="minorBidi"/>
          <w:smallCaps w:val="0"/>
          <w:noProof/>
          <w:sz w:val="22"/>
          <w:szCs w:val="22"/>
        </w:rPr>
        <w:tab/>
      </w:r>
      <w:r w:rsidRPr="0007646E">
        <w:rPr>
          <w:noProof/>
        </w:rPr>
        <w:t>Определение рыночной стоимости на основе затратного подхода</w:t>
      </w:r>
      <w:r>
        <w:rPr>
          <w:noProof/>
        </w:rPr>
        <w:tab/>
      </w:r>
      <w:r w:rsidR="007555CB">
        <w:rPr>
          <w:noProof/>
        </w:rPr>
        <w:fldChar w:fldCharType="begin"/>
      </w:r>
      <w:r>
        <w:rPr>
          <w:noProof/>
        </w:rPr>
        <w:instrText xml:space="preserve"> PAGEREF _Toc455674621 \h </w:instrText>
      </w:r>
      <w:r w:rsidR="007555CB">
        <w:rPr>
          <w:noProof/>
        </w:rPr>
      </w:r>
      <w:r w:rsidR="007555CB">
        <w:rPr>
          <w:noProof/>
        </w:rPr>
        <w:fldChar w:fldCharType="separate"/>
      </w:r>
      <w:r w:rsidR="00A85973">
        <w:rPr>
          <w:noProof/>
        </w:rPr>
        <w:t>185</w:t>
      </w:r>
      <w:r w:rsidR="007555CB">
        <w:rPr>
          <w:noProof/>
        </w:rPr>
        <w:fldChar w:fldCharType="end"/>
      </w:r>
    </w:p>
    <w:p w:rsidR="002C5EE5" w:rsidRDefault="002C5EE5">
      <w:pPr>
        <w:pStyle w:val="32"/>
        <w:tabs>
          <w:tab w:val="left" w:pos="1320"/>
          <w:tab w:val="right" w:leader="dot" w:pos="9345"/>
        </w:tabs>
        <w:rPr>
          <w:rFonts w:asciiTheme="minorHAnsi" w:eastAsiaTheme="minorEastAsia" w:hAnsiTheme="minorHAnsi" w:cstheme="minorBidi"/>
          <w:smallCaps w:val="0"/>
          <w:noProof/>
          <w:sz w:val="22"/>
          <w:szCs w:val="22"/>
        </w:rPr>
      </w:pPr>
      <w:r w:rsidRPr="0007646E">
        <w:rPr>
          <w:noProof/>
        </w:rPr>
        <w:t>9.1.2</w:t>
      </w:r>
      <w:r>
        <w:rPr>
          <w:rFonts w:asciiTheme="minorHAnsi" w:eastAsiaTheme="minorEastAsia" w:hAnsiTheme="minorHAnsi" w:cstheme="minorBidi"/>
          <w:smallCaps w:val="0"/>
          <w:noProof/>
          <w:sz w:val="22"/>
          <w:szCs w:val="22"/>
        </w:rPr>
        <w:tab/>
      </w:r>
      <w:r w:rsidRPr="0007646E">
        <w:rPr>
          <w:noProof/>
        </w:rPr>
        <w:t>Определение рыночной стоимости на основе сравнительного подхода</w:t>
      </w:r>
      <w:r>
        <w:rPr>
          <w:noProof/>
        </w:rPr>
        <w:tab/>
      </w:r>
      <w:r w:rsidR="007555CB">
        <w:rPr>
          <w:noProof/>
        </w:rPr>
        <w:fldChar w:fldCharType="begin"/>
      </w:r>
      <w:r>
        <w:rPr>
          <w:noProof/>
        </w:rPr>
        <w:instrText xml:space="preserve"> PAGEREF _Toc455674622 \h </w:instrText>
      </w:r>
      <w:r w:rsidR="007555CB">
        <w:rPr>
          <w:noProof/>
        </w:rPr>
      </w:r>
      <w:r w:rsidR="007555CB">
        <w:rPr>
          <w:noProof/>
        </w:rPr>
        <w:fldChar w:fldCharType="separate"/>
      </w:r>
      <w:r w:rsidR="00A85973">
        <w:rPr>
          <w:noProof/>
        </w:rPr>
        <w:t>211</w:t>
      </w:r>
      <w:r w:rsidR="007555CB">
        <w:rPr>
          <w:noProof/>
        </w:rPr>
        <w:fldChar w:fldCharType="end"/>
      </w:r>
    </w:p>
    <w:p w:rsidR="002C5EE5" w:rsidRDefault="002C5EE5">
      <w:pPr>
        <w:pStyle w:val="1c"/>
        <w:tabs>
          <w:tab w:val="left" w:pos="720"/>
          <w:tab w:val="right" w:leader="dot" w:pos="9345"/>
        </w:tabs>
        <w:rPr>
          <w:rFonts w:asciiTheme="minorHAnsi" w:eastAsiaTheme="minorEastAsia" w:hAnsiTheme="minorHAnsi" w:cstheme="minorBidi"/>
          <w:caps w:val="0"/>
          <w:noProof/>
          <w:sz w:val="22"/>
          <w:szCs w:val="22"/>
        </w:rPr>
      </w:pPr>
      <w:r>
        <w:rPr>
          <w:noProof/>
          <w:lang w:bidi="en-US"/>
        </w:rPr>
        <w:t>10.</w:t>
      </w:r>
      <w:r>
        <w:rPr>
          <w:rFonts w:asciiTheme="minorHAnsi" w:eastAsiaTheme="minorEastAsia" w:hAnsiTheme="minorHAnsi" w:cstheme="minorBidi"/>
          <w:caps w:val="0"/>
          <w:noProof/>
          <w:sz w:val="22"/>
          <w:szCs w:val="22"/>
        </w:rPr>
        <w:tab/>
      </w:r>
      <w:r>
        <w:rPr>
          <w:noProof/>
          <w:lang w:bidi="en-US"/>
        </w:rPr>
        <w:t>итоговое значение рыночной стоимости</w:t>
      </w:r>
      <w:r>
        <w:rPr>
          <w:noProof/>
        </w:rPr>
        <w:tab/>
      </w:r>
      <w:r w:rsidR="007555CB">
        <w:rPr>
          <w:noProof/>
        </w:rPr>
        <w:fldChar w:fldCharType="begin"/>
      </w:r>
      <w:r>
        <w:rPr>
          <w:noProof/>
        </w:rPr>
        <w:instrText xml:space="preserve"> PAGEREF _Toc455674623 \h </w:instrText>
      </w:r>
      <w:r w:rsidR="007555CB">
        <w:rPr>
          <w:noProof/>
        </w:rPr>
      </w:r>
      <w:r w:rsidR="007555CB">
        <w:rPr>
          <w:noProof/>
        </w:rPr>
        <w:fldChar w:fldCharType="separate"/>
      </w:r>
      <w:r w:rsidR="00A85973">
        <w:rPr>
          <w:noProof/>
        </w:rPr>
        <w:t>221</w:t>
      </w:r>
      <w:r w:rsidR="007555CB">
        <w:rPr>
          <w:noProof/>
        </w:rPr>
        <w:fldChar w:fldCharType="end"/>
      </w:r>
    </w:p>
    <w:p w:rsidR="002C5EE5" w:rsidRDefault="002C5EE5">
      <w:pPr>
        <w:pStyle w:val="1c"/>
        <w:tabs>
          <w:tab w:val="right" w:leader="dot" w:pos="9345"/>
        </w:tabs>
        <w:rPr>
          <w:rFonts w:asciiTheme="minorHAnsi" w:eastAsiaTheme="minorEastAsia" w:hAnsiTheme="minorHAnsi" w:cstheme="minorBidi"/>
          <w:caps w:val="0"/>
          <w:noProof/>
          <w:sz w:val="22"/>
          <w:szCs w:val="22"/>
        </w:rPr>
      </w:pPr>
      <w:r>
        <w:rPr>
          <w:noProof/>
          <w:lang w:bidi="en-US"/>
        </w:rPr>
        <w:t>Приложения к отчету</w:t>
      </w:r>
      <w:r>
        <w:rPr>
          <w:noProof/>
        </w:rPr>
        <w:tab/>
      </w:r>
      <w:r w:rsidR="007555CB">
        <w:rPr>
          <w:noProof/>
        </w:rPr>
        <w:fldChar w:fldCharType="begin"/>
      </w:r>
      <w:r>
        <w:rPr>
          <w:noProof/>
        </w:rPr>
        <w:instrText xml:space="preserve"> PAGEREF _Toc455674624 \h </w:instrText>
      </w:r>
      <w:r w:rsidR="007555CB">
        <w:rPr>
          <w:noProof/>
        </w:rPr>
      </w:r>
      <w:r w:rsidR="007555CB">
        <w:rPr>
          <w:noProof/>
        </w:rPr>
        <w:fldChar w:fldCharType="separate"/>
      </w:r>
      <w:r w:rsidR="00A85973">
        <w:rPr>
          <w:noProof/>
        </w:rPr>
        <w:t>222</w:t>
      </w:r>
      <w:r w:rsidR="007555CB">
        <w:rPr>
          <w:noProof/>
        </w:rPr>
        <w:fldChar w:fldCharType="end"/>
      </w:r>
    </w:p>
    <w:p w:rsidR="002C5EE5" w:rsidRDefault="002C5EE5">
      <w:pPr>
        <w:pStyle w:val="1c"/>
        <w:tabs>
          <w:tab w:val="right" w:leader="dot" w:pos="9345"/>
        </w:tabs>
        <w:rPr>
          <w:rFonts w:asciiTheme="minorHAnsi" w:eastAsiaTheme="minorEastAsia" w:hAnsiTheme="minorHAnsi" w:cstheme="minorBidi"/>
          <w:caps w:val="0"/>
          <w:noProof/>
          <w:sz w:val="22"/>
          <w:szCs w:val="22"/>
        </w:rPr>
      </w:pPr>
      <w:r>
        <w:rPr>
          <w:noProof/>
          <w:lang w:bidi="en-US"/>
        </w:rPr>
        <w:t>Приложения к отчету</w:t>
      </w:r>
      <w:r>
        <w:rPr>
          <w:noProof/>
        </w:rPr>
        <w:tab/>
      </w:r>
      <w:r w:rsidR="007555CB">
        <w:rPr>
          <w:noProof/>
        </w:rPr>
        <w:fldChar w:fldCharType="begin"/>
      </w:r>
      <w:r>
        <w:rPr>
          <w:noProof/>
        </w:rPr>
        <w:instrText xml:space="preserve"> PAGEREF _Toc455674625 \h </w:instrText>
      </w:r>
      <w:r w:rsidR="007555CB">
        <w:rPr>
          <w:noProof/>
        </w:rPr>
      </w:r>
      <w:r w:rsidR="007555CB">
        <w:rPr>
          <w:noProof/>
        </w:rPr>
        <w:fldChar w:fldCharType="separate"/>
      </w:r>
      <w:r w:rsidR="00A85973">
        <w:rPr>
          <w:noProof/>
        </w:rPr>
        <w:t>245</w:t>
      </w:r>
      <w:r w:rsidR="007555CB">
        <w:rPr>
          <w:noProof/>
        </w:rPr>
        <w:fldChar w:fldCharType="end"/>
      </w:r>
    </w:p>
    <w:p w:rsidR="00CF2FCB" w:rsidRPr="008767C6" w:rsidRDefault="007555CB" w:rsidP="008767C6">
      <w:pPr>
        <w:tabs>
          <w:tab w:val="right" w:leader="dot" w:pos="9345"/>
        </w:tabs>
        <w:spacing w:line="360" w:lineRule="auto"/>
        <w:ind w:left="57"/>
        <w:rPr>
          <w:rFonts w:ascii="Arial" w:hAnsi="Arial" w:cs="Arial"/>
          <w:sz w:val="20"/>
          <w:szCs w:val="20"/>
        </w:rPr>
      </w:pPr>
      <w:r w:rsidRPr="008767C6">
        <w:rPr>
          <w:rFonts w:ascii="Arial" w:hAnsi="Arial" w:cs="Arial"/>
          <w:sz w:val="20"/>
          <w:szCs w:val="20"/>
        </w:rPr>
        <w:fldChar w:fldCharType="end"/>
      </w:r>
    </w:p>
    <w:p w:rsidR="00C65C03" w:rsidRDefault="00C65C03">
      <w:pPr>
        <w:rPr>
          <w:rFonts w:ascii="Arial" w:hAnsi="Arial" w:cs="Arial"/>
          <w:sz w:val="20"/>
          <w:szCs w:val="20"/>
        </w:rPr>
      </w:pPr>
      <w:r>
        <w:rPr>
          <w:rFonts w:ascii="Arial" w:hAnsi="Arial" w:cs="Arial"/>
          <w:sz w:val="20"/>
          <w:szCs w:val="20"/>
        </w:rPr>
        <w:br w:type="page"/>
      </w:r>
    </w:p>
    <w:p w:rsidR="00C65C03" w:rsidRDefault="00C65C03" w:rsidP="00C65C03">
      <w:pPr>
        <w:tabs>
          <w:tab w:val="right" w:leader="dot" w:pos="9345"/>
        </w:tabs>
        <w:spacing w:line="360" w:lineRule="auto"/>
        <w:jc w:val="center"/>
      </w:pPr>
      <w:r w:rsidRPr="00892326">
        <w:rPr>
          <w:noProof/>
          <w:color w:val="FF6600"/>
        </w:rPr>
        <w:lastRenderedPageBreak/>
        <w:drawing>
          <wp:inline distT="0" distB="0" distL="0" distR="0">
            <wp:extent cx="4762500" cy="1447800"/>
            <wp:effectExtent l="19050" t="0" r="0" b="0"/>
            <wp:docPr id="11" name="Рисунок 1" descr="\\Fserver\входящие\Павлова\Бланки\новый бл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server\входящие\Павлова\Бланки\новый бланк.jpg"/>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62500" cy="1447800"/>
                    </a:xfrm>
                    <a:prstGeom prst="rect">
                      <a:avLst/>
                    </a:prstGeom>
                    <a:noFill/>
                    <a:ln w="9525">
                      <a:noFill/>
                      <a:miter lim="800000"/>
                      <a:headEnd/>
                      <a:tailEnd/>
                    </a:ln>
                  </pic:spPr>
                </pic:pic>
              </a:graphicData>
            </a:graphic>
          </wp:inline>
        </w:drawing>
      </w:r>
    </w:p>
    <w:p w:rsidR="00320DC9" w:rsidRPr="00320DC9" w:rsidRDefault="00320DC9" w:rsidP="00D8148A">
      <w:pPr>
        <w:pStyle w:val="1a"/>
        <w:numPr>
          <w:ilvl w:val="0"/>
          <w:numId w:val="43"/>
        </w:numPr>
      </w:pPr>
      <w:bookmarkStart w:id="0" w:name="_Toc455674579"/>
      <w:bookmarkStart w:id="1" w:name="_Toc187074901"/>
      <w:bookmarkStart w:id="2" w:name="_Toc187074965"/>
      <w:bookmarkStart w:id="3" w:name="_Toc193634725"/>
      <w:bookmarkStart w:id="4" w:name="_Toc193635215"/>
      <w:bookmarkStart w:id="5" w:name="_Toc254261929"/>
      <w:bookmarkStart w:id="6" w:name="_Toc259174712"/>
      <w:bookmarkStart w:id="7" w:name="_Toc261055935"/>
      <w:bookmarkStart w:id="8" w:name="_Toc320186287"/>
      <w:r w:rsidRPr="00320DC9">
        <w:t>Основные факты и выводы</w:t>
      </w:r>
      <w:bookmarkEnd w:id="0"/>
    </w:p>
    <w:p w:rsidR="00DA50FC" w:rsidRDefault="00DA50FC" w:rsidP="00732033">
      <w:pPr>
        <w:pStyle w:val="aff6"/>
        <w:spacing w:before="0" w:after="0"/>
        <w:ind w:firstLine="0"/>
        <w:rPr>
          <w:bCs/>
          <w:szCs w:val="22"/>
        </w:rPr>
      </w:pPr>
      <w:r w:rsidRPr="005D0A69">
        <w:rPr>
          <w:b/>
          <w:bCs/>
          <w:color w:val="008000"/>
          <w:szCs w:val="22"/>
        </w:rPr>
        <w:t xml:space="preserve">Общая информация, идентифицирующая объекты оценки: </w:t>
      </w:r>
      <w:r w:rsidR="008E079F" w:rsidRPr="005D0A69">
        <w:rPr>
          <w:bCs/>
          <w:szCs w:val="22"/>
        </w:rPr>
        <w:t>объекты</w:t>
      </w:r>
      <w:r w:rsidR="00967FE3">
        <w:rPr>
          <w:bCs/>
          <w:szCs w:val="22"/>
        </w:rPr>
        <w:t xml:space="preserve"> </w:t>
      </w:r>
      <w:r w:rsidR="00732033">
        <w:rPr>
          <w:bCs/>
          <w:szCs w:val="22"/>
        </w:rPr>
        <w:t xml:space="preserve">движимого и </w:t>
      </w:r>
      <w:r w:rsidR="00801449">
        <w:rPr>
          <w:bCs/>
          <w:szCs w:val="22"/>
        </w:rPr>
        <w:t xml:space="preserve">недвижимого </w:t>
      </w:r>
      <w:r w:rsidR="00691812" w:rsidRPr="005D0A69">
        <w:rPr>
          <w:bCs/>
          <w:szCs w:val="22"/>
        </w:rPr>
        <w:t>имущества</w:t>
      </w:r>
      <w:r w:rsidR="008E079F" w:rsidRPr="005D0A69">
        <w:rPr>
          <w:bCs/>
          <w:szCs w:val="22"/>
        </w:rPr>
        <w:t xml:space="preserve"> </w:t>
      </w:r>
      <w:r w:rsidR="00917869">
        <w:rPr>
          <w:bCs/>
          <w:szCs w:val="22"/>
        </w:rPr>
        <w:t xml:space="preserve">(далее объекты оценки) </w:t>
      </w:r>
      <w:r w:rsidR="00917869" w:rsidRPr="005D0A69">
        <w:rPr>
          <w:bCs/>
          <w:szCs w:val="22"/>
        </w:rPr>
        <w:t>ЗАО «Хомяковский хладокомбинат»</w:t>
      </w:r>
      <w:r w:rsidR="008954CA">
        <w:rPr>
          <w:bCs/>
          <w:szCs w:val="22"/>
        </w:rPr>
        <w:t>;</w:t>
      </w:r>
    </w:p>
    <w:p w:rsidR="00732033" w:rsidRPr="005D0A69" w:rsidRDefault="00732033" w:rsidP="00732033">
      <w:pPr>
        <w:pStyle w:val="aff6"/>
        <w:spacing w:before="0" w:after="0"/>
        <w:ind w:firstLine="0"/>
        <w:rPr>
          <w:szCs w:val="22"/>
        </w:rPr>
      </w:pPr>
      <w:r w:rsidRPr="005D0A69">
        <w:rPr>
          <w:b/>
          <w:bCs/>
          <w:color w:val="008000"/>
          <w:szCs w:val="22"/>
        </w:rPr>
        <w:t xml:space="preserve">Местонахождение объектов залогового </w:t>
      </w:r>
      <w:r>
        <w:rPr>
          <w:b/>
          <w:bCs/>
          <w:color w:val="008000"/>
          <w:szCs w:val="22"/>
        </w:rPr>
        <w:t xml:space="preserve">недвижимого </w:t>
      </w:r>
      <w:r w:rsidRPr="005D0A69">
        <w:rPr>
          <w:b/>
          <w:bCs/>
          <w:color w:val="008000"/>
          <w:szCs w:val="22"/>
        </w:rPr>
        <w:t>имущества:</w:t>
      </w:r>
      <w:r w:rsidRPr="005D0A69">
        <w:rPr>
          <w:bCs/>
          <w:szCs w:val="22"/>
        </w:rPr>
        <w:t xml:space="preserve"> РФ, Тульская область, г. Тула, п. Хомяково, ул. Хомяковская, д.16</w:t>
      </w:r>
      <w:proofErr w:type="gramStart"/>
      <w:r w:rsidRPr="005D0A69">
        <w:rPr>
          <w:bCs/>
          <w:szCs w:val="22"/>
        </w:rPr>
        <w:t xml:space="preserve"> В</w:t>
      </w:r>
      <w:proofErr w:type="gramEnd"/>
      <w:r w:rsidRPr="005D0A69">
        <w:rPr>
          <w:bCs/>
          <w:szCs w:val="22"/>
        </w:rPr>
        <w:t>; г. Москва, ул. Южнопортовая, д.46;</w:t>
      </w:r>
    </w:p>
    <w:p w:rsidR="008954CA" w:rsidRDefault="008954CA" w:rsidP="00732033">
      <w:pPr>
        <w:pStyle w:val="aff6"/>
        <w:spacing w:before="0" w:after="0"/>
        <w:ind w:firstLine="0"/>
        <w:rPr>
          <w:bCs/>
          <w:szCs w:val="22"/>
        </w:rPr>
      </w:pPr>
      <w:r>
        <w:rPr>
          <w:b/>
          <w:bCs/>
          <w:color w:val="008000"/>
          <w:szCs w:val="22"/>
        </w:rPr>
        <w:t>Сведения о собственнике объектов оценки</w:t>
      </w:r>
      <w:r w:rsidRPr="005D0A69">
        <w:rPr>
          <w:b/>
          <w:bCs/>
          <w:color w:val="008000"/>
          <w:szCs w:val="22"/>
        </w:rPr>
        <w:t xml:space="preserve">: </w:t>
      </w:r>
      <w:r w:rsidRPr="005D0A69">
        <w:rPr>
          <w:bCs/>
          <w:szCs w:val="22"/>
        </w:rPr>
        <w:t>ЗАО «Хомяковский хладокомбинат»</w:t>
      </w:r>
      <w:r>
        <w:rPr>
          <w:bCs/>
          <w:szCs w:val="22"/>
        </w:rPr>
        <w:t>;</w:t>
      </w:r>
    </w:p>
    <w:p w:rsidR="008954CA" w:rsidRDefault="008954CA" w:rsidP="00732033">
      <w:pPr>
        <w:pStyle w:val="aff6"/>
        <w:spacing w:before="0" w:after="0"/>
        <w:ind w:firstLine="0"/>
        <w:rPr>
          <w:bCs/>
          <w:szCs w:val="22"/>
        </w:rPr>
      </w:pPr>
      <w:r>
        <w:rPr>
          <w:b/>
          <w:bCs/>
          <w:color w:val="008000"/>
          <w:szCs w:val="22"/>
        </w:rPr>
        <w:t>Основание для проведения оценки</w:t>
      </w:r>
      <w:r w:rsidRPr="005D0A69">
        <w:rPr>
          <w:b/>
          <w:bCs/>
          <w:color w:val="008000"/>
          <w:szCs w:val="22"/>
        </w:rPr>
        <w:t xml:space="preserve">: </w:t>
      </w:r>
      <w:r>
        <w:rPr>
          <w:bCs/>
          <w:szCs w:val="22"/>
        </w:rPr>
        <w:t>Договор</w:t>
      </w:r>
      <w:r w:rsidR="00732033">
        <w:rPr>
          <w:bCs/>
          <w:szCs w:val="22"/>
        </w:rPr>
        <w:t xml:space="preserve"> №НД-1606211 от 21 июня 2016 г.</w:t>
      </w:r>
      <w:r>
        <w:rPr>
          <w:bCs/>
          <w:szCs w:val="22"/>
        </w:rPr>
        <w:t>;</w:t>
      </w:r>
    </w:p>
    <w:p w:rsidR="008954CA" w:rsidRDefault="008954CA" w:rsidP="00732033">
      <w:pPr>
        <w:pStyle w:val="aff6"/>
        <w:spacing w:before="0" w:after="0"/>
        <w:ind w:firstLine="0"/>
        <w:rPr>
          <w:bCs/>
          <w:szCs w:val="22"/>
        </w:rPr>
      </w:pPr>
      <w:r>
        <w:rPr>
          <w:b/>
          <w:bCs/>
          <w:color w:val="008000"/>
          <w:szCs w:val="22"/>
        </w:rPr>
        <w:t>Сведения об имущественных правах и их обременениях, связанных с объектами оценки</w:t>
      </w:r>
      <w:r w:rsidRPr="005D0A69">
        <w:rPr>
          <w:b/>
          <w:bCs/>
          <w:color w:val="008000"/>
          <w:szCs w:val="22"/>
        </w:rPr>
        <w:t xml:space="preserve">: </w:t>
      </w:r>
    </w:p>
    <w:p w:rsidR="00732033" w:rsidRPr="000B45A1" w:rsidRDefault="00732033" w:rsidP="00D8148A">
      <w:pPr>
        <w:pStyle w:val="afe"/>
        <w:numPr>
          <w:ilvl w:val="0"/>
          <w:numId w:val="100"/>
        </w:numPr>
        <w:ind w:left="851" w:hanging="425"/>
        <w:jc w:val="both"/>
      </w:pPr>
      <w:r w:rsidRPr="000B45A1">
        <w:t>объекты капитального строительства - право собственности;</w:t>
      </w:r>
    </w:p>
    <w:p w:rsidR="00732033" w:rsidRDefault="00732033" w:rsidP="00D8148A">
      <w:pPr>
        <w:pStyle w:val="afe"/>
        <w:numPr>
          <w:ilvl w:val="0"/>
          <w:numId w:val="100"/>
        </w:numPr>
        <w:ind w:left="851" w:hanging="425"/>
        <w:jc w:val="both"/>
      </w:pPr>
      <w:r w:rsidRPr="000B45A1">
        <w:t>земельны</w:t>
      </w:r>
      <w:r>
        <w:t>е</w:t>
      </w:r>
      <w:r w:rsidRPr="000B45A1">
        <w:t xml:space="preserve"> участ</w:t>
      </w:r>
      <w:r>
        <w:t>ки</w:t>
      </w:r>
      <w:r w:rsidRPr="000B45A1">
        <w:t xml:space="preserve"> – право </w:t>
      </w:r>
      <w:r>
        <w:t>собственности</w:t>
      </w:r>
      <w:r w:rsidRPr="000B45A1">
        <w:t>.</w:t>
      </w:r>
    </w:p>
    <w:p w:rsidR="00610626" w:rsidRPr="000B45A1" w:rsidRDefault="00610626" w:rsidP="00610626">
      <w:pPr>
        <w:pStyle w:val="afe"/>
        <w:numPr>
          <w:ilvl w:val="0"/>
          <w:numId w:val="100"/>
        </w:numPr>
        <w:ind w:left="851" w:hanging="425"/>
        <w:jc w:val="both"/>
      </w:pPr>
      <w:r w:rsidRPr="000B45A1">
        <w:t>земельны</w:t>
      </w:r>
      <w:r>
        <w:t>й</w:t>
      </w:r>
      <w:r w:rsidRPr="000B45A1">
        <w:t xml:space="preserve"> учас</w:t>
      </w:r>
      <w:r>
        <w:t>ток, кадастровый №</w:t>
      </w:r>
      <w:r w:rsidRPr="00610626">
        <w:t xml:space="preserve"> 71:30:000000:39</w:t>
      </w:r>
      <w:r w:rsidRPr="000B45A1">
        <w:t xml:space="preserve"> – право </w:t>
      </w:r>
      <w:r>
        <w:t>аренды.</w:t>
      </w:r>
    </w:p>
    <w:p w:rsidR="008E079F" w:rsidRPr="005D0A69" w:rsidRDefault="008E079F" w:rsidP="00B33D51">
      <w:pPr>
        <w:pStyle w:val="aff6"/>
        <w:spacing w:before="0" w:after="0"/>
        <w:ind w:firstLine="0"/>
        <w:rPr>
          <w:szCs w:val="22"/>
        </w:rPr>
      </w:pPr>
      <w:r w:rsidRPr="005D0A69">
        <w:rPr>
          <w:b/>
          <w:bCs/>
          <w:color w:val="008000"/>
          <w:szCs w:val="22"/>
        </w:rPr>
        <w:t>Заказчик оценки:</w:t>
      </w:r>
      <w:r w:rsidRPr="005D0A69">
        <w:rPr>
          <w:color w:val="000000"/>
          <w:szCs w:val="22"/>
        </w:rPr>
        <w:t xml:space="preserve"> </w:t>
      </w:r>
      <w:r w:rsidR="00732033" w:rsidRPr="005D0A69">
        <w:rPr>
          <w:bCs/>
          <w:szCs w:val="22"/>
        </w:rPr>
        <w:t>ЗАО «Хомяковский хладокомбинат»</w:t>
      </w:r>
      <w:r w:rsidRPr="005D0A69">
        <w:rPr>
          <w:szCs w:val="22"/>
        </w:rPr>
        <w:t>;</w:t>
      </w:r>
    </w:p>
    <w:p w:rsidR="008E079F" w:rsidRDefault="008E079F" w:rsidP="00B33D51">
      <w:pPr>
        <w:pStyle w:val="aff6"/>
        <w:spacing w:before="0" w:after="0"/>
        <w:ind w:firstLine="0"/>
        <w:rPr>
          <w:color w:val="000000"/>
          <w:szCs w:val="22"/>
        </w:rPr>
      </w:pPr>
      <w:r w:rsidRPr="005D0A69">
        <w:rPr>
          <w:b/>
          <w:bCs/>
          <w:color w:val="008000"/>
          <w:szCs w:val="22"/>
        </w:rPr>
        <w:t>Дата оценки:</w:t>
      </w:r>
      <w:r w:rsidRPr="005D0A69">
        <w:rPr>
          <w:color w:val="000000"/>
          <w:szCs w:val="22"/>
        </w:rPr>
        <w:t xml:space="preserve"> </w:t>
      </w:r>
      <w:r w:rsidR="00732033">
        <w:rPr>
          <w:color w:val="000000"/>
          <w:szCs w:val="22"/>
        </w:rPr>
        <w:t>2</w:t>
      </w:r>
      <w:r w:rsidR="00FF2E00">
        <w:rPr>
          <w:color w:val="000000"/>
          <w:szCs w:val="22"/>
        </w:rPr>
        <w:t xml:space="preserve">1 </w:t>
      </w:r>
      <w:r w:rsidR="00732033">
        <w:rPr>
          <w:color w:val="000000"/>
          <w:szCs w:val="22"/>
        </w:rPr>
        <w:t>июня</w:t>
      </w:r>
      <w:r w:rsidR="00A86015" w:rsidRPr="005D0A69">
        <w:rPr>
          <w:color w:val="000000"/>
          <w:szCs w:val="22"/>
        </w:rPr>
        <w:t xml:space="preserve"> 201</w:t>
      </w:r>
      <w:r w:rsidR="00FF2E00">
        <w:rPr>
          <w:color w:val="000000"/>
          <w:szCs w:val="22"/>
        </w:rPr>
        <w:t>6</w:t>
      </w:r>
      <w:r w:rsidRPr="005D0A69">
        <w:rPr>
          <w:color w:val="000000"/>
          <w:szCs w:val="22"/>
        </w:rPr>
        <w:t xml:space="preserve"> г.;</w:t>
      </w:r>
    </w:p>
    <w:p w:rsidR="008954CA" w:rsidRDefault="008954CA" w:rsidP="008954CA">
      <w:pPr>
        <w:pStyle w:val="aff6"/>
        <w:spacing w:before="0" w:after="0"/>
        <w:ind w:firstLine="0"/>
        <w:rPr>
          <w:color w:val="000000"/>
          <w:szCs w:val="22"/>
        </w:rPr>
      </w:pPr>
      <w:r>
        <w:rPr>
          <w:b/>
          <w:bCs/>
          <w:color w:val="008000"/>
          <w:szCs w:val="22"/>
        </w:rPr>
        <w:t>Срок проведения оценки</w:t>
      </w:r>
      <w:r w:rsidRPr="005D0A69">
        <w:rPr>
          <w:b/>
          <w:bCs/>
          <w:color w:val="008000"/>
          <w:szCs w:val="22"/>
        </w:rPr>
        <w:t>:</w:t>
      </w:r>
      <w:r w:rsidRPr="005D0A69">
        <w:rPr>
          <w:color w:val="000000"/>
          <w:szCs w:val="22"/>
        </w:rPr>
        <w:t xml:space="preserve"> </w:t>
      </w:r>
      <w:r w:rsidR="00671B3D">
        <w:rPr>
          <w:color w:val="000000"/>
          <w:szCs w:val="22"/>
        </w:rPr>
        <w:t xml:space="preserve">21 июня 2016 г. по </w:t>
      </w:r>
      <w:r w:rsidR="009B0DE8">
        <w:rPr>
          <w:color w:val="000000"/>
          <w:szCs w:val="22"/>
        </w:rPr>
        <w:t>01 ноября</w:t>
      </w:r>
      <w:r w:rsidR="00732033">
        <w:rPr>
          <w:color w:val="000000"/>
          <w:szCs w:val="22"/>
        </w:rPr>
        <w:t xml:space="preserve"> 2016 г.</w:t>
      </w:r>
      <w:r w:rsidRPr="005D0A69">
        <w:rPr>
          <w:color w:val="000000"/>
          <w:szCs w:val="22"/>
        </w:rPr>
        <w:t>;</w:t>
      </w:r>
    </w:p>
    <w:p w:rsidR="008954CA" w:rsidRDefault="008954CA" w:rsidP="008954CA">
      <w:pPr>
        <w:pStyle w:val="aff6"/>
        <w:spacing w:before="0" w:after="0"/>
        <w:ind w:firstLine="0"/>
        <w:rPr>
          <w:color w:val="000000"/>
          <w:szCs w:val="22"/>
        </w:rPr>
      </w:pPr>
      <w:r w:rsidRPr="005D0A69">
        <w:rPr>
          <w:b/>
          <w:bCs/>
          <w:color w:val="008000"/>
          <w:szCs w:val="22"/>
        </w:rPr>
        <w:t xml:space="preserve">Дата </w:t>
      </w:r>
      <w:r>
        <w:rPr>
          <w:b/>
          <w:bCs/>
          <w:color w:val="008000"/>
          <w:szCs w:val="22"/>
        </w:rPr>
        <w:t>составления отчета</w:t>
      </w:r>
      <w:r w:rsidRPr="005D0A69">
        <w:rPr>
          <w:b/>
          <w:bCs/>
          <w:color w:val="008000"/>
          <w:szCs w:val="22"/>
        </w:rPr>
        <w:t>:</w:t>
      </w:r>
      <w:r w:rsidRPr="005D0A69">
        <w:rPr>
          <w:color w:val="000000"/>
          <w:szCs w:val="22"/>
        </w:rPr>
        <w:t xml:space="preserve"> </w:t>
      </w:r>
      <w:r w:rsidR="00924A4E">
        <w:rPr>
          <w:color w:val="000000"/>
          <w:szCs w:val="22"/>
        </w:rPr>
        <w:t>15</w:t>
      </w:r>
      <w:r w:rsidR="009B0DE8">
        <w:rPr>
          <w:color w:val="000000"/>
          <w:szCs w:val="22"/>
        </w:rPr>
        <w:t xml:space="preserve"> </w:t>
      </w:r>
      <w:r w:rsidR="00924A4E">
        <w:rPr>
          <w:color w:val="000000"/>
          <w:szCs w:val="22"/>
        </w:rPr>
        <w:t>дека</w:t>
      </w:r>
      <w:r w:rsidR="009B0DE8">
        <w:rPr>
          <w:color w:val="000000"/>
          <w:szCs w:val="22"/>
        </w:rPr>
        <w:t>бря</w:t>
      </w:r>
      <w:r w:rsidRPr="005D0A69">
        <w:rPr>
          <w:color w:val="000000"/>
          <w:szCs w:val="22"/>
        </w:rPr>
        <w:t xml:space="preserve"> 201</w:t>
      </w:r>
      <w:r>
        <w:rPr>
          <w:color w:val="000000"/>
          <w:szCs w:val="22"/>
        </w:rPr>
        <w:t>6</w:t>
      </w:r>
      <w:r w:rsidRPr="005D0A69">
        <w:rPr>
          <w:color w:val="000000"/>
          <w:szCs w:val="22"/>
        </w:rPr>
        <w:t xml:space="preserve"> г.;</w:t>
      </w:r>
    </w:p>
    <w:p w:rsidR="008E079F" w:rsidRDefault="008E079F" w:rsidP="00B33D51">
      <w:pPr>
        <w:ind w:right="5"/>
        <w:rPr>
          <w:rFonts w:ascii="Arial" w:hAnsi="Arial" w:cs="Arial"/>
          <w:sz w:val="22"/>
          <w:szCs w:val="22"/>
        </w:rPr>
      </w:pPr>
      <w:r w:rsidRPr="005D0A69">
        <w:rPr>
          <w:rFonts w:ascii="Arial" w:hAnsi="Arial" w:cs="Arial"/>
          <w:b/>
          <w:color w:val="008000"/>
          <w:spacing w:val="-6"/>
          <w:sz w:val="22"/>
          <w:szCs w:val="22"/>
        </w:rPr>
        <w:t>Курс доллара США, установленный ЦБ РФ на дату оценки:</w:t>
      </w:r>
      <w:r w:rsidRPr="005D0A69">
        <w:rPr>
          <w:rFonts w:ascii="Arial" w:hAnsi="Arial" w:cs="Arial"/>
          <w:color w:val="000000"/>
          <w:spacing w:val="-6"/>
          <w:sz w:val="22"/>
          <w:szCs w:val="22"/>
        </w:rPr>
        <w:t xml:space="preserve"> </w:t>
      </w:r>
      <w:r w:rsidRPr="005D0A69">
        <w:rPr>
          <w:rFonts w:ascii="Arial" w:hAnsi="Arial" w:cs="Arial"/>
          <w:sz w:val="22"/>
          <w:szCs w:val="22"/>
        </w:rPr>
        <w:t xml:space="preserve">1 долл. США = </w:t>
      </w:r>
      <w:r w:rsidR="00FF2E00">
        <w:rPr>
          <w:rFonts w:ascii="Arial" w:hAnsi="Arial" w:cs="Arial"/>
          <w:sz w:val="22"/>
          <w:szCs w:val="22"/>
        </w:rPr>
        <w:t>64,</w:t>
      </w:r>
      <w:r w:rsidR="00670737">
        <w:rPr>
          <w:rFonts w:ascii="Arial" w:hAnsi="Arial" w:cs="Arial"/>
          <w:sz w:val="22"/>
          <w:szCs w:val="22"/>
        </w:rPr>
        <w:t>1509</w:t>
      </w:r>
      <w:r w:rsidRPr="005D0A69">
        <w:rPr>
          <w:rFonts w:ascii="Arial" w:hAnsi="Arial" w:cs="Arial"/>
          <w:sz w:val="22"/>
          <w:szCs w:val="22"/>
        </w:rPr>
        <w:t xml:space="preserve"> руб. </w:t>
      </w:r>
    </w:p>
    <w:p w:rsidR="00732033" w:rsidRDefault="00732033" w:rsidP="00732033">
      <w:pPr>
        <w:pStyle w:val="aff6"/>
        <w:spacing w:before="0" w:after="0"/>
        <w:ind w:firstLine="0"/>
        <w:rPr>
          <w:color w:val="000000"/>
          <w:szCs w:val="22"/>
        </w:rPr>
      </w:pPr>
      <w:r>
        <w:rPr>
          <w:b/>
          <w:bCs/>
          <w:color w:val="008000"/>
          <w:szCs w:val="22"/>
        </w:rPr>
        <w:t>Порядковый номер</w:t>
      </w:r>
      <w:r w:rsidRPr="005D0A69">
        <w:rPr>
          <w:b/>
          <w:bCs/>
          <w:color w:val="008000"/>
          <w:szCs w:val="22"/>
        </w:rPr>
        <w:t>:</w:t>
      </w:r>
      <w:r w:rsidRPr="005D0A69">
        <w:rPr>
          <w:color w:val="000000"/>
          <w:szCs w:val="22"/>
        </w:rPr>
        <w:t xml:space="preserve"> </w:t>
      </w:r>
      <w:r w:rsidR="00670737">
        <w:rPr>
          <w:color w:val="000000"/>
          <w:szCs w:val="22"/>
        </w:rPr>
        <w:t>НД-1606211;</w:t>
      </w:r>
    </w:p>
    <w:p w:rsidR="00DB0CE7" w:rsidRDefault="00DB0CE7" w:rsidP="00732033">
      <w:pPr>
        <w:pStyle w:val="aff6"/>
        <w:spacing w:before="0" w:after="0"/>
        <w:ind w:firstLine="0"/>
        <w:rPr>
          <w:color w:val="000000"/>
          <w:szCs w:val="22"/>
        </w:rPr>
      </w:pPr>
    </w:p>
    <w:p w:rsidR="00BA2B7A" w:rsidRDefault="00BA2B7A" w:rsidP="00BA2B7A">
      <w:pPr>
        <w:pStyle w:val="aff6"/>
        <w:ind w:firstLine="0"/>
        <w:rPr>
          <w:b/>
          <w:bCs/>
          <w:color w:val="008000"/>
          <w:szCs w:val="22"/>
        </w:rPr>
      </w:pPr>
      <w:r w:rsidRPr="005D0A69">
        <w:rPr>
          <w:b/>
          <w:bCs/>
          <w:color w:val="008000"/>
          <w:szCs w:val="22"/>
        </w:rPr>
        <w:t xml:space="preserve">Рыночная стоимость объектов </w:t>
      </w:r>
      <w:r w:rsidR="00670737">
        <w:rPr>
          <w:b/>
          <w:bCs/>
          <w:color w:val="008000"/>
          <w:szCs w:val="22"/>
        </w:rPr>
        <w:t xml:space="preserve">движимого и </w:t>
      </w:r>
      <w:r>
        <w:rPr>
          <w:b/>
          <w:bCs/>
          <w:color w:val="008000"/>
          <w:szCs w:val="22"/>
        </w:rPr>
        <w:t xml:space="preserve">недвижимого </w:t>
      </w:r>
      <w:r w:rsidRPr="005D0A69">
        <w:rPr>
          <w:b/>
          <w:bCs/>
          <w:color w:val="008000"/>
          <w:szCs w:val="22"/>
        </w:rPr>
        <w:t>имущества</w:t>
      </w:r>
      <w:r>
        <w:rPr>
          <w:b/>
          <w:bCs/>
          <w:color w:val="008000"/>
          <w:szCs w:val="22"/>
        </w:rPr>
        <w:t xml:space="preserve">, собственником которого является </w:t>
      </w:r>
      <w:r w:rsidRPr="00BA2B7A">
        <w:rPr>
          <w:b/>
          <w:bCs/>
          <w:color w:val="008000"/>
          <w:szCs w:val="22"/>
        </w:rPr>
        <w:t>ЗАО «Хомяковский хладокомбинат»</w:t>
      </w:r>
      <w:r w:rsidR="00EB2175">
        <w:rPr>
          <w:b/>
          <w:bCs/>
          <w:color w:val="008000"/>
          <w:szCs w:val="22"/>
        </w:rPr>
        <w:t>, находящ</w:t>
      </w:r>
      <w:r w:rsidR="00222FC3">
        <w:rPr>
          <w:b/>
          <w:bCs/>
          <w:color w:val="008000"/>
          <w:szCs w:val="22"/>
        </w:rPr>
        <w:t>е</w:t>
      </w:r>
      <w:r w:rsidR="00EB2175">
        <w:rPr>
          <w:b/>
          <w:bCs/>
          <w:color w:val="008000"/>
          <w:szCs w:val="22"/>
        </w:rPr>
        <w:t>еся в залоге ОАО «Россельхозбанк»</w:t>
      </w:r>
      <w:r w:rsidRPr="005D0A69">
        <w:rPr>
          <w:b/>
          <w:bCs/>
          <w:color w:val="008000"/>
          <w:szCs w:val="22"/>
        </w:rPr>
        <w:t>:</w:t>
      </w:r>
    </w:p>
    <w:p w:rsidR="00DB0CE7" w:rsidRDefault="00DB0CE7" w:rsidP="00BA2B7A">
      <w:pPr>
        <w:pStyle w:val="aff6"/>
        <w:ind w:firstLine="0"/>
        <w:rPr>
          <w:b/>
          <w:bCs/>
          <w:color w:val="008000"/>
          <w:szCs w:val="22"/>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779"/>
        <w:gridCol w:w="2785"/>
        <w:gridCol w:w="3007"/>
      </w:tblGrid>
      <w:tr w:rsidR="000A34EB" w:rsidRPr="00326A63" w:rsidTr="004669DB">
        <w:trPr>
          <w:trHeight w:val="20"/>
        </w:trPr>
        <w:tc>
          <w:tcPr>
            <w:tcW w:w="1974" w:type="pct"/>
            <w:tcBorders>
              <w:top w:val="double" w:sz="4" w:space="0" w:color="auto"/>
              <w:bottom w:val="single" w:sz="6" w:space="0" w:color="auto"/>
            </w:tcBorders>
            <w:shd w:val="pct25" w:color="00FF00" w:fill="auto"/>
            <w:vAlign w:val="center"/>
            <w:hideMark/>
          </w:tcPr>
          <w:p w:rsidR="000A34EB" w:rsidRPr="00326A63" w:rsidRDefault="000A34EB" w:rsidP="004669DB">
            <w:pPr>
              <w:jc w:val="center"/>
              <w:rPr>
                <w:rFonts w:ascii="Arial Narrow" w:hAnsi="Arial Narrow" w:cs="Calibri"/>
                <w:b/>
                <w:bCs/>
                <w:sz w:val="18"/>
                <w:szCs w:val="18"/>
              </w:rPr>
            </w:pPr>
            <w:r w:rsidRPr="00326A63">
              <w:rPr>
                <w:rFonts w:ascii="Arial Narrow" w:hAnsi="Arial Narrow" w:cs="Calibri"/>
                <w:b/>
                <w:bCs/>
                <w:sz w:val="18"/>
                <w:szCs w:val="18"/>
              </w:rPr>
              <w:t>Вид (группа ОС)</w:t>
            </w:r>
          </w:p>
        </w:tc>
        <w:tc>
          <w:tcPr>
            <w:tcW w:w="1455" w:type="pct"/>
            <w:tcBorders>
              <w:top w:val="double" w:sz="4" w:space="0" w:color="auto"/>
              <w:bottom w:val="single" w:sz="6" w:space="0" w:color="auto"/>
            </w:tcBorders>
            <w:shd w:val="pct25" w:color="00FF00" w:fill="auto"/>
            <w:vAlign w:val="center"/>
            <w:hideMark/>
          </w:tcPr>
          <w:p w:rsidR="000A34EB" w:rsidRPr="00326A63" w:rsidRDefault="000A34EB" w:rsidP="004669DB">
            <w:pPr>
              <w:jc w:val="center"/>
              <w:rPr>
                <w:rFonts w:ascii="Arial Narrow" w:hAnsi="Arial Narrow" w:cs="Calibri"/>
                <w:b/>
                <w:bCs/>
                <w:sz w:val="18"/>
                <w:szCs w:val="18"/>
              </w:rPr>
            </w:pPr>
            <w:r w:rsidRPr="00326A63">
              <w:rPr>
                <w:rFonts w:ascii="Arial Narrow" w:hAnsi="Arial Narrow" w:cs="Calibri"/>
                <w:b/>
                <w:bCs/>
                <w:sz w:val="18"/>
                <w:szCs w:val="18"/>
              </w:rPr>
              <w:t>Рыночная стоимость, руб. без НДС</w:t>
            </w:r>
          </w:p>
        </w:tc>
        <w:tc>
          <w:tcPr>
            <w:tcW w:w="1571" w:type="pct"/>
            <w:tcBorders>
              <w:top w:val="double" w:sz="4" w:space="0" w:color="auto"/>
              <w:bottom w:val="single" w:sz="6" w:space="0" w:color="auto"/>
            </w:tcBorders>
            <w:shd w:val="pct25" w:color="00FF00" w:fill="auto"/>
            <w:vAlign w:val="center"/>
            <w:hideMark/>
          </w:tcPr>
          <w:p w:rsidR="000A34EB" w:rsidRPr="00326A63" w:rsidRDefault="000A34EB" w:rsidP="004669DB">
            <w:pPr>
              <w:jc w:val="center"/>
              <w:rPr>
                <w:rFonts w:ascii="Arial Narrow" w:hAnsi="Arial Narrow" w:cs="Calibri"/>
                <w:b/>
                <w:bCs/>
                <w:sz w:val="18"/>
                <w:szCs w:val="18"/>
              </w:rPr>
            </w:pPr>
            <w:r w:rsidRPr="00326A63">
              <w:rPr>
                <w:rFonts w:ascii="Arial Narrow" w:hAnsi="Arial Narrow" w:cs="Calibri"/>
                <w:b/>
                <w:bCs/>
                <w:sz w:val="18"/>
                <w:szCs w:val="18"/>
              </w:rPr>
              <w:t>Рыночная стоимость, руб. с НДС</w:t>
            </w:r>
          </w:p>
        </w:tc>
      </w:tr>
      <w:tr w:rsidR="00D047A5" w:rsidRPr="00326A63" w:rsidTr="004669DB">
        <w:trPr>
          <w:trHeight w:val="20"/>
        </w:trPr>
        <w:tc>
          <w:tcPr>
            <w:tcW w:w="1974" w:type="pct"/>
            <w:tcBorders>
              <w:top w:val="single" w:sz="6" w:space="0" w:color="auto"/>
            </w:tcBorders>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Офисное и компьютерное обрудование</w:t>
            </w:r>
          </w:p>
        </w:tc>
        <w:tc>
          <w:tcPr>
            <w:tcW w:w="1455" w:type="pct"/>
            <w:tcBorders>
              <w:top w:val="single" w:sz="6" w:space="0" w:color="auto"/>
            </w:tcBorders>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615 273</w:t>
            </w:r>
          </w:p>
        </w:tc>
        <w:tc>
          <w:tcPr>
            <w:tcW w:w="1571" w:type="pct"/>
            <w:tcBorders>
              <w:top w:val="single" w:sz="6" w:space="0" w:color="auto"/>
            </w:tcBorders>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726 022</w:t>
            </w:r>
          </w:p>
        </w:tc>
      </w:tr>
      <w:tr w:rsidR="00D047A5" w:rsidRPr="00326A63" w:rsidTr="004669DB">
        <w:trPr>
          <w:trHeight w:val="20"/>
        </w:trPr>
        <w:tc>
          <w:tcPr>
            <w:tcW w:w="1974" w:type="pct"/>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Прочие основные фонды</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799 888</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943 868</w:t>
            </w:r>
          </w:p>
        </w:tc>
      </w:tr>
      <w:tr w:rsidR="00D047A5" w:rsidRPr="00326A63" w:rsidTr="004669DB">
        <w:trPr>
          <w:trHeight w:val="20"/>
        </w:trPr>
        <w:tc>
          <w:tcPr>
            <w:tcW w:w="1974" w:type="pct"/>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Машины и оборудование</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113 117 354</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133 478 478</w:t>
            </w:r>
          </w:p>
        </w:tc>
      </w:tr>
      <w:tr w:rsidR="00326A63" w:rsidRPr="00326A63" w:rsidTr="004669DB">
        <w:trPr>
          <w:trHeight w:val="20"/>
        </w:trPr>
        <w:tc>
          <w:tcPr>
            <w:tcW w:w="1974" w:type="pct"/>
            <w:shd w:val="clear" w:color="auto" w:fill="auto"/>
            <w:vAlign w:val="center"/>
          </w:tcPr>
          <w:p w:rsidR="00326A63" w:rsidRPr="00326A63" w:rsidRDefault="00326A63" w:rsidP="006F30C2">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Движимое имущество за балансом</w:t>
            </w:r>
          </w:p>
        </w:tc>
        <w:tc>
          <w:tcPr>
            <w:tcW w:w="1455" w:type="pct"/>
            <w:shd w:val="clear" w:color="auto" w:fill="auto"/>
            <w:noWrap/>
            <w:vAlign w:val="center"/>
          </w:tcPr>
          <w:p w:rsidR="00326A63" w:rsidRPr="00326A63" w:rsidRDefault="00326A63" w:rsidP="006F30C2">
            <w:pPr>
              <w:jc w:val="center"/>
              <w:rPr>
                <w:rFonts w:ascii="Arial Narrow" w:hAnsi="Arial Narrow" w:cs="Calibri"/>
                <w:b/>
                <w:bCs/>
                <w:color w:val="000000"/>
                <w:sz w:val="18"/>
                <w:szCs w:val="18"/>
              </w:rPr>
            </w:pPr>
            <w:r w:rsidRPr="00326A63">
              <w:rPr>
                <w:rFonts w:ascii="Arial Narrow" w:hAnsi="Arial Narrow" w:cs="Calibri"/>
                <w:b/>
                <w:bCs/>
                <w:color w:val="000000"/>
                <w:sz w:val="18"/>
                <w:szCs w:val="18"/>
              </w:rPr>
              <w:t>44 357</w:t>
            </w:r>
          </w:p>
        </w:tc>
        <w:tc>
          <w:tcPr>
            <w:tcW w:w="1571" w:type="pct"/>
            <w:shd w:val="clear" w:color="auto" w:fill="auto"/>
            <w:noWrap/>
            <w:vAlign w:val="center"/>
          </w:tcPr>
          <w:p w:rsidR="00326A63" w:rsidRPr="00326A63" w:rsidRDefault="00326A63" w:rsidP="006F30C2">
            <w:pPr>
              <w:jc w:val="center"/>
              <w:rPr>
                <w:rFonts w:ascii="Arial Narrow" w:hAnsi="Arial Narrow" w:cs="Calibri"/>
                <w:b/>
                <w:bCs/>
                <w:color w:val="000000"/>
                <w:sz w:val="18"/>
                <w:szCs w:val="18"/>
              </w:rPr>
            </w:pPr>
            <w:r w:rsidRPr="00326A63">
              <w:rPr>
                <w:rFonts w:ascii="Arial Narrow" w:hAnsi="Arial Narrow" w:cs="Calibri"/>
                <w:b/>
                <w:bCs/>
                <w:color w:val="000000"/>
                <w:sz w:val="18"/>
                <w:szCs w:val="18"/>
              </w:rPr>
              <w:t>52 341</w:t>
            </w:r>
          </w:p>
        </w:tc>
      </w:tr>
      <w:tr w:rsidR="00D047A5" w:rsidRPr="00326A63" w:rsidTr="004669DB">
        <w:trPr>
          <w:trHeight w:val="20"/>
        </w:trPr>
        <w:tc>
          <w:tcPr>
            <w:tcW w:w="1974" w:type="pct"/>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Транспортные средства</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5 627 209</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6 640 110</w:t>
            </w:r>
          </w:p>
        </w:tc>
      </w:tr>
      <w:tr w:rsidR="00D047A5" w:rsidRPr="00326A63" w:rsidTr="004669DB">
        <w:trPr>
          <w:trHeight w:val="20"/>
        </w:trPr>
        <w:tc>
          <w:tcPr>
            <w:tcW w:w="1974" w:type="pct"/>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Недвижимое имущество</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101 474 521</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117 204 422</w:t>
            </w:r>
          </w:p>
        </w:tc>
      </w:tr>
      <w:tr w:rsidR="00D047A5" w:rsidRPr="00326A63" w:rsidTr="004669DB">
        <w:trPr>
          <w:trHeight w:val="20"/>
        </w:trPr>
        <w:tc>
          <w:tcPr>
            <w:tcW w:w="1974" w:type="pct"/>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Итого</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221 678 602</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259 045 241</w:t>
            </w:r>
          </w:p>
        </w:tc>
      </w:tr>
    </w:tbl>
    <w:p w:rsidR="00DB0CE7" w:rsidRDefault="00DB0CE7" w:rsidP="00977596">
      <w:pPr>
        <w:spacing w:before="120"/>
        <w:rPr>
          <w:rFonts w:ascii="Arial" w:hAnsi="Arial"/>
          <w:b/>
          <w:bCs/>
          <w:color w:val="008000"/>
          <w:sz w:val="22"/>
          <w:szCs w:val="22"/>
        </w:rPr>
      </w:pPr>
    </w:p>
    <w:p w:rsidR="00DB0CE7" w:rsidRDefault="00DB0CE7" w:rsidP="00977596">
      <w:pPr>
        <w:spacing w:before="120"/>
        <w:rPr>
          <w:rFonts w:ascii="Arial" w:hAnsi="Arial"/>
          <w:b/>
          <w:bCs/>
          <w:color w:val="008000"/>
          <w:sz w:val="22"/>
          <w:szCs w:val="22"/>
        </w:rPr>
      </w:pPr>
    </w:p>
    <w:p w:rsidR="000A34EB" w:rsidRDefault="000A34EB" w:rsidP="00977596">
      <w:pPr>
        <w:spacing w:before="120"/>
        <w:rPr>
          <w:rFonts w:ascii="Arial" w:hAnsi="Arial"/>
          <w:b/>
          <w:bCs/>
          <w:color w:val="008000"/>
          <w:sz w:val="22"/>
          <w:szCs w:val="22"/>
        </w:rPr>
      </w:pPr>
      <w:r w:rsidRPr="00977596">
        <w:rPr>
          <w:rFonts w:ascii="Arial" w:hAnsi="Arial"/>
          <w:b/>
          <w:bCs/>
          <w:color w:val="008000"/>
          <w:sz w:val="22"/>
          <w:szCs w:val="22"/>
        </w:rPr>
        <w:t>Рыночная стоимость объектов незалогового имущества, собственником которого является ЗАО «Хомяковский хладокомбинат»:</w:t>
      </w:r>
    </w:p>
    <w:p w:rsidR="00DB0CE7" w:rsidRDefault="00DB0CE7" w:rsidP="00977596">
      <w:pPr>
        <w:spacing w:before="120"/>
        <w:rPr>
          <w:rFonts w:ascii="Arial" w:hAnsi="Arial"/>
          <w:b/>
          <w:bCs/>
          <w:color w:val="008000"/>
          <w:sz w:val="22"/>
          <w:szCs w:val="22"/>
        </w:rPr>
      </w:pPr>
    </w:p>
    <w:p w:rsidR="000A34EB" w:rsidRPr="00977596" w:rsidRDefault="000A34EB" w:rsidP="000A34EB">
      <w:pPr>
        <w:spacing w:before="120"/>
        <w:jc w:val="center"/>
        <w:rPr>
          <w:rFonts w:ascii="Arial" w:hAnsi="Arial" w:cs="Arial"/>
          <w:b/>
          <w:sz w:val="22"/>
          <w:szCs w:val="22"/>
        </w:rPr>
      </w:pPr>
      <w:r w:rsidRPr="00977596">
        <w:rPr>
          <w:rFonts w:ascii="Arial" w:hAnsi="Arial" w:cs="Arial"/>
          <w:b/>
          <w:sz w:val="22"/>
          <w:szCs w:val="22"/>
        </w:rPr>
        <w:t>Рыночная стоимость незалогового имущества ЗАО «Хомяковский хладокомбинат»</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779"/>
        <w:gridCol w:w="2785"/>
        <w:gridCol w:w="3007"/>
      </w:tblGrid>
      <w:tr w:rsidR="000A34EB" w:rsidRPr="00326A63" w:rsidTr="004669DB">
        <w:trPr>
          <w:trHeight w:val="20"/>
        </w:trPr>
        <w:tc>
          <w:tcPr>
            <w:tcW w:w="1974" w:type="pct"/>
            <w:tcBorders>
              <w:top w:val="double" w:sz="4" w:space="0" w:color="auto"/>
              <w:bottom w:val="single" w:sz="6" w:space="0" w:color="auto"/>
            </w:tcBorders>
            <w:shd w:val="pct25" w:color="00FF00" w:fill="auto"/>
            <w:vAlign w:val="center"/>
            <w:hideMark/>
          </w:tcPr>
          <w:p w:rsidR="000A34EB" w:rsidRPr="00326A63" w:rsidRDefault="000A34EB" w:rsidP="004669DB">
            <w:pPr>
              <w:jc w:val="center"/>
              <w:rPr>
                <w:rFonts w:ascii="Arial Narrow" w:hAnsi="Arial Narrow" w:cs="Calibri"/>
                <w:b/>
                <w:bCs/>
                <w:sz w:val="18"/>
                <w:szCs w:val="18"/>
              </w:rPr>
            </w:pPr>
            <w:r w:rsidRPr="00326A63">
              <w:rPr>
                <w:rFonts w:ascii="Arial Narrow" w:hAnsi="Arial Narrow" w:cs="Calibri"/>
                <w:b/>
                <w:bCs/>
                <w:sz w:val="18"/>
                <w:szCs w:val="18"/>
              </w:rPr>
              <w:t>Вид (группа ОС)</w:t>
            </w:r>
          </w:p>
        </w:tc>
        <w:tc>
          <w:tcPr>
            <w:tcW w:w="1455" w:type="pct"/>
            <w:tcBorders>
              <w:top w:val="double" w:sz="4" w:space="0" w:color="auto"/>
              <w:bottom w:val="single" w:sz="6" w:space="0" w:color="auto"/>
            </w:tcBorders>
            <w:shd w:val="pct25" w:color="00FF00" w:fill="auto"/>
            <w:vAlign w:val="center"/>
            <w:hideMark/>
          </w:tcPr>
          <w:p w:rsidR="000A34EB" w:rsidRPr="00326A63" w:rsidRDefault="000A34EB" w:rsidP="004669DB">
            <w:pPr>
              <w:jc w:val="center"/>
              <w:rPr>
                <w:rFonts w:ascii="Arial Narrow" w:hAnsi="Arial Narrow" w:cs="Calibri"/>
                <w:b/>
                <w:bCs/>
                <w:sz w:val="18"/>
                <w:szCs w:val="18"/>
              </w:rPr>
            </w:pPr>
            <w:r w:rsidRPr="00326A63">
              <w:rPr>
                <w:rFonts w:ascii="Arial Narrow" w:hAnsi="Arial Narrow" w:cs="Calibri"/>
                <w:b/>
                <w:bCs/>
                <w:sz w:val="18"/>
                <w:szCs w:val="18"/>
              </w:rPr>
              <w:t>Рыночная стоимость, руб. без НДС</w:t>
            </w:r>
          </w:p>
        </w:tc>
        <w:tc>
          <w:tcPr>
            <w:tcW w:w="1571" w:type="pct"/>
            <w:tcBorders>
              <w:top w:val="double" w:sz="4" w:space="0" w:color="auto"/>
              <w:bottom w:val="single" w:sz="6" w:space="0" w:color="auto"/>
            </w:tcBorders>
            <w:shd w:val="pct25" w:color="00FF00" w:fill="auto"/>
            <w:vAlign w:val="center"/>
            <w:hideMark/>
          </w:tcPr>
          <w:p w:rsidR="000A34EB" w:rsidRPr="00326A63" w:rsidRDefault="000A34EB" w:rsidP="004669DB">
            <w:pPr>
              <w:jc w:val="center"/>
              <w:rPr>
                <w:rFonts w:ascii="Arial Narrow" w:hAnsi="Arial Narrow" w:cs="Calibri"/>
                <w:b/>
                <w:bCs/>
                <w:sz w:val="18"/>
                <w:szCs w:val="18"/>
              </w:rPr>
            </w:pPr>
            <w:r w:rsidRPr="00326A63">
              <w:rPr>
                <w:rFonts w:ascii="Arial Narrow" w:hAnsi="Arial Narrow" w:cs="Calibri"/>
                <w:b/>
                <w:bCs/>
                <w:sz w:val="18"/>
                <w:szCs w:val="18"/>
              </w:rPr>
              <w:t>Рыночная стоимость, руб. с НДС</w:t>
            </w:r>
          </w:p>
        </w:tc>
      </w:tr>
      <w:tr w:rsidR="00D047A5" w:rsidRPr="00326A63" w:rsidTr="004669DB">
        <w:trPr>
          <w:trHeight w:val="20"/>
        </w:trPr>
        <w:tc>
          <w:tcPr>
            <w:tcW w:w="1974" w:type="pct"/>
            <w:tcBorders>
              <w:top w:val="single" w:sz="6" w:space="0" w:color="auto"/>
            </w:tcBorders>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Прочие основные фонды</w:t>
            </w:r>
          </w:p>
        </w:tc>
        <w:tc>
          <w:tcPr>
            <w:tcW w:w="1455" w:type="pct"/>
            <w:tcBorders>
              <w:top w:val="single" w:sz="6" w:space="0" w:color="auto"/>
            </w:tcBorders>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76 947</w:t>
            </w:r>
          </w:p>
        </w:tc>
        <w:tc>
          <w:tcPr>
            <w:tcW w:w="1571" w:type="pct"/>
            <w:tcBorders>
              <w:top w:val="single" w:sz="6" w:space="0" w:color="auto"/>
            </w:tcBorders>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90 797</w:t>
            </w:r>
          </w:p>
        </w:tc>
      </w:tr>
      <w:tr w:rsidR="00D047A5" w:rsidRPr="00326A63" w:rsidTr="004669DB">
        <w:trPr>
          <w:trHeight w:val="20"/>
        </w:trPr>
        <w:tc>
          <w:tcPr>
            <w:tcW w:w="1974" w:type="pct"/>
            <w:tcBorders>
              <w:top w:val="single" w:sz="6" w:space="0" w:color="auto"/>
            </w:tcBorders>
            <w:shd w:val="clear" w:color="auto" w:fill="auto"/>
            <w:vAlign w:val="center"/>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Транспортные средства</w:t>
            </w:r>
          </w:p>
        </w:tc>
        <w:tc>
          <w:tcPr>
            <w:tcW w:w="1455" w:type="pct"/>
            <w:tcBorders>
              <w:top w:val="single" w:sz="6" w:space="0" w:color="auto"/>
            </w:tcBorders>
            <w:shd w:val="clear" w:color="auto" w:fill="auto"/>
            <w:noWrap/>
            <w:vAlign w:val="center"/>
          </w:tcPr>
          <w:p w:rsidR="00D047A5" w:rsidRDefault="00D047A5">
            <w:pPr>
              <w:jc w:val="center"/>
              <w:rPr>
                <w:rFonts w:ascii="Arial" w:hAnsi="Arial" w:cs="Arial"/>
                <w:b/>
                <w:bCs/>
                <w:color w:val="000000"/>
                <w:sz w:val="16"/>
                <w:szCs w:val="16"/>
              </w:rPr>
            </w:pPr>
            <w:r>
              <w:rPr>
                <w:rFonts w:ascii="Arial" w:hAnsi="Arial" w:cs="Arial"/>
                <w:b/>
                <w:bCs/>
                <w:color w:val="000000"/>
                <w:sz w:val="16"/>
                <w:szCs w:val="16"/>
              </w:rPr>
              <w:t>457 517</w:t>
            </w:r>
          </w:p>
        </w:tc>
        <w:tc>
          <w:tcPr>
            <w:tcW w:w="1571" w:type="pct"/>
            <w:tcBorders>
              <w:top w:val="single" w:sz="6" w:space="0" w:color="auto"/>
            </w:tcBorders>
            <w:shd w:val="clear" w:color="auto" w:fill="auto"/>
            <w:noWrap/>
            <w:vAlign w:val="center"/>
          </w:tcPr>
          <w:p w:rsidR="00D047A5" w:rsidRDefault="00D047A5">
            <w:pPr>
              <w:jc w:val="center"/>
              <w:rPr>
                <w:rFonts w:ascii="Arial" w:hAnsi="Arial" w:cs="Arial"/>
                <w:b/>
                <w:bCs/>
                <w:color w:val="000000"/>
                <w:sz w:val="16"/>
                <w:szCs w:val="16"/>
              </w:rPr>
            </w:pPr>
            <w:r>
              <w:rPr>
                <w:rFonts w:ascii="Arial" w:hAnsi="Arial" w:cs="Arial"/>
                <w:b/>
                <w:bCs/>
                <w:color w:val="000000"/>
                <w:sz w:val="16"/>
                <w:szCs w:val="16"/>
              </w:rPr>
              <w:t>539 870</w:t>
            </w:r>
          </w:p>
        </w:tc>
      </w:tr>
      <w:tr w:rsidR="00D047A5" w:rsidRPr="00326A63" w:rsidTr="004669DB">
        <w:trPr>
          <w:trHeight w:val="20"/>
        </w:trPr>
        <w:tc>
          <w:tcPr>
            <w:tcW w:w="1974" w:type="pct"/>
            <w:tcBorders>
              <w:top w:val="single" w:sz="6" w:space="0" w:color="auto"/>
            </w:tcBorders>
            <w:shd w:val="clear" w:color="auto" w:fill="auto"/>
            <w:vAlign w:val="center"/>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Calibri"/>
                <w:b/>
                <w:bCs/>
                <w:color w:val="000000"/>
                <w:sz w:val="18"/>
                <w:szCs w:val="18"/>
              </w:rPr>
              <w:t>Недвижимое имущество</w:t>
            </w:r>
          </w:p>
        </w:tc>
        <w:tc>
          <w:tcPr>
            <w:tcW w:w="1455" w:type="pct"/>
            <w:tcBorders>
              <w:top w:val="single" w:sz="6" w:space="0" w:color="auto"/>
            </w:tcBorders>
            <w:shd w:val="clear" w:color="auto" w:fill="auto"/>
            <w:noWrap/>
            <w:vAlign w:val="center"/>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c>
          <w:tcPr>
            <w:tcW w:w="1571" w:type="pct"/>
            <w:tcBorders>
              <w:top w:val="single" w:sz="6" w:space="0" w:color="auto"/>
            </w:tcBorders>
            <w:shd w:val="clear" w:color="auto" w:fill="auto"/>
            <w:noWrap/>
            <w:vAlign w:val="center"/>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r>
      <w:tr w:rsidR="00D047A5" w:rsidRPr="00326A63" w:rsidTr="004669DB">
        <w:trPr>
          <w:trHeight w:val="20"/>
        </w:trPr>
        <w:tc>
          <w:tcPr>
            <w:tcW w:w="1974" w:type="pct"/>
            <w:shd w:val="clear" w:color="auto" w:fill="auto"/>
            <w:vAlign w:val="center"/>
            <w:hideMark/>
          </w:tcPr>
          <w:p w:rsidR="00D047A5" w:rsidRPr="00326A63" w:rsidRDefault="00D047A5">
            <w:pPr>
              <w:jc w:val="center"/>
              <w:rPr>
                <w:rFonts w:ascii="Arial Narrow" w:hAnsi="Arial Narrow" w:cs="Calibri"/>
                <w:b/>
                <w:bCs/>
                <w:color w:val="000000"/>
                <w:sz w:val="18"/>
                <w:szCs w:val="18"/>
              </w:rPr>
            </w:pPr>
            <w:r w:rsidRPr="00326A63">
              <w:rPr>
                <w:rFonts w:ascii="Arial Narrow" w:hAnsi="Arial Narrow" w:cs="Arial"/>
                <w:b/>
                <w:bCs/>
                <w:color w:val="000000"/>
                <w:sz w:val="18"/>
                <w:szCs w:val="18"/>
              </w:rPr>
              <w:t>Итого</w:t>
            </w:r>
          </w:p>
        </w:tc>
        <w:tc>
          <w:tcPr>
            <w:tcW w:w="1455" w:type="pct"/>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534 464</w:t>
            </w:r>
          </w:p>
        </w:tc>
        <w:tc>
          <w:tcPr>
            <w:tcW w:w="1571" w:type="pct"/>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630 667</w:t>
            </w:r>
          </w:p>
        </w:tc>
      </w:tr>
    </w:tbl>
    <w:p w:rsidR="001D28C2" w:rsidRPr="00813AFC" w:rsidRDefault="001D28C2" w:rsidP="005D0A69">
      <w:pPr>
        <w:spacing w:before="360"/>
        <w:rPr>
          <w:rFonts w:ascii="Arial" w:hAnsi="Arial" w:cs="Arial"/>
          <w:b/>
          <w:color w:val="008000"/>
          <w:sz w:val="20"/>
          <w:szCs w:val="20"/>
        </w:rPr>
      </w:pPr>
      <w:r w:rsidRPr="00813AFC">
        <w:rPr>
          <w:rFonts w:ascii="Arial" w:hAnsi="Arial" w:cs="Arial"/>
          <w:b/>
          <w:color w:val="008000"/>
          <w:sz w:val="20"/>
          <w:szCs w:val="20"/>
        </w:rPr>
        <w:lastRenderedPageBreak/>
        <w:t>Генеральный директор:</w:t>
      </w:r>
    </w:p>
    <w:tbl>
      <w:tblPr>
        <w:tblW w:w="9732" w:type="dxa"/>
        <w:tblLook w:val="01E0"/>
      </w:tblPr>
      <w:tblGrid>
        <w:gridCol w:w="6586"/>
        <w:gridCol w:w="3146"/>
      </w:tblGrid>
      <w:tr w:rsidR="001D28C2" w:rsidRPr="00813AFC" w:rsidTr="009175B5">
        <w:trPr>
          <w:trHeight w:val="138"/>
        </w:trPr>
        <w:tc>
          <w:tcPr>
            <w:tcW w:w="6586" w:type="dxa"/>
          </w:tcPr>
          <w:p w:rsidR="001D28C2" w:rsidRPr="00813AFC" w:rsidRDefault="001D28C2" w:rsidP="009175B5">
            <w:pPr>
              <w:rPr>
                <w:rFonts w:ascii="Arial" w:hAnsi="Arial" w:cs="Arial"/>
                <w:b/>
                <w:i/>
                <w:color w:val="0000FF"/>
                <w:sz w:val="20"/>
                <w:szCs w:val="20"/>
              </w:rPr>
            </w:pPr>
            <w:r w:rsidRPr="00813AFC">
              <w:rPr>
                <w:rFonts w:ascii="Arial" w:hAnsi="Arial" w:cs="Arial"/>
                <w:b/>
                <w:i/>
                <w:color w:val="0000FF"/>
                <w:sz w:val="20"/>
                <w:szCs w:val="20"/>
              </w:rPr>
              <w:t xml:space="preserve">Куликов А.В.                                                                                                                                      </w:t>
            </w:r>
          </w:p>
        </w:tc>
        <w:tc>
          <w:tcPr>
            <w:tcW w:w="3146" w:type="dxa"/>
            <w:vAlign w:val="center"/>
          </w:tcPr>
          <w:p w:rsidR="001D28C2" w:rsidRPr="00813AFC" w:rsidRDefault="001D28C2" w:rsidP="009175B5">
            <w:pPr>
              <w:jc w:val="right"/>
              <w:rPr>
                <w:rFonts w:ascii="Arial" w:hAnsi="Arial" w:cs="Arial"/>
                <w:color w:val="0000FF"/>
                <w:sz w:val="20"/>
                <w:szCs w:val="20"/>
              </w:rPr>
            </w:pPr>
            <w:r w:rsidRPr="00813AFC">
              <w:rPr>
                <w:rFonts w:ascii="Arial" w:hAnsi="Arial" w:cs="Arial"/>
                <w:b/>
                <w:color w:val="0000FF"/>
                <w:sz w:val="20"/>
                <w:szCs w:val="20"/>
              </w:rPr>
              <w:tab/>
            </w:r>
            <w:r w:rsidRPr="00813AFC">
              <w:rPr>
                <w:rFonts w:ascii="Arial" w:hAnsi="Arial" w:cs="Arial"/>
                <w:b/>
                <w:color w:val="0000FF"/>
                <w:sz w:val="20"/>
                <w:szCs w:val="20"/>
              </w:rPr>
              <w:tab/>
            </w:r>
            <w:r w:rsidRPr="00813AFC">
              <w:rPr>
                <w:rFonts w:ascii="Arial" w:hAnsi="Arial" w:cs="Arial"/>
                <w:color w:val="0000FF"/>
                <w:sz w:val="20"/>
                <w:szCs w:val="20"/>
              </w:rPr>
              <w:t>..............................</w:t>
            </w:r>
          </w:p>
        </w:tc>
      </w:tr>
    </w:tbl>
    <w:p w:rsidR="001D28C2" w:rsidRPr="00813AFC" w:rsidRDefault="001D28C2" w:rsidP="001D28C2">
      <w:pPr>
        <w:rPr>
          <w:rFonts w:ascii="Arial" w:hAnsi="Arial" w:cs="Arial"/>
          <w:b/>
          <w:i/>
          <w:sz w:val="20"/>
          <w:szCs w:val="20"/>
        </w:rPr>
      </w:pPr>
      <w:r w:rsidRPr="00813AFC">
        <w:rPr>
          <w:rFonts w:ascii="Arial" w:hAnsi="Arial" w:cs="Arial"/>
          <w:b/>
          <w:color w:val="008000"/>
          <w:sz w:val="20"/>
          <w:szCs w:val="20"/>
        </w:rPr>
        <w:t>Оценщик</w:t>
      </w:r>
      <w:r w:rsidRPr="00813AFC">
        <w:rPr>
          <w:rFonts w:ascii="Arial" w:hAnsi="Arial" w:cs="Arial"/>
          <w:b/>
          <w:i/>
          <w:sz w:val="20"/>
          <w:szCs w:val="20"/>
        </w:rPr>
        <w:t xml:space="preserve">: </w:t>
      </w:r>
    </w:p>
    <w:tbl>
      <w:tblPr>
        <w:tblW w:w="9894" w:type="dxa"/>
        <w:tblLook w:val="01E0"/>
      </w:tblPr>
      <w:tblGrid>
        <w:gridCol w:w="7170"/>
        <w:gridCol w:w="2724"/>
      </w:tblGrid>
      <w:tr w:rsidR="001D28C2" w:rsidRPr="00813AFC" w:rsidTr="009175B5">
        <w:trPr>
          <w:trHeight w:val="920"/>
        </w:trPr>
        <w:tc>
          <w:tcPr>
            <w:tcW w:w="7170" w:type="dxa"/>
          </w:tcPr>
          <w:p w:rsidR="001D28C2" w:rsidRPr="00813AFC" w:rsidRDefault="001D28C2" w:rsidP="009175B5">
            <w:pPr>
              <w:ind w:left="142"/>
              <w:rPr>
                <w:rFonts w:ascii="Arial" w:hAnsi="Arial" w:cs="Arial"/>
                <w:sz w:val="20"/>
                <w:szCs w:val="20"/>
              </w:rPr>
            </w:pPr>
            <w:r w:rsidRPr="00813AFC">
              <w:rPr>
                <w:rFonts w:ascii="Arial" w:hAnsi="Arial" w:cs="Arial"/>
                <w:sz w:val="20"/>
                <w:szCs w:val="20"/>
              </w:rPr>
              <w:t>Член Некоммерческого партнерства СРО «Региональная ассоциация оценщиков», СРО «РАО». Номер по реестру 00486 от 29 октября 2014 г.</w:t>
            </w:r>
          </w:p>
          <w:p w:rsidR="001D28C2" w:rsidRPr="00813AFC" w:rsidRDefault="001D28C2" w:rsidP="009175B5">
            <w:pPr>
              <w:rPr>
                <w:rFonts w:ascii="Arial" w:hAnsi="Arial" w:cs="Arial"/>
                <w:sz w:val="20"/>
                <w:szCs w:val="20"/>
              </w:rPr>
            </w:pPr>
            <w:r w:rsidRPr="00813AFC">
              <w:rPr>
                <w:rFonts w:ascii="Arial" w:hAnsi="Arial" w:cs="Arial"/>
                <w:b/>
                <w:i/>
                <w:color w:val="0000FF"/>
                <w:sz w:val="20"/>
                <w:szCs w:val="20"/>
              </w:rPr>
              <w:t xml:space="preserve">Плешкин А.М.    </w:t>
            </w:r>
            <w:r w:rsidRPr="00813AFC">
              <w:rPr>
                <w:rFonts w:ascii="Arial" w:hAnsi="Arial" w:cs="Arial"/>
                <w:b/>
                <w:i/>
                <w:sz w:val="20"/>
                <w:szCs w:val="20"/>
              </w:rPr>
              <w:t xml:space="preserve">                                      </w:t>
            </w:r>
            <w:r w:rsidRPr="00813AFC">
              <w:rPr>
                <w:rFonts w:ascii="Arial" w:hAnsi="Arial" w:cs="Arial"/>
                <w:b/>
                <w:i/>
                <w:color w:val="0000FF"/>
                <w:sz w:val="20"/>
                <w:szCs w:val="20"/>
              </w:rPr>
              <w:t xml:space="preserve">                                                                               </w:t>
            </w:r>
          </w:p>
        </w:tc>
        <w:tc>
          <w:tcPr>
            <w:tcW w:w="2724" w:type="dxa"/>
            <w:vAlign w:val="center"/>
          </w:tcPr>
          <w:p w:rsidR="001D28C2" w:rsidRPr="00813AFC" w:rsidRDefault="001D28C2" w:rsidP="009175B5">
            <w:pPr>
              <w:rPr>
                <w:rFonts w:ascii="Arial" w:hAnsi="Arial" w:cs="Arial"/>
                <w:sz w:val="20"/>
                <w:szCs w:val="20"/>
              </w:rPr>
            </w:pPr>
            <w:r w:rsidRPr="00813AFC">
              <w:rPr>
                <w:rFonts w:ascii="Arial" w:hAnsi="Arial" w:cs="Arial"/>
                <w:color w:val="0000FF"/>
                <w:sz w:val="20"/>
                <w:szCs w:val="20"/>
              </w:rPr>
              <w:t>.............................</w:t>
            </w:r>
            <w:r w:rsidRPr="00813AFC">
              <w:rPr>
                <w:rFonts w:ascii="Arial" w:hAnsi="Arial" w:cs="Arial"/>
                <w:sz w:val="20"/>
                <w:szCs w:val="20"/>
              </w:rPr>
              <w:t>.</w:t>
            </w:r>
          </w:p>
        </w:tc>
      </w:tr>
    </w:tbl>
    <w:p w:rsidR="003614BE" w:rsidRPr="00813AFC" w:rsidRDefault="001D28C2" w:rsidP="00026776">
      <w:pPr>
        <w:jc w:val="right"/>
        <w:rPr>
          <w:rFonts w:ascii="Arial" w:hAnsi="Arial" w:cs="Arial"/>
          <w:sz w:val="20"/>
          <w:szCs w:val="20"/>
        </w:rPr>
      </w:pPr>
      <w:r w:rsidRPr="00813AFC">
        <w:rPr>
          <w:rFonts w:ascii="Arial" w:hAnsi="Arial" w:cs="Arial"/>
          <w:sz w:val="20"/>
          <w:szCs w:val="20"/>
        </w:rPr>
        <w:t xml:space="preserve"> </w:t>
      </w:r>
      <w:r w:rsidRPr="00C971B0">
        <w:rPr>
          <w:rFonts w:ascii="Arial" w:hAnsi="Arial" w:cs="Arial"/>
          <w:sz w:val="20"/>
          <w:szCs w:val="20"/>
        </w:rPr>
        <w:t>«</w:t>
      </w:r>
      <w:r w:rsidR="00924A4E">
        <w:rPr>
          <w:rFonts w:ascii="Arial" w:hAnsi="Arial" w:cs="Arial"/>
          <w:sz w:val="20"/>
          <w:szCs w:val="20"/>
        </w:rPr>
        <w:t>15</w:t>
      </w:r>
      <w:r w:rsidR="009B0DE8">
        <w:rPr>
          <w:rFonts w:ascii="Arial" w:hAnsi="Arial" w:cs="Arial"/>
          <w:sz w:val="20"/>
          <w:szCs w:val="20"/>
        </w:rPr>
        <w:t xml:space="preserve">» </w:t>
      </w:r>
      <w:r w:rsidR="00924A4E">
        <w:rPr>
          <w:rFonts w:ascii="Arial" w:hAnsi="Arial" w:cs="Arial"/>
          <w:sz w:val="20"/>
          <w:szCs w:val="20"/>
        </w:rPr>
        <w:t>дека</w:t>
      </w:r>
      <w:r w:rsidR="009B0DE8">
        <w:rPr>
          <w:rFonts w:ascii="Arial" w:hAnsi="Arial" w:cs="Arial"/>
          <w:sz w:val="20"/>
          <w:szCs w:val="20"/>
        </w:rPr>
        <w:t>бря</w:t>
      </w:r>
      <w:r w:rsidRPr="00C971B0">
        <w:rPr>
          <w:rFonts w:ascii="Arial" w:hAnsi="Arial" w:cs="Arial"/>
          <w:sz w:val="20"/>
          <w:szCs w:val="20"/>
        </w:rPr>
        <w:t xml:space="preserve"> 201</w:t>
      </w:r>
      <w:r w:rsidR="00BA2B7A" w:rsidRPr="00C971B0">
        <w:rPr>
          <w:rFonts w:ascii="Arial" w:hAnsi="Arial" w:cs="Arial"/>
          <w:sz w:val="20"/>
          <w:szCs w:val="20"/>
        </w:rPr>
        <w:t>6</w:t>
      </w:r>
      <w:r w:rsidRPr="00C971B0">
        <w:rPr>
          <w:rFonts w:ascii="Arial" w:hAnsi="Arial" w:cs="Arial"/>
          <w:sz w:val="20"/>
          <w:szCs w:val="20"/>
        </w:rPr>
        <w:t xml:space="preserve"> г.</w:t>
      </w:r>
      <w:bookmarkStart w:id="9" w:name="_Toc379997669"/>
    </w:p>
    <w:p w:rsidR="005D0A69" w:rsidRPr="00813AFC" w:rsidRDefault="005D0A69">
      <w:pPr>
        <w:rPr>
          <w:rFonts w:ascii="Arial" w:hAnsi="Arial" w:cs="Arial"/>
          <w:sz w:val="20"/>
          <w:szCs w:val="20"/>
        </w:rPr>
      </w:pPr>
    </w:p>
    <w:p w:rsidR="00757273" w:rsidRDefault="00757273" w:rsidP="00D8148A">
      <w:pPr>
        <w:pStyle w:val="1a"/>
        <w:numPr>
          <w:ilvl w:val="0"/>
          <w:numId w:val="43"/>
        </w:numPr>
        <w:sectPr w:rsidR="00757273" w:rsidSect="002C5EE5">
          <w:headerReference w:type="default" r:id="rId9"/>
          <w:footerReference w:type="default" r:id="rId10"/>
          <w:footerReference w:type="first" r:id="rId11"/>
          <w:pgSz w:w="11906" w:h="16838"/>
          <w:pgMar w:top="164" w:right="850" w:bottom="1134" w:left="1701" w:header="708" w:footer="708" w:gutter="0"/>
          <w:cols w:space="708"/>
          <w:titlePg/>
          <w:docGrid w:linePitch="360"/>
        </w:sectPr>
      </w:pPr>
      <w:bookmarkStart w:id="10" w:name="_Toc455674580"/>
      <w:bookmarkEnd w:id="9"/>
    </w:p>
    <w:p w:rsidR="00EA690C" w:rsidRDefault="0051036E" w:rsidP="00D8148A">
      <w:pPr>
        <w:pStyle w:val="1a"/>
        <w:numPr>
          <w:ilvl w:val="0"/>
          <w:numId w:val="43"/>
        </w:numPr>
      </w:pPr>
      <w:r>
        <w:lastRenderedPageBreak/>
        <w:t>Задание на оценку</w:t>
      </w:r>
      <w:bookmarkEnd w:id="10"/>
    </w:p>
    <w:tbl>
      <w:tblPr>
        <w:tblW w:w="10348" w:type="dxa"/>
        <w:jc w:val="center"/>
        <w:tblInd w:w="-35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tblPr>
      <w:tblGrid>
        <w:gridCol w:w="3532"/>
        <w:gridCol w:w="6816"/>
      </w:tblGrid>
      <w:tr w:rsidR="0051036E" w:rsidRPr="000677F9" w:rsidTr="00C87483">
        <w:trPr>
          <w:trHeight w:val="528"/>
          <w:jc w:val="center"/>
        </w:trPr>
        <w:tc>
          <w:tcPr>
            <w:tcW w:w="3532" w:type="dxa"/>
            <w:vAlign w:val="center"/>
          </w:tcPr>
          <w:p w:rsidR="0051036E" w:rsidRPr="000677F9" w:rsidRDefault="0051036E" w:rsidP="000677F9">
            <w:pPr>
              <w:pStyle w:val="affffffc"/>
            </w:pPr>
            <w:r w:rsidRPr="000677F9">
              <w:t>Объект оценки</w:t>
            </w:r>
          </w:p>
        </w:tc>
        <w:tc>
          <w:tcPr>
            <w:tcW w:w="6816" w:type="dxa"/>
            <w:vAlign w:val="center"/>
          </w:tcPr>
          <w:p w:rsidR="00C87483" w:rsidRPr="000677F9" w:rsidRDefault="0051036E" w:rsidP="00A6033C">
            <w:pPr>
              <w:pStyle w:val="affffffa"/>
              <w:rPr>
                <w:bCs/>
                <w:iCs/>
              </w:rPr>
            </w:pPr>
            <w:r w:rsidRPr="000677F9">
              <w:rPr>
                <w:bCs/>
                <w:iCs/>
              </w:rPr>
              <w:t xml:space="preserve">Объекты </w:t>
            </w:r>
            <w:r w:rsidR="00C87483" w:rsidRPr="000677F9">
              <w:rPr>
                <w:bCs/>
                <w:iCs/>
              </w:rPr>
              <w:t xml:space="preserve">движимого и </w:t>
            </w:r>
            <w:r w:rsidRPr="000677F9">
              <w:rPr>
                <w:bCs/>
                <w:iCs/>
              </w:rPr>
              <w:t>недвижимого имущества</w:t>
            </w:r>
            <w:r w:rsidR="00C87483" w:rsidRPr="000677F9">
              <w:rPr>
                <w:bCs/>
                <w:iCs/>
              </w:rPr>
              <w:t xml:space="preserve"> в составе:</w:t>
            </w:r>
          </w:p>
          <w:tbl>
            <w:tblPr>
              <w:tblW w:w="3490" w:type="pct"/>
              <w:jc w:val="center"/>
              <w:tblLayout w:type="fixed"/>
              <w:tblLook w:val="04A0"/>
            </w:tblPr>
            <w:tblGrid>
              <w:gridCol w:w="4607"/>
            </w:tblGrid>
            <w:tr w:rsidR="00C87483" w:rsidRPr="000677F9" w:rsidTr="00C87483">
              <w:trPr>
                <w:trHeight w:val="20"/>
                <w:jc w:val="center"/>
              </w:trPr>
              <w:tc>
                <w:tcPr>
                  <w:tcW w:w="5000" w:type="pct"/>
                  <w:shd w:val="clear" w:color="auto" w:fill="auto"/>
                  <w:vAlign w:val="center"/>
                  <w:hideMark/>
                </w:tcPr>
                <w:p w:rsidR="00C87483" w:rsidRPr="000677F9" w:rsidRDefault="00C87483" w:rsidP="00C87483">
                  <w:pPr>
                    <w:ind w:right="-981"/>
                    <w:jc w:val="center"/>
                    <w:rPr>
                      <w:rFonts w:ascii="Arial Narrow" w:hAnsi="Arial Narrow" w:cs="Calibri"/>
                      <w:bCs/>
                      <w:sz w:val="20"/>
                      <w:szCs w:val="20"/>
                    </w:rPr>
                  </w:pPr>
                  <w:r w:rsidRPr="000677F9">
                    <w:rPr>
                      <w:rFonts w:ascii="Arial Narrow" w:hAnsi="Arial Narrow" w:cs="Calibri"/>
                      <w:bCs/>
                      <w:sz w:val="20"/>
                      <w:szCs w:val="20"/>
                    </w:rPr>
                    <w:t>Офисное и компьютерное обрудование</w:t>
                  </w:r>
                </w:p>
              </w:tc>
            </w:tr>
            <w:tr w:rsidR="00C87483" w:rsidRPr="000677F9" w:rsidTr="00C87483">
              <w:trPr>
                <w:trHeight w:val="20"/>
                <w:jc w:val="center"/>
              </w:trPr>
              <w:tc>
                <w:tcPr>
                  <w:tcW w:w="5000" w:type="pct"/>
                  <w:shd w:val="clear" w:color="auto" w:fill="auto"/>
                  <w:vAlign w:val="center"/>
                  <w:hideMark/>
                </w:tcPr>
                <w:p w:rsidR="00C87483" w:rsidRPr="000677F9" w:rsidRDefault="00C87483" w:rsidP="00C87483">
                  <w:pPr>
                    <w:jc w:val="center"/>
                    <w:rPr>
                      <w:rFonts w:ascii="Arial Narrow" w:hAnsi="Arial Narrow" w:cs="Calibri"/>
                      <w:bCs/>
                      <w:sz w:val="20"/>
                      <w:szCs w:val="20"/>
                    </w:rPr>
                  </w:pPr>
                  <w:r w:rsidRPr="000677F9">
                    <w:rPr>
                      <w:rFonts w:ascii="Arial Narrow" w:hAnsi="Arial Narrow" w:cs="Calibri"/>
                      <w:bCs/>
                      <w:sz w:val="20"/>
                      <w:szCs w:val="20"/>
                    </w:rPr>
                    <w:t>Прочие основные фонды</w:t>
                  </w:r>
                </w:p>
              </w:tc>
            </w:tr>
            <w:tr w:rsidR="00C87483" w:rsidRPr="000677F9" w:rsidTr="00C87483">
              <w:trPr>
                <w:trHeight w:val="20"/>
                <w:jc w:val="center"/>
              </w:trPr>
              <w:tc>
                <w:tcPr>
                  <w:tcW w:w="5000" w:type="pct"/>
                  <w:shd w:val="clear" w:color="auto" w:fill="auto"/>
                  <w:vAlign w:val="center"/>
                  <w:hideMark/>
                </w:tcPr>
                <w:p w:rsidR="00C87483" w:rsidRPr="000677F9" w:rsidRDefault="00C87483" w:rsidP="00C87483">
                  <w:pPr>
                    <w:jc w:val="center"/>
                    <w:rPr>
                      <w:rFonts w:ascii="Arial Narrow" w:hAnsi="Arial Narrow" w:cs="Calibri"/>
                      <w:bCs/>
                      <w:sz w:val="20"/>
                      <w:szCs w:val="20"/>
                    </w:rPr>
                  </w:pPr>
                  <w:r w:rsidRPr="000677F9">
                    <w:rPr>
                      <w:rFonts w:ascii="Arial Narrow" w:hAnsi="Arial Narrow" w:cs="Calibri"/>
                      <w:bCs/>
                      <w:sz w:val="20"/>
                      <w:szCs w:val="20"/>
                    </w:rPr>
                    <w:t>Машины и оборудование</w:t>
                  </w:r>
                </w:p>
              </w:tc>
            </w:tr>
            <w:tr w:rsidR="00C87483" w:rsidRPr="000677F9" w:rsidTr="00C87483">
              <w:trPr>
                <w:trHeight w:val="20"/>
                <w:jc w:val="center"/>
              </w:trPr>
              <w:tc>
                <w:tcPr>
                  <w:tcW w:w="5000" w:type="pct"/>
                  <w:shd w:val="clear" w:color="auto" w:fill="auto"/>
                  <w:vAlign w:val="center"/>
                  <w:hideMark/>
                </w:tcPr>
                <w:p w:rsidR="00C87483" w:rsidRPr="000677F9" w:rsidRDefault="00C87483" w:rsidP="00C87483">
                  <w:pPr>
                    <w:jc w:val="center"/>
                    <w:rPr>
                      <w:rFonts w:ascii="Arial Narrow" w:hAnsi="Arial Narrow" w:cs="Calibri"/>
                      <w:bCs/>
                      <w:sz w:val="20"/>
                      <w:szCs w:val="20"/>
                    </w:rPr>
                  </w:pPr>
                  <w:r w:rsidRPr="000677F9">
                    <w:rPr>
                      <w:rFonts w:ascii="Arial Narrow" w:hAnsi="Arial Narrow" w:cs="Calibri"/>
                      <w:bCs/>
                      <w:sz w:val="20"/>
                      <w:szCs w:val="20"/>
                    </w:rPr>
                    <w:t>Транспортные средства</w:t>
                  </w:r>
                </w:p>
              </w:tc>
            </w:tr>
            <w:tr w:rsidR="00C87483" w:rsidRPr="000677F9" w:rsidTr="00C87483">
              <w:trPr>
                <w:trHeight w:val="20"/>
                <w:jc w:val="center"/>
              </w:trPr>
              <w:tc>
                <w:tcPr>
                  <w:tcW w:w="5000" w:type="pct"/>
                  <w:shd w:val="clear" w:color="auto" w:fill="auto"/>
                  <w:vAlign w:val="center"/>
                  <w:hideMark/>
                </w:tcPr>
                <w:p w:rsidR="00C87483" w:rsidRPr="000677F9" w:rsidRDefault="00C87483" w:rsidP="00C87483">
                  <w:pPr>
                    <w:jc w:val="center"/>
                    <w:rPr>
                      <w:rFonts w:ascii="Arial Narrow" w:hAnsi="Arial Narrow" w:cs="Calibri"/>
                      <w:bCs/>
                      <w:sz w:val="20"/>
                      <w:szCs w:val="20"/>
                    </w:rPr>
                  </w:pPr>
                  <w:r w:rsidRPr="000677F9">
                    <w:rPr>
                      <w:rFonts w:ascii="Arial Narrow" w:hAnsi="Arial Narrow" w:cs="Calibri"/>
                      <w:bCs/>
                      <w:sz w:val="20"/>
                      <w:szCs w:val="20"/>
                    </w:rPr>
                    <w:t>Недвижимое имущество</w:t>
                  </w:r>
                </w:p>
              </w:tc>
            </w:tr>
          </w:tbl>
          <w:p w:rsidR="0051036E" w:rsidRPr="000677F9" w:rsidRDefault="0051036E" w:rsidP="00A6033C">
            <w:pPr>
              <w:pStyle w:val="affffffa"/>
            </w:pPr>
          </w:p>
        </w:tc>
      </w:tr>
      <w:tr w:rsidR="0051036E" w:rsidRPr="000677F9" w:rsidTr="00C87483">
        <w:trPr>
          <w:trHeight w:val="316"/>
          <w:jc w:val="center"/>
        </w:trPr>
        <w:tc>
          <w:tcPr>
            <w:tcW w:w="3532" w:type="dxa"/>
            <w:vAlign w:val="center"/>
          </w:tcPr>
          <w:p w:rsidR="0051036E" w:rsidRPr="000677F9" w:rsidRDefault="0051036E" w:rsidP="000677F9">
            <w:pPr>
              <w:pStyle w:val="affffffc"/>
            </w:pPr>
            <w:r w:rsidRPr="000677F9">
              <w:t>Состав объекта оценки с указанием сведений, достаточных для идентификации каждой из его частей</w:t>
            </w:r>
          </w:p>
        </w:tc>
        <w:tc>
          <w:tcPr>
            <w:tcW w:w="6816" w:type="dxa"/>
            <w:vAlign w:val="center"/>
          </w:tcPr>
          <w:tbl>
            <w:tblPr>
              <w:tblW w:w="6063" w:type="dxa"/>
              <w:jc w:val="center"/>
              <w:tblLayout w:type="fixed"/>
              <w:tblLook w:val="04A0"/>
            </w:tblPr>
            <w:tblGrid>
              <w:gridCol w:w="6063"/>
            </w:tblGrid>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Здание нежилое (холодильная камера 485,1 кв.м.), инв.№00007055</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фабрики по переработке рыбы,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А</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(основное строение), проходная,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Г</w:t>
                  </w:r>
                </w:p>
              </w:tc>
            </w:tr>
            <w:tr w:rsidR="00C87483" w:rsidRPr="000677F9" w:rsidTr="004127C7">
              <w:trPr>
                <w:trHeight w:val="240"/>
                <w:jc w:val="center"/>
              </w:trPr>
              <w:tc>
                <w:tcPr>
                  <w:tcW w:w="6063" w:type="dxa"/>
                  <w:vMerge w:val="restart"/>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Сооружение: линейный объект (высоковольтная линия электропередачи) </w:t>
                  </w:r>
                  <w:proofErr w:type="gramStart"/>
                  <w:r w:rsidRPr="000677F9">
                    <w:rPr>
                      <w:rFonts w:ascii="Arial Narrow" w:hAnsi="Arial Narrow" w:cs="Calibri"/>
                      <w:color w:val="000000"/>
                      <w:sz w:val="20"/>
                      <w:szCs w:val="20"/>
                    </w:rPr>
                    <w:t>ВЛ</w:t>
                  </w:r>
                  <w:proofErr w:type="gramEnd"/>
                  <w:r w:rsidRPr="000677F9">
                    <w:rPr>
                      <w:rFonts w:ascii="Arial Narrow" w:hAnsi="Arial Narrow" w:cs="Calibri"/>
                      <w:color w:val="000000"/>
                      <w:sz w:val="20"/>
                      <w:szCs w:val="20"/>
                    </w:rPr>
                    <w:t xml:space="preserve"> - 6кВ</w:t>
                  </w:r>
                </w:p>
              </w:tc>
            </w:tr>
            <w:tr w:rsidR="00C87483" w:rsidRPr="000677F9" w:rsidTr="004127C7">
              <w:trPr>
                <w:trHeight w:val="240"/>
                <w:jc w:val="center"/>
              </w:trPr>
              <w:tc>
                <w:tcPr>
                  <w:tcW w:w="6063" w:type="dxa"/>
                  <w:vMerge/>
                  <w:vAlign w:val="center"/>
                  <w:hideMark/>
                </w:tcPr>
                <w:p w:rsidR="00C87483" w:rsidRPr="000677F9" w:rsidRDefault="00C87483" w:rsidP="004127C7">
                  <w:pPr>
                    <w:jc w:val="center"/>
                    <w:rPr>
                      <w:rFonts w:ascii="Arial Narrow" w:hAnsi="Arial Narrow" w:cs="Calibri"/>
                      <w:color w:val="000000"/>
                      <w:sz w:val="20"/>
                      <w:szCs w:val="20"/>
                    </w:rPr>
                  </w:pP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Внутрихозяйственная дорога (800кв.м.), инв.№00000790</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proofErr w:type="gramStart"/>
                  <w:r w:rsidRPr="000677F9">
                    <w:rPr>
                      <w:rFonts w:ascii="Arial Narrow" w:hAnsi="Arial Narrow" w:cs="Calibri"/>
                      <w:color w:val="000000"/>
                      <w:sz w:val="20"/>
                      <w:szCs w:val="20"/>
                    </w:rPr>
                    <w:t>Забор ж</w:t>
                  </w:r>
                  <w:proofErr w:type="gramEnd"/>
                  <w:r w:rsidRPr="000677F9">
                    <w:rPr>
                      <w:rFonts w:ascii="Arial Narrow" w:hAnsi="Arial Narrow" w:cs="Calibri"/>
                      <w:color w:val="000000"/>
                      <w:sz w:val="20"/>
                      <w:szCs w:val="20"/>
                    </w:rPr>
                    <w:t>/бетонный (354м)  б/у, инв.№0001097</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Нежилое здание (</w:t>
                  </w:r>
                  <w:proofErr w:type="gramStart"/>
                  <w:r w:rsidRPr="000677F9">
                    <w:rPr>
                      <w:rFonts w:ascii="Arial Narrow" w:hAnsi="Arial Narrow" w:cs="Calibri"/>
                      <w:color w:val="000000"/>
                      <w:sz w:val="20"/>
                      <w:szCs w:val="20"/>
                    </w:rPr>
                    <w:t>насосная</w:t>
                  </w:r>
                  <w:proofErr w:type="gramEnd"/>
                  <w:r w:rsidRPr="000677F9">
                    <w:rPr>
                      <w:rFonts w:ascii="Arial Narrow" w:hAnsi="Arial Narrow" w:cs="Calibri"/>
                      <w:color w:val="000000"/>
                      <w:sz w:val="20"/>
                      <w:szCs w:val="20"/>
                    </w:rPr>
                    <w:t xml:space="preserve"> 2-го подъема), лит. М</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Нежилое здание (</w:t>
                  </w:r>
                  <w:proofErr w:type="gramStart"/>
                  <w:r w:rsidRPr="000677F9">
                    <w:rPr>
                      <w:rFonts w:ascii="Arial Narrow" w:hAnsi="Arial Narrow" w:cs="Calibri"/>
                      <w:color w:val="000000"/>
                      <w:sz w:val="20"/>
                      <w:szCs w:val="20"/>
                    </w:rPr>
                    <w:t>насосная</w:t>
                  </w:r>
                  <w:proofErr w:type="gramEnd"/>
                  <w:r w:rsidRPr="000677F9">
                    <w:rPr>
                      <w:rFonts w:ascii="Arial Narrow" w:hAnsi="Arial Narrow" w:cs="Calibri"/>
                      <w:color w:val="000000"/>
                      <w:sz w:val="20"/>
                      <w:szCs w:val="20"/>
                    </w:rPr>
                    <w:t xml:space="preserve"> 1-го подъема), лит. </w:t>
                  </w:r>
                  <w:proofErr w:type="gramStart"/>
                  <w:r w:rsidRPr="000677F9">
                    <w:rPr>
                      <w:rFonts w:ascii="Arial Narrow" w:hAnsi="Arial Narrow" w:cs="Calibri"/>
                      <w:color w:val="000000"/>
                      <w:sz w:val="20"/>
                      <w:szCs w:val="20"/>
                    </w:rPr>
                    <w:t>Ж</w:t>
                  </w:r>
                  <w:proofErr w:type="gramEnd"/>
                  <w:r w:rsidRPr="000677F9">
                    <w:rPr>
                      <w:rFonts w:ascii="Arial Narrow" w:hAnsi="Arial Narrow" w:cs="Calibri"/>
                      <w:color w:val="000000"/>
                      <w:sz w:val="20"/>
                      <w:szCs w:val="20"/>
                    </w:rPr>
                    <w:t xml:space="preserve"> (Скважина водоснабжения)</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(трансформаторная подстанция),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К</w:t>
                  </w:r>
                </w:p>
              </w:tc>
            </w:tr>
            <w:tr w:rsidR="00C87483" w:rsidRPr="000677F9" w:rsidTr="004127C7">
              <w:trPr>
                <w:trHeight w:val="20"/>
                <w:jc w:val="center"/>
              </w:trPr>
              <w:tc>
                <w:tcPr>
                  <w:tcW w:w="6063" w:type="dxa"/>
                  <w:shd w:val="clear" w:color="auto" w:fill="auto"/>
                  <w:vAlign w:val="center"/>
                  <w:hideMark/>
                </w:tcPr>
                <w:p w:rsidR="00A84437" w:rsidRPr="000677F9" w:rsidRDefault="007F52A5" w:rsidP="007F52A5">
                  <w:pPr>
                    <w:jc w:val="center"/>
                    <w:rPr>
                      <w:rFonts w:ascii="Arial Narrow" w:hAnsi="Arial Narrow" w:cs="Calibri"/>
                      <w:color w:val="000000"/>
                      <w:sz w:val="20"/>
                      <w:szCs w:val="20"/>
                    </w:rPr>
                  </w:pPr>
                  <w:r w:rsidRPr="007F52A5">
                    <w:rPr>
                      <w:rFonts w:ascii="Arial Narrow" w:hAnsi="Arial Narrow" w:cs="Calibri"/>
                      <w:color w:val="000000"/>
                      <w:sz w:val="20"/>
                      <w:szCs w:val="20"/>
                    </w:rPr>
                    <w:t>Незавершённый строительный объект, лит</w:t>
                  </w:r>
                  <w:proofErr w:type="gramStart"/>
                  <w:r w:rsidRPr="007F52A5">
                    <w:rPr>
                      <w:rFonts w:ascii="Arial Narrow" w:hAnsi="Arial Narrow" w:cs="Calibri"/>
                      <w:color w:val="000000"/>
                      <w:sz w:val="20"/>
                      <w:szCs w:val="20"/>
                    </w:rPr>
                    <w:t>.</w:t>
                  </w:r>
                  <w:r>
                    <w:rPr>
                      <w:rFonts w:ascii="Arial Narrow" w:hAnsi="Arial Narrow" w:cs="Calibri"/>
                      <w:color w:val="000000"/>
                      <w:sz w:val="20"/>
                      <w:szCs w:val="20"/>
                    </w:rPr>
                    <w:t>Л</w:t>
                  </w:r>
                  <w:proofErr w:type="gramEnd"/>
                  <w:r>
                    <w:rPr>
                      <w:rFonts w:ascii="Arial Narrow" w:hAnsi="Arial Narrow" w:cs="Calibri"/>
                      <w:color w:val="000000"/>
                      <w:sz w:val="20"/>
                      <w:szCs w:val="20"/>
                    </w:rPr>
                    <w:t>., кадастровый №77:30:0607:001:70:401:001:003195870:1100</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Земельный участок-13860кв.м., инв.№00001833</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Земельный участок-162 кв.м., инв.№00001834</w:t>
                  </w:r>
                </w:p>
              </w:tc>
            </w:tr>
            <w:tr w:rsidR="00C87483" w:rsidRPr="000677F9" w:rsidTr="004127C7">
              <w:trPr>
                <w:trHeight w:val="20"/>
                <w:jc w:val="center"/>
              </w:trPr>
              <w:tc>
                <w:tcPr>
                  <w:tcW w:w="6063" w:type="dxa"/>
                  <w:shd w:val="clear" w:color="auto" w:fill="auto"/>
                  <w:vAlign w:val="center"/>
                  <w:hideMark/>
                </w:tcPr>
                <w:p w:rsidR="00C87483" w:rsidRPr="000677F9" w:rsidRDefault="00C87483" w:rsidP="004127C7">
                  <w:pPr>
                    <w:jc w:val="center"/>
                    <w:rPr>
                      <w:rFonts w:ascii="Arial Narrow" w:hAnsi="Arial Narrow" w:cs="Calibri"/>
                      <w:color w:val="000000"/>
                      <w:sz w:val="20"/>
                      <w:szCs w:val="20"/>
                    </w:rPr>
                  </w:pPr>
                  <w:r w:rsidRPr="000677F9">
                    <w:rPr>
                      <w:rFonts w:ascii="Arial Narrow" w:hAnsi="Arial Narrow" w:cs="Calibri"/>
                      <w:color w:val="000000"/>
                      <w:sz w:val="20"/>
                      <w:szCs w:val="20"/>
                    </w:rPr>
                    <w:t>Земельный участок-2284 кв.м., инв.№00007074</w:t>
                  </w:r>
                </w:p>
              </w:tc>
            </w:tr>
            <w:tr w:rsidR="00AE6667" w:rsidRPr="000677F9" w:rsidTr="004127C7">
              <w:trPr>
                <w:trHeight w:val="20"/>
                <w:jc w:val="center"/>
              </w:trPr>
              <w:tc>
                <w:tcPr>
                  <w:tcW w:w="6063" w:type="dxa"/>
                  <w:shd w:val="clear" w:color="auto" w:fill="auto"/>
                  <w:vAlign w:val="center"/>
                </w:tcPr>
                <w:p w:rsidR="00AE6667" w:rsidRPr="000677F9" w:rsidRDefault="00610626" w:rsidP="00610626">
                  <w:pPr>
                    <w:jc w:val="center"/>
                    <w:rPr>
                      <w:rFonts w:ascii="Arial Narrow" w:hAnsi="Arial Narrow" w:cs="Calibri"/>
                      <w:bCs/>
                      <w:sz w:val="20"/>
                      <w:szCs w:val="20"/>
                    </w:rPr>
                  </w:pPr>
                  <w:r>
                    <w:rPr>
                      <w:rFonts w:ascii="Arial Narrow" w:hAnsi="Arial Narrow" w:cs="Calibri"/>
                      <w:bCs/>
                      <w:sz w:val="20"/>
                      <w:szCs w:val="20"/>
                    </w:rPr>
                    <w:t xml:space="preserve">Право пользования на условиях аренды земельным участком плщадью 105 кв. м, кадастрорвый № </w:t>
                  </w:r>
                  <w:r w:rsidRPr="00610626">
                    <w:rPr>
                      <w:rFonts w:ascii="Arial Narrow" w:hAnsi="Arial Narrow" w:cs="Calibri"/>
                      <w:bCs/>
                      <w:sz w:val="20"/>
                      <w:szCs w:val="20"/>
                    </w:rPr>
                    <w:t>71:30:000000:39</w:t>
                  </w:r>
                </w:p>
              </w:tc>
            </w:tr>
            <w:tr w:rsidR="004127C7" w:rsidRPr="000677F9" w:rsidTr="004127C7">
              <w:trPr>
                <w:trHeight w:val="20"/>
                <w:jc w:val="center"/>
              </w:trPr>
              <w:tc>
                <w:tcPr>
                  <w:tcW w:w="6063" w:type="dxa"/>
                  <w:shd w:val="clear" w:color="auto" w:fill="auto"/>
                  <w:vAlign w:val="center"/>
                </w:tcPr>
                <w:p w:rsidR="004127C7" w:rsidRPr="000677F9" w:rsidRDefault="004127C7" w:rsidP="004127C7">
                  <w:pPr>
                    <w:jc w:val="center"/>
                    <w:rPr>
                      <w:rFonts w:ascii="Arial Narrow" w:hAnsi="Arial Narrow" w:cs="Calibri"/>
                      <w:color w:val="000000"/>
                      <w:sz w:val="20"/>
                      <w:szCs w:val="20"/>
                    </w:rPr>
                  </w:pPr>
                  <w:proofErr w:type="gramStart"/>
                  <w:r w:rsidRPr="000677F9">
                    <w:rPr>
                      <w:rFonts w:ascii="Arial Narrow" w:hAnsi="Arial Narrow" w:cs="Calibri"/>
                      <w:bCs/>
                      <w:sz w:val="20"/>
                      <w:szCs w:val="20"/>
                    </w:rPr>
                    <w:t>Офисное</w:t>
                  </w:r>
                  <w:proofErr w:type="gramEnd"/>
                  <w:r w:rsidRPr="000677F9">
                    <w:rPr>
                      <w:rFonts w:ascii="Arial Narrow" w:hAnsi="Arial Narrow" w:cs="Calibri"/>
                      <w:bCs/>
                      <w:sz w:val="20"/>
                      <w:szCs w:val="20"/>
                    </w:rPr>
                    <w:t xml:space="preserve"> и компьютерное обрудование, в количестве 24 ед.</w:t>
                  </w:r>
                </w:p>
              </w:tc>
            </w:tr>
            <w:tr w:rsidR="004127C7" w:rsidRPr="000677F9" w:rsidTr="004127C7">
              <w:trPr>
                <w:trHeight w:val="20"/>
                <w:jc w:val="center"/>
              </w:trPr>
              <w:tc>
                <w:tcPr>
                  <w:tcW w:w="6063" w:type="dxa"/>
                  <w:shd w:val="clear" w:color="auto" w:fill="auto"/>
                  <w:vAlign w:val="center"/>
                </w:tcPr>
                <w:p w:rsidR="004127C7" w:rsidRPr="000677F9" w:rsidRDefault="004127C7" w:rsidP="004127C7">
                  <w:pPr>
                    <w:jc w:val="center"/>
                    <w:rPr>
                      <w:rFonts w:ascii="Arial Narrow" w:hAnsi="Arial Narrow" w:cs="Calibri"/>
                      <w:color w:val="000000"/>
                      <w:sz w:val="20"/>
                      <w:szCs w:val="20"/>
                    </w:rPr>
                  </w:pPr>
                  <w:r w:rsidRPr="000677F9">
                    <w:rPr>
                      <w:rFonts w:ascii="Arial Narrow" w:hAnsi="Arial Narrow" w:cs="Calibri"/>
                      <w:bCs/>
                      <w:sz w:val="20"/>
                      <w:szCs w:val="20"/>
                    </w:rPr>
                    <w:t>Прочие основные фонды, в количестве 24 ед.</w:t>
                  </w:r>
                </w:p>
              </w:tc>
            </w:tr>
            <w:tr w:rsidR="004127C7" w:rsidRPr="000677F9" w:rsidTr="004127C7">
              <w:trPr>
                <w:trHeight w:val="20"/>
                <w:jc w:val="center"/>
              </w:trPr>
              <w:tc>
                <w:tcPr>
                  <w:tcW w:w="6063" w:type="dxa"/>
                  <w:shd w:val="clear" w:color="auto" w:fill="auto"/>
                  <w:vAlign w:val="center"/>
                </w:tcPr>
                <w:p w:rsidR="004127C7" w:rsidRPr="000677F9" w:rsidRDefault="004127C7" w:rsidP="004127C7">
                  <w:pPr>
                    <w:jc w:val="center"/>
                    <w:rPr>
                      <w:rFonts w:ascii="Arial Narrow" w:hAnsi="Arial Narrow" w:cs="Calibri"/>
                      <w:color w:val="000000"/>
                      <w:sz w:val="20"/>
                      <w:szCs w:val="20"/>
                    </w:rPr>
                  </w:pPr>
                  <w:r w:rsidRPr="000677F9">
                    <w:rPr>
                      <w:rFonts w:ascii="Arial Narrow" w:hAnsi="Arial Narrow" w:cs="Calibri"/>
                      <w:bCs/>
                      <w:sz w:val="20"/>
                      <w:szCs w:val="20"/>
                    </w:rPr>
                    <w:t>Машины и оборудование, в количестве 202 ед.</w:t>
                  </w:r>
                </w:p>
              </w:tc>
            </w:tr>
            <w:tr w:rsidR="004127C7" w:rsidRPr="000677F9" w:rsidTr="004127C7">
              <w:trPr>
                <w:trHeight w:val="20"/>
                <w:jc w:val="center"/>
              </w:trPr>
              <w:tc>
                <w:tcPr>
                  <w:tcW w:w="6063" w:type="dxa"/>
                  <w:shd w:val="clear" w:color="auto" w:fill="auto"/>
                  <w:vAlign w:val="center"/>
                </w:tcPr>
                <w:p w:rsidR="004127C7" w:rsidRPr="000677F9" w:rsidRDefault="004127C7" w:rsidP="004127C7">
                  <w:pPr>
                    <w:jc w:val="center"/>
                    <w:rPr>
                      <w:rFonts w:ascii="Arial Narrow" w:hAnsi="Arial Narrow" w:cs="Calibri"/>
                      <w:color w:val="000000"/>
                      <w:sz w:val="20"/>
                      <w:szCs w:val="20"/>
                    </w:rPr>
                  </w:pPr>
                  <w:r w:rsidRPr="000677F9">
                    <w:rPr>
                      <w:rFonts w:ascii="Arial Narrow" w:hAnsi="Arial Narrow" w:cs="Calibri"/>
                      <w:bCs/>
                      <w:sz w:val="20"/>
                      <w:szCs w:val="20"/>
                    </w:rPr>
                    <w:t>Транспортные средства, в количестве 10 ед.</w:t>
                  </w:r>
                </w:p>
              </w:tc>
            </w:tr>
          </w:tbl>
          <w:p w:rsidR="0051036E" w:rsidRPr="000677F9" w:rsidRDefault="0051036E" w:rsidP="00A6033C">
            <w:pPr>
              <w:pStyle w:val="affffffa"/>
            </w:pPr>
          </w:p>
        </w:tc>
      </w:tr>
      <w:tr w:rsidR="0051036E" w:rsidRPr="000677F9" w:rsidTr="00C87483">
        <w:trPr>
          <w:trHeight w:val="316"/>
          <w:jc w:val="center"/>
        </w:trPr>
        <w:tc>
          <w:tcPr>
            <w:tcW w:w="3532" w:type="dxa"/>
            <w:vAlign w:val="center"/>
          </w:tcPr>
          <w:p w:rsidR="0051036E" w:rsidRPr="000677F9" w:rsidRDefault="0051036E" w:rsidP="000677F9">
            <w:pPr>
              <w:pStyle w:val="affffffc"/>
            </w:pPr>
            <w:r w:rsidRPr="000677F9">
              <w:t>Характеристики объекта оценки и его оцениваемых частей или ссылки на доступные для Оценщика документы, содержащие такие характеристики</w:t>
            </w:r>
          </w:p>
        </w:tc>
        <w:tc>
          <w:tcPr>
            <w:tcW w:w="6816" w:type="dxa"/>
            <w:vAlign w:val="center"/>
          </w:tcPr>
          <w:tbl>
            <w:tblPr>
              <w:tblW w:w="6063" w:type="dxa"/>
              <w:jc w:val="center"/>
              <w:tblLayout w:type="fixed"/>
              <w:tblLook w:val="04A0"/>
            </w:tblPr>
            <w:tblGrid>
              <w:gridCol w:w="6063"/>
            </w:tblGrid>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Здание нежилое (холодильная камера 485,1 кв.м.), инв.№00007055</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фабрики по переработке рыбы,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А</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(основное строение), проходная,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Г</w:t>
                  </w:r>
                </w:p>
              </w:tc>
            </w:tr>
            <w:tr w:rsidR="000677F9" w:rsidRPr="000677F9" w:rsidTr="00A6033C">
              <w:trPr>
                <w:trHeight w:val="240"/>
                <w:jc w:val="center"/>
              </w:trPr>
              <w:tc>
                <w:tcPr>
                  <w:tcW w:w="6063" w:type="dxa"/>
                  <w:vMerge w:val="restart"/>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Сооружение: линейный объект (высоковольтная линия электропередачи) </w:t>
                  </w:r>
                  <w:proofErr w:type="gramStart"/>
                  <w:r w:rsidRPr="000677F9">
                    <w:rPr>
                      <w:rFonts w:ascii="Arial Narrow" w:hAnsi="Arial Narrow" w:cs="Calibri"/>
                      <w:color w:val="000000"/>
                      <w:sz w:val="20"/>
                      <w:szCs w:val="20"/>
                    </w:rPr>
                    <w:t>ВЛ</w:t>
                  </w:r>
                  <w:proofErr w:type="gramEnd"/>
                  <w:r w:rsidRPr="000677F9">
                    <w:rPr>
                      <w:rFonts w:ascii="Arial Narrow" w:hAnsi="Arial Narrow" w:cs="Calibri"/>
                      <w:color w:val="000000"/>
                      <w:sz w:val="20"/>
                      <w:szCs w:val="20"/>
                    </w:rPr>
                    <w:t xml:space="preserve"> - 6кВ</w:t>
                  </w:r>
                </w:p>
              </w:tc>
            </w:tr>
            <w:tr w:rsidR="000677F9" w:rsidRPr="000677F9" w:rsidTr="00A6033C">
              <w:trPr>
                <w:trHeight w:val="240"/>
                <w:jc w:val="center"/>
              </w:trPr>
              <w:tc>
                <w:tcPr>
                  <w:tcW w:w="6063" w:type="dxa"/>
                  <w:vMerge/>
                  <w:vAlign w:val="center"/>
                  <w:hideMark/>
                </w:tcPr>
                <w:p w:rsidR="000677F9" w:rsidRPr="000677F9" w:rsidRDefault="000677F9" w:rsidP="00A6033C">
                  <w:pPr>
                    <w:jc w:val="center"/>
                    <w:rPr>
                      <w:rFonts w:ascii="Arial Narrow" w:hAnsi="Arial Narrow" w:cs="Calibri"/>
                      <w:color w:val="000000"/>
                      <w:sz w:val="20"/>
                      <w:szCs w:val="20"/>
                    </w:rPr>
                  </w:pP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Внутрихозяйственная дорога (800кв.м.), инв.№00000790</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proofErr w:type="gramStart"/>
                  <w:r w:rsidRPr="000677F9">
                    <w:rPr>
                      <w:rFonts w:ascii="Arial Narrow" w:hAnsi="Arial Narrow" w:cs="Calibri"/>
                      <w:color w:val="000000"/>
                      <w:sz w:val="20"/>
                      <w:szCs w:val="20"/>
                    </w:rPr>
                    <w:t>Забор ж</w:t>
                  </w:r>
                  <w:proofErr w:type="gramEnd"/>
                  <w:r w:rsidRPr="000677F9">
                    <w:rPr>
                      <w:rFonts w:ascii="Arial Narrow" w:hAnsi="Arial Narrow" w:cs="Calibri"/>
                      <w:color w:val="000000"/>
                      <w:sz w:val="20"/>
                      <w:szCs w:val="20"/>
                    </w:rPr>
                    <w:t>/бетонный (354м)  б/у, инв.№0001097</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Нежилое здание (</w:t>
                  </w:r>
                  <w:proofErr w:type="gramStart"/>
                  <w:r w:rsidRPr="000677F9">
                    <w:rPr>
                      <w:rFonts w:ascii="Arial Narrow" w:hAnsi="Arial Narrow" w:cs="Calibri"/>
                      <w:color w:val="000000"/>
                      <w:sz w:val="20"/>
                      <w:szCs w:val="20"/>
                    </w:rPr>
                    <w:t>насосная</w:t>
                  </w:r>
                  <w:proofErr w:type="gramEnd"/>
                  <w:r w:rsidRPr="000677F9">
                    <w:rPr>
                      <w:rFonts w:ascii="Arial Narrow" w:hAnsi="Arial Narrow" w:cs="Calibri"/>
                      <w:color w:val="000000"/>
                      <w:sz w:val="20"/>
                      <w:szCs w:val="20"/>
                    </w:rPr>
                    <w:t xml:space="preserve"> 2-го подъема), лит. М</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Нежилое здание (</w:t>
                  </w:r>
                  <w:proofErr w:type="gramStart"/>
                  <w:r w:rsidRPr="000677F9">
                    <w:rPr>
                      <w:rFonts w:ascii="Arial Narrow" w:hAnsi="Arial Narrow" w:cs="Calibri"/>
                      <w:color w:val="000000"/>
                      <w:sz w:val="20"/>
                      <w:szCs w:val="20"/>
                    </w:rPr>
                    <w:t>насосная</w:t>
                  </w:r>
                  <w:proofErr w:type="gramEnd"/>
                  <w:r w:rsidRPr="000677F9">
                    <w:rPr>
                      <w:rFonts w:ascii="Arial Narrow" w:hAnsi="Arial Narrow" w:cs="Calibri"/>
                      <w:color w:val="000000"/>
                      <w:sz w:val="20"/>
                      <w:szCs w:val="20"/>
                    </w:rPr>
                    <w:t xml:space="preserve"> 1-го подъема), лит. </w:t>
                  </w:r>
                  <w:proofErr w:type="gramStart"/>
                  <w:r w:rsidRPr="000677F9">
                    <w:rPr>
                      <w:rFonts w:ascii="Arial Narrow" w:hAnsi="Arial Narrow" w:cs="Calibri"/>
                      <w:color w:val="000000"/>
                      <w:sz w:val="20"/>
                      <w:szCs w:val="20"/>
                    </w:rPr>
                    <w:t>Ж</w:t>
                  </w:r>
                  <w:proofErr w:type="gramEnd"/>
                  <w:r w:rsidRPr="000677F9">
                    <w:rPr>
                      <w:rFonts w:ascii="Arial Narrow" w:hAnsi="Arial Narrow" w:cs="Calibri"/>
                      <w:color w:val="000000"/>
                      <w:sz w:val="20"/>
                      <w:szCs w:val="20"/>
                    </w:rPr>
                    <w:t xml:space="preserve"> (Скважина водоснабжения)</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(трансформаторная подстанция),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К</w:t>
                  </w:r>
                </w:p>
              </w:tc>
            </w:tr>
            <w:tr w:rsidR="000677F9" w:rsidRPr="000677F9" w:rsidTr="00A6033C">
              <w:trPr>
                <w:trHeight w:val="20"/>
                <w:jc w:val="center"/>
              </w:trPr>
              <w:tc>
                <w:tcPr>
                  <w:tcW w:w="6063" w:type="dxa"/>
                  <w:shd w:val="clear" w:color="auto" w:fill="auto"/>
                  <w:vAlign w:val="center"/>
                  <w:hideMark/>
                </w:tcPr>
                <w:p w:rsidR="00A84437" w:rsidRPr="000677F9" w:rsidRDefault="007F52A5" w:rsidP="00A6033C">
                  <w:pPr>
                    <w:jc w:val="center"/>
                    <w:rPr>
                      <w:rFonts w:ascii="Arial Narrow" w:hAnsi="Arial Narrow" w:cs="Calibri"/>
                      <w:color w:val="000000"/>
                      <w:sz w:val="20"/>
                      <w:szCs w:val="20"/>
                    </w:rPr>
                  </w:pPr>
                  <w:r w:rsidRPr="007F52A5">
                    <w:rPr>
                      <w:rFonts w:ascii="Arial Narrow" w:hAnsi="Arial Narrow" w:cs="Calibri"/>
                      <w:color w:val="000000"/>
                      <w:sz w:val="20"/>
                      <w:szCs w:val="20"/>
                    </w:rPr>
                    <w:t>Незавершённый строительный объект, лит</w:t>
                  </w:r>
                  <w:proofErr w:type="gramStart"/>
                  <w:r w:rsidRPr="007F52A5">
                    <w:rPr>
                      <w:rFonts w:ascii="Arial Narrow" w:hAnsi="Arial Narrow" w:cs="Calibri"/>
                      <w:color w:val="000000"/>
                      <w:sz w:val="20"/>
                      <w:szCs w:val="20"/>
                    </w:rPr>
                    <w:t>.</w:t>
                  </w:r>
                  <w:r>
                    <w:rPr>
                      <w:rFonts w:ascii="Arial Narrow" w:hAnsi="Arial Narrow" w:cs="Calibri"/>
                      <w:color w:val="000000"/>
                      <w:sz w:val="20"/>
                      <w:szCs w:val="20"/>
                    </w:rPr>
                    <w:t>Л</w:t>
                  </w:r>
                  <w:proofErr w:type="gramEnd"/>
                  <w:r>
                    <w:rPr>
                      <w:rFonts w:ascii="Arial Narrow" w:hAnsi="Arial Narrow" w:cs="Calibri"/>
                      <w:color w:val="000000"/>
                      <w:sz w:val="20"/>
                      <w:szCs w:val="20"/>
                    </w:rPr>
                    <w:t>., кадастровый №77:30:0607:001:70:401:001:003195870:1100</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Земельный участок-13860кв.м., инв.№00001833</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Земельный участок-162 кв.м., инв.№00001834</w:t>
                  </w:r>
                </w:p>
              </w:tc>
            </w:tr>
            <w:tr w:rsidR="000677F9" w:rsidRPr="000677F9" w:rsidTr="00A6033C">
              <w:trPr>
                <w:trHeight w:val="20"/>
                <w:jc w:val="center"/>
              </w:trPr>
              <w:tc>
                <w:tcPr>
                  <w:tcW w:w="6063" w:type="dxa"/>
                  <w:shd w:val="clear" w:color="auto" w:fill="auto"/>
                  <w:vAlign w:val="center"/>
                  <w:hideMark/>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Земельный участок-2284 кв.м., инв.№00007074</w:t>
                  </w:r>
                </w:p>
              </w:tc>
            </w:tr>
            <w:tr w:rsidR="00610626" w:rsidRPr="000677F9" w:rsidTr="00A6033C">
              <w:trPr>
                <w:trHeight w:val="20"/>
                <w:jc w:val="center"/>
              </w:trPr>
              <w:tc>
                <w:tcPr>
                  <w:tcW w:w="6063" w:type="dxa"/>
                  <w:shd w:val="clear" w:color="auto" w:fill="auto"/>
                  <w:vAlign w:val="center"/>
                </w:tcPr>
                <w:p w:rsidR="00610626" w:rsidRPr="000677F9" w:rsidRDefault="00610626" w:rsidP="00A6033C">
                  <w:pPr>
                    <w:jc w:val="center"/>
                    <w:rPr>
                      <w:rFonts w:ascii="Arial Narrow" w:hAnsi="Arial Narrow" w:cs="Calibri"/>
                      <w:color w:val="000000"/>
                      <w:sz w:val="20"/>
                      <w:szCs w:val="20"/>
                    </w:rPr>
                  </w:pPr>
                  <w:r>
                    <w:rPr>
                      <w:rFonts w:ascii="Arial Narrow" w:hAnsi="Arial Narrow" w:cs="Calibri"/>
                      <w:bCs/>
                      <w:sz w:val="20"/>
                      <w:szCs w:val="20"/>
                    </w:rPr>
                    <w:t xml:space="preserve">Право пользования на условиях аренды земельным участком плщадью 105 кв. м, кадастрорвый № </w:t>
                  </w:r>
                  <w:r w:rsidRPr="00610626">
                    <w:rPr>
                      <w:rFonts w:ascii="Arial Narrow" w:hAnsi="Arial Narrow" w:cs="Calibri"/>
                      <w:bCs/>
                      <w:sz w:val="20"/>
                      <w:szCs w:val="20"/>
                    </w:rPr>
                    <w:t>71:30:000000:39</w:t>
                  </w:r>
                </w:p>
              </w:tc>
            </w:tr>
            <w:tr w:rsidR="000677F9" w:rsidRPr="000677F9" w:rsidTr="00A6033C">
              <w:trPr>
                <w:trHeight w:val="20"/>
                <w:jc w:val="center"/>
              </w:trPr>
              <w:tc>
                <w:tcPr>
                  <w:tcW w:w="6063" w:type="dxa"/>
                  <w:shd w:val="clear" w:color="auto" w:fill="auto"/>
                  <w:vAlign w:val="center"/>
                </w:tcPr>
                <w:p w:rsidR="000677F9" w:rsidRPr="000677F9" w:rsidRDefault="000677F9" w:rsidP="00A6033C">
                  <w:pPr>
                    <w:jc w:val="center"/>
                    <w:rPr>
                      <w:rFonts w:ascii="Arial Narrow" w:hAnsi="Arial Narrow" w:cs="Calibri"/>
                      <w:color w:val="000000"/>
                      <w:sz w:val="20"/>
                      <w:szCs w:val="20"/>
                    </w:rPr>
                  </w:pPr>
                  <w:proofErr w:type="gramStart"/>
                  <w:r w:rsidRPr="000677F9">
                    <w:rPr>
                      <w:rFonts w:ascii="Arial Narrow" w:hAnsi="Arial Narrow" w:cs="Calibri"/>
                      <w:color w:val="000000"/>
                      <w:sz w:val="20"/>
                      <w:szCs w:val="20"/>
                    </w:rPr>
                    <w:t>Офисное</w:t>
                  </w:r>
                  <w:proofErr w:type="gramEnd"/>
                  <w:r w:rsidRPr="000677F9">
                    <w:rPr>
                      <w:rFonts w:ascii="Arial Narrow" w:hAnsi="Arial Narrow" w:cs="Calibri"/>
                      <w:color w:val="000000"/>
                      <w:sz w:val="20"/>
                      <w:szCs w:val="20"/>
                    </w:rPr>
                    <w:t xml:space="preserve"> и компьютерное обрудование, в количестве 24 ед.</w:t>
                  </w:r>
                </w:p>
              </w:tc>
            </w:tr>
            <w:tr w:rsidR="000677F9" w:rsidRPr="000677F9" w:rsidTr="00A6033C">
              <w:trPr>
                <w:trHeight w:val="20"/>
                <w:jc w:val="center"/>
              </w:trPr>
              <w:tc>
                <w:tcPr>
                  <w:tcW w:w="6063" w:type="dxa"/>
                  <w:shd w:val="clear" w:color="auto" w:fill="auto"/>
                  <w:vAlign w:val="center"/>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Прочие основные фонды, в количестве 24 ед.</w:t>
                  </w:r>
                </w:p>
              </w:tc>
            </w:tr>
            <w:tr w:rsidR="000677F9" w:rsidRPr="000677F9" w:rsidTr="00A6033C">
              <w:trPr>
                <w:trHeight w:val="20"/>
                <w:jc w:val="center"/>
              </w:trPr>
              <w:tc>
                <w:tcPr>
                  <w:tcW w:w="6063" w:type="dxa"/>
                  <w:shd w:val="clear" w:color="auto" w:fill="auto"/>
                  <w:vAlign w:val="center"/>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Машины и оборудование, в количестве 202 ед.</w:t>
                  </w:r>
                </w:p>
              </w:tc>
            </w:tr>
            <w:tr w:rsidR="000677F9" w:rsidRPr="000677F9" w:rsidTr="00A6033C">
              <w:trPr>
                <w:trHeight w:val="20"/>
                <w:jc w:val="center"/>
              </w:trPr>
              <w:tc>
                <w:tcPr>
                  <w:tcW w:w="6063" w:type="dxa"/>
                  <w:shd w:val="clear" w:color="auto" w:fill="auto"/>
                  <w:vAlign w:val="center"/>
                </w:tcPr>
                <w:p w:rsidR="000677F9" w:rsidRPr="000677F9" w:rsidRDefault="000677F9" w:rsidP="00A6033C">
                  <w:pPr>
                    <w:jc w:val="center"/>
                    <w:rPr>
                      <w:rFonts w:ascii="Arial Narrow" w:hAnsi="Arial Narrow" w:cs="Calibri"/>
                      <w:color w:val="000000"/>
                      <w:sz w:val="20"/>
                      <w:szCs w:val="20"/>
                    </w:rPr>
                  </w:pPr>
                  <w:r w:rsidRPr="000677F9">
                    <w:rPr>
                      <w:rFonts w:ascii="Arial Narrow" w:hAnsi="Arial Narrow" w:cs="Calibri"/>
                      <w:color w:val="000000"/>
                      <w:sz w:val="20"/>
                      <w:szCs w:val="20"/>
                    </w:rPr>
                    <w:t>Транспортные средства, в количестве 10 ед.</w:t>
                  </w:r>
                </w:p>
              </w:tc>
            </w:tr>
          </w:tbl>
          <w:p w:rsidR="0051036E" w:rsidRPr="000677F9" w:rsidRDefault="0051036E" w:rsidP="00A6033C">
            <w:pPr>
              <w:pStyle w:val="affffffa"/>
            </w:pPr>
          </w:p>
        </w:tc>
      </w:tr>
      <w:tr w:rsidR="0051036E" w:rsidRPr="000677F9" w:rsidTr="00C87483">
        <w:trPr>
          <w:trHeight w:val="615"/>
          <w:jc w:val="center"/>
        </w:trPr>
        <w:tc>
          <w:tcPr>
            <w:tcW w:w="3532" w:type="dxa"/>
            <w:vAlign w:val="center"/>
          </w:tcPr>
          <w:p w:rsidR="0051036E" w:rsidRPr="000677F9" w:rsidRDefault="0051036E" w:rsidP="000677F9">
            <w:pPr>
              <w:pStyle w:val="affffffc"/>
            </w:pPr>
            <w:r w:rsidRPr="000677F9">
              <w:t>Имущественные права на объект оценки</w:t>
            </w:r>
          </w:p>
        </w:tc>
        <w:tc>
          <w:tcPr>
            <w:tcW w:w="6816" w:type="dxa"/>
            <w:vAlign w:val="center"/>
          </w:tcPr>
          <w:p w:rsidR="0051036E" w:rsidRDefault="0051036E" w:rsidP="00A6033C">
            <w:pPr>
              <w:pStyle w:val="affffffa"/>
            </w:pPr>
            <w:r w:rsidRPr="000677F9">
              <w:t>Право собственности</w:t>
            </w:r>
          </w:p>
          <w:p w:rsidR="008B3F3B" w:rsidRPr="000677F9" w:rsidRDefault="008B3F3B" w:rsidP="00A6033C">
            <w:pPr>
              <w:pStyle w:val="affffffa"/>
            </w:pPr>
            <w:r>
              <w:t>Право аренды</w:t>
            </w:r>
          </w:p>
        </w:tc>
      </w:tr>
      <w:tr w:rsidR="0051036E" w:rsidRPr="000677F9" w:rsidTr="00C87483">
        <w:trPr>
          <w:trHeight w:val="615"/>
          <w:jc w:val="center"/>
        </w:trPr>
        <w:tc>
          <w:tcPr>
            <w:tcW w:w="3532" w:type="dxa"/>
            <w:vAlign w:val="center"/>
          </w:tcPr>
          <w:p w:rsidR="0051036E" w:rsidRPr="000677F9" w:rsidRDefault="0051036E" w:rsidP="000677F9">
            <w:pPr>
              <w:pStyle w:val="affffffc"/>
            </w:pPr>
            <w:r w:rsidRPr="000677F9">
              <w:t>Права, учитываемые при оценке объекта оценки, ограничения (обременения) этих прав, в т. ч. в отношении каждой из частей объекта оценки</w:t>
            </w:r>
          </w:p>
        </w:tc>
        <w:tc>
          <w:tcPr>
            <w:tcW w:w="6816" w:type="dxa"/>
            <w:vAlign w:val="center"/>
          </w:tcPr>
          <w:p w:rsidR="0051036E" w:rsidRPr="000677F9" w:rsidRDefault="0051036E" w:rsidP="00A6033C">
            <w:pPr>
              <w:pStyle w:val="affffffa"/>
            </w:pPr>
            <w:r w:rsidRPr="000677F9">
              <w:t>Право собственности</w:t>
            </w:r>
          </w:p>
        </w:tc>
      </w:tr>
      <w:tr w:rsidR="0051036E" w:rsidRPr="000677F9" w:rsidTr="00C87483">
        <w:trPr>
          <w:trHeight w:val="395"/>
          <w:jc w:val="center"/>
        </w:trPr>
        <w:tc>
          <w:tcPr>
            <w:tcW w:w="3532" w:type="dxa"/>
            <w:vAlign w:val="center"/>
          </w:tcPr>
          <w:p w:rsidR="0051036E" w:rsidRPr="000677F9" w:rsidRDefault="0051036E" w:rsidP="000677F9">
            <w:pPr>
              <w:pStyle w:val="affffffc"/>
            </w:pPr>
            <w:r w:rsidRPr="000677F9">
              <w:t>Цель оценки</w:t>
            </w:r>
          </w:p>
        </w:tc>
        <w:tc>
          <w:tcPr>
            <w:tcW w:w="6816" w:type="dxa"/>
            <w:vAlign w:val="center"/>
          </w:tcPr>
          <w:p w:rsidR="0051036E" w:rsidRPr="000677F9" w:rsidRDefault="0051036E" w:rsidP="004127C7">
            <w:pPr>
              <w:pStyle w:val="affffffa"/>
            </w:pPr>
            <w:r w:rsidRPr="000677F9">
              <w:t>Определение рыночной стоимости</w:t>
            </w:r>
          </w:p>
        </w:tc>
      </w:tr>
      <w:tr w:rsidR="0051036E" w:rsidRPr="000677F9" w:rsidTr="00C87483">
        <w:trPr>
          <w:trHeight w:val="730"/>
          <w:jc w:val="center"/>
        </w:trPr>
        <w:tc>
          <w:tcPr>
            <w:tcW w:w="3532" w:type="dxa"/>
            <w:vAlign w:val="center"/>
          </w:tcPr>
          <w:p w:rsidR="0051036E" w:rsidRPr="000677F9" w:rsidRDefault="0051036E" w:rsidP="000677F9">
            <w:pPr>
              <w:pStyle w:val="affffffc"/>
            </w:pPr>
            <w:r w:rsidRPr="000677F9">
              <w:t>Предполагаемое использование результатов оценки</w:t>
            </w:r>
          </w:p>
        </w:tc>
        <w:tc>
          <w:tcPr>
            <w:tcW w:w="6816" w:type="dxa"/>
            <w:vAlign w:val="center"/>
          </w:tcPr>
          <w:p w:rsidR="0051036E" w:rsidRPr="000677F9" w:rsidRDefault="0051036E" w:rsidP="000677F9">
            <w:pPr>
              <w:pStyle w:val="affffffa"/>
            </w:pPr>
            <w:r w:rsidRPr="000677F9">
              <w:t xml:space="preserve">Результаты оценки будут использованы </w:t>
            </w:r>
            <w:r w:rsidR="000677F9" w:rsidRPr="000677F9">
              <w:t>для проведения торгов имущества должника</w:t>
            </w:r>
            <w:r w:rsidRPr="000677F9">
              <w:t>. Отчет не может быть использован для иных целей</w:t>
            </w:r>
          </w:p>
        </w:tc>
      </w:tr>
      <w:tr w:rsidR="0051036E" w:rsidRPr="000677F9" w:rsidTr="00C87483">
        <w:trPr>
          <w:trHeight w:val="730"/>
          <w:jc w:val="center"/>
        </w:trPr>
        <w:tc>
          <w:tcPr>
            <w:tcW w:w="3532" w:type="dxa"/>
            <w:vAlign w:val="center"/>
          </w:tcPr>
          <w:p w:rsidR="0051036E" w:rsidRPr="000677F9" w:rsidRDefault="0051036E" w:rsidP="000677F9">
            <w:pPr>
              <w:pStyle w:val="affffffc"/>
            </w:pPr>
            <w:r w:rsidRPr="000677F9">
              <w:lastRenderedPageBreak/>
              <w:t>Ограничения, связанные с предполагаемым использованием результатов оценки</w:t>
            </w:r>
          </w:p>
        </w:tc>
        <w:tc>
          <w:tcPr>
            <w:tcW w:w="6816" w:type="dxa"/>
            <w:vAlign w:val="center"/>
          </w:tcPr>
          <w:p w:rsidR="0051036E" w:rsidRPr="000677F9" w:rsidRDefault="000677F9" w:rsidP="00A6033C">
            <w:pPr>
              <w:pStyle w:val="affffffa"/>
            </w:pPr>
            <w:r w:rsidRPr="000677F9">
              <w:t>Объекты капитального строительства</w:t>
            </w:r>
            <w:r w:rsidR="0051036E" w:rsidRPr="000677F9">
              <w:t xml:space="preserve"> - право собственности, ограничения (обременения) права не зарегистрированы</w:t>
            </w:r>
          </w:p>
          <w:p w:rsidR="000677F9" w:rsidRPr="000677F9" w:rsidRDefault="000677F9" w:rsidP="000677F9">
            <w:pPr>
              <w:pStyle w:val="affffffa"/>
            </w:pPr>
            <w:r w:rsidRPr="000677F9">
              <w:t>Земельные участки - право собственности, ограничения (обременения) права не зарегистрированы</w:t>
            </w:r>
          </w:p>
        </w:tc>
      </w:tr>
      <w:tr w:rsidR="0051036E" w:rsidRPr="000677F9" w:rsidTr="00C87483">
        <w:trPr>
          <w:trHeight w:val="297"/>
          <w:jc w:val="center"/>
        </w:trPr>
        <w:tc>
          <w:tcPr>
            <w:tcW w:w="3532" w:type="dxa"/>
            <w:vAlign w:val="center"/>
          </w:tcPr>
          <w:p w:rsidR="0051036E" w:rsidRPr="000677F9" w:rsidRDefault="0051036E" w:rsidP="000677F9">
            <w:pPr>
              <w:pStyle w:val="affffffc"/>
            </w:pPr>
            <w:r w:rsidRPr="000677F9">
              <w:t>Вид стоимости</w:t>
            </w:r>
          </w:p>
        </w:tc>
        <w:tc>
          <w:tcPr>
            <w:tcW w:w="6816" w:type="dxa"/>
            <w:vAlign w:val="center"/>
          </w:tcPr>
          <w:p w:rsidR="0051036E" w:rsidRPr="000677F9" w:rsidRDefault="0051036E" w:rsidP="000677F9">
            <w:pPr>
              <w:pStyle w:val="affffffa"/>
            </w:pPr>
            <w:r w:rsidRPr="000677F9">
              <w:t>Рыночная стоимость</w:t>
            </w:r>
          </w:p>
        </w:tc>
      </w:tr>
      <w:tr w:rsidR="0051036E" w:rsidRPr="000677F9" w:rsidTr="00C87483">
        <w:trPr>
          <w:trHeight w:val="321"/>
          <w:jc w:val="center"/>
        </w:trPr>
        <w:tc>
          <w:tcPr>
            <w:tcW w:w="3532" w:type="dxa"/>
            <w:vAlign w:val="center"/>
          </w:tcPr>
          <w:p w:rsidR="0051036E" w:rsidRPr="000677F9" w:rsidRDefault="0051036E" w:rsidP="000677F9">
            <w:pPr>
              <w:pStyle w:val="affffffc"/>
            </w:pPr>
            <w:r w:rsidRPr="000677F9">
              <w:t>Дата оценки</w:t>
            </w:r>
          </w:p>
        </w:tc>
        <w:tc>
          <w:tcPr>
            <w:tcW w:w="6816" w:type="dxa"/>
            <w:vAlign w:val="center"/>
          </w:tcPr>
          <w:p w:rsidR="0051036E" w:rsidRPr="000677F9" w:rsidRDefault="0051036E" w:rsidP="000677F9">
            <w:pPr>
              <w:pStyle w:val="affffffa"/>
            </w:pPr>
            <w:r w:rsidRPr="000677F9">
              <w:t xml:space="preserve">21 </w:t>
            </w:r>
            <w:r w:rsidR="000677F9" w:rsidRPr="000677F9">
              <w:t>июня</w:t>
            </w:r>
            <w:r w:rsidRPr="000677F9">
              <w:t xml:space="preserve"> 2016 г.</w:t>
            </w:r>
          </w:p>
        </w:tc>
      </w:tr>
      <w:tr w:rsidR="0051036E" w:rsidRPr="000677F9" w:rsidTr="00C87483">
        <w:trPr>
          <w:trHeight w:val="316"/>
          <w:jc w:val="center"/>
        </w:trPr>
        <w:tc>
          <w:tcPr>
            <w:tcW w:w="3532" w:type="dxa"/>
            <w:vAlign w:val="center"/>
          </w:tcPr>
          <w:p w:rsidR="0051036E" w:rsidRPr="000677F9" w:rsidRDefault="0051036E" w:rsidP="000677F9">
            <w:pPr>
              <w:pStyle w:val="affffffc"/>
            </w:pPr>
            <w:r w:rsidRPr="000677F9">
              <w:t>Срок проведения оценки</w:t>
            </w:r>
          </w:p>
        </w:tc>
        <w:tc>
          <w:tcPr>
            <w:tcW w:w="6816" w:type="dxa"/>
            <w:vAlign w:val="center"/>
          </w:tcPr>
          <w:p w:rsidR="0051036E" w:rsidRPr="000677F9" w:rsidRDefault="0051036E" w:rsidP="005C16A3">
            <w:pPr>
              <w:pStyle w:val="affffffa"/>
            </w:pPr>
            <w:r w:rsidRPr="000677F9">
              <w:t xml:space="preserve">с </w:t>
            </w:r>
            <w:r w:rsidR="00671B3D">
              <w:t xml:space="preserve">21 июня 2016 г. по </w:t>
            </w:r>
            <w:r w:rsidR="005C16A3">
              <w:t>0</w:t>
            </w:r>
            <w:r w:rsidR="00E20A2E">
              <w:t xml:space="preserve">1 </w:t>
            </w:r>
            <w:r w:rsidR="005C16A3">
              <w:t>но</w:t>
            </w:r>
            <w:r w:rsidR="00E20A2E">
              <w:t>ября</w:t>
            </w:r>
            <w:r w:rsidRPr="000677F9">
              <w:t xml:space="preserve"> 2016 г.</w:t>
            </w:r>
          </w:p>
        </w:tc>
      </w:tr>
      <w:tr w:rsidR="0051036E" w:rsidRPr="000677F9" w:rsidTr="00C87483">
        <w:trPr>
          <w:trHeight w:val="316"/>
          <w:jc w:val="center"/>
        </w:trPr>
        <w:tc>
          <w:tcPr>
            <w:tcW w:w="3532" w:type="dxa"/>
            <w:vAlign w:val="center"/>
          </w:tcPr>
          <w:p w:rsidR="0051036E" w:rsidRPr="000677F9" w:rsidRDefault="0051036E" w:rsidP="000677F9">
            <w:pPr>
              <w:pStyle w:val="affffffc"/>
            </w:pPr>
            <w:r w:rsidRPr="000677F9">
              <w:t>Дата составления отчета об оценке</w:t>
            </w:r>
          </w:p>
        </w:tc>
        <w:tc>
          <w:tcPr>
            <w:tcW w:w="6816" w:type="dxa"/>
            <w:vAlign w:val="center"/>
          </w:tcPr>
          <w:p w:rsidR="0051036E" w:rsidRPr="000677F9" w:rsidRDefault="005C16A3" w:rsidP="005C16A3">
            <w:pPr>
              <w:pStyle w:val="affffffa"/>
            </w:pPr>
            <w:r>
              <w:t>15</w:t>
            </w:r>
            <w:r w:rsidR="00E20A2E">
              <w:t xml:space="preserve"> </w:t>
            </w:r>
            <w:r>
              <w:t>дека</w:t>
            </w:r>
            <w:r w:rsidR="00E20A2E">
              <w:t>бря</w:t>
            </w:r>
            <w:r w:rsidR="000677F9" w:rsidRPr="000677F9">
              <w:t xml:space="preserve"> 2016 г.</w:t>
            </w:r>
          </w:p>
        </w:tc>
      </w:tr>
      <w:tr w:rsidR="0051036E" w:rsidRPr="000677F9" w:rsidTr="00C87483">
        <w:trPr>
          <w:trHeight w:val="316"/>
          <w:jc w:val="center"/>
        </w:trPr>
        <w:tc>
          <w:tcPr>
            <w:tcW w:w="3532" w:type="dxa"/>
            <w:vAlign w:val="center"/>
          </w:tcPr>
          <w:p w:rsidR="0051036E" w:rsidRPr="000677F9" w:rsidRDefault="0051036E" w:rsidP="000677F9">
            <w:pPr>
              <w:pStyle w:val="affffffc"/>
            </w:pPr>
            <w:r w:rsidRPr="000677F9">
              <w:t>Допущения и ограничения, на которых основывается оценка</w:t>
            </w:r>
          </w:p>
        </w:tc>
        <w:tc>
          <w:tcPr>
            <w:tcW w:w="6816" w:type="dxa"/>
            <w:vAlign w:val="center"/>
          </w:tcPr>
          <w:p w:rsidR="0051036E" w:rsidRPr="000677F9" w:rsidRDefault="0051036E" w:rsidP="00A6033C">
            <w:pPr>
              <w:pStyle w:val="affffffa"/>
            </w:pPr>
            <w:r w:rsidRPr="000677F9">
              <w:t xml:space="preserve">Отчёт достоверен лишь в полном объеме и только в </w:t>
            </w:r>
            <w:r w:rsidRPr="000677F9">
              <w:rPr>
                <w:bCs/>
              </w:rPr>
              <w:t xml:space="preserve">указанных </w:t>
            </w:r>
            <w:r w:rsidRPr="000677F9">
              <w:t>в нем целях и задачах;</w:t>
            </w:r>
          </w:p>
          <w:p w:rsidR="0051036E" w:rsidRPr="000677F9" w:rsidRDefault="0051036E" w:rsidP="00A6033C">
            <w:pPr>
              <w:pStyle w:val="affffffa"/>
            </w:pPr>
            <w:r w:rsidRPr="000677F9">
              <w:t>Оцениваемая собственность считается свободной от каких-либо претензий или ограничений.</w:t>
            </w:r>
          </w:p>
        </w:tc>
      </w:tr>
    </w:tbl>
    <w:p w:rsidR="0051036E" w:rsidRDefault="0051036E" w:rsidP="0051036E">
      <w:pPr>
        <w:rPr>
          <w:lang w:eastAsia="en-US" w:bidi="en-US"/>
        </w:rPr>
      </w:pPr>
    </w:p>
    <w:p w:rsidR="002277AC" w:rsidRDefault="002277AC">
      <w:pPr>
        <w:rPr>
          <w:lang w:eastAsia="en-US" w:bidi="en-US"/>
        </w:rPr>
      </w:pPr>
      <w:r>
        <w:rPr>
          <w:lang w:eastAsia="en-US" w:bidi="en-US"/>
        </w:rPr>
        <w:br w:type="page"/>
      </w:r>
    </w:p>
    <w:p w:rsidR="0051036E" w:rsidRDefault="0051036E" w:rsidP="00D8148A">
      <w:pPr>
        <w:pStyle w:val="1a"/>
        <w:numPr>
          <w:ilvl w:val="0"/>
          <w:numId w:val="43"/>
        </w:numPr>
      </w:pPr>
      <w:bookmarkStart w:id="11" w:name="_Toc446250074"/>
      <w:bookmarkStart w:id="12" w:name="_Toc455674581"/>
      <w:r w:rsidRPr="00194D75">
        <w:lastRenderedPageBreak/>
        <w:t>Сведения о заказчике оценки и об оценщике</w:t>
      </w:r>
      <w:bookmarkEnd w:id="11"/>
      <w:bookmarkEnd w:id="12"/>
    </w:p>
    <w:tbl>
      <w:tblPr>
        <w:tblW w:w="5251"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2418"/>
        <w:gridCol w:w="7633"/>
      </w:tblGrid>
      <w:tr w:rsidR="002277AC" w:rsidRPr="002277AC" w:rsidTr="00A6033C">
        <w:trPr>
          <w:trHeight w:val="316"/>
          <w:jc w:val="center"/>
        </w:trPr>
        <w:tc>
          <w:tcPr>
            <w:tcW w:w="1203" w:type="pct"/>
            <w:vAlign w:val="center"/>
          </w:tcPr>
          <w:p w:rsidR="002277AC" w:rsidRPr="002277AC" w:rsidRDefault="002277AC" w:rsidP="000677F9">
            <w:pPr>
              <w:pStyle w:val="affffffc"/>
            </w:pPr>
            <w:bookmarkStart w:id="13" w:name="_Toc187074899"/>
            <w:bookmarkStart w:id="14" w:name="_Toc187074963"/>
            <w:bookmarkStart w:id="15" w:name="_Toc191983279"/>
            <w:bookmarkStart w:id="16" w:name="_Toc234820752"/>
            <w:r w:rsidRPr="002277AC">
              <w:t xml:space="preserve">Сведения </w:t>
            </w:r>
          </w:p>
          <w:p w:rsidR="002277AC" w:rsidRPr="002277AC" w:rsidRDefault="002277AC" w:rsidP="000677F9">
            <w:pPr>
              <w:pStyle w:val="affffffc"/>
            </w:pPr>
            <w:r w:rsidRPr="002277AC">
              <w:t>о Заказчике</w:t>
            </w:r>
          </w:p>
        </w:tc>
        <w:tc>
          <w:tcPr>
            <w:tcW w:w="3797" w:type="pct"/>
            <w:vAlign w:val="center"/>
          </w:tcPr>
          <w:p w:rsidR="002277AC" w:rsidRPr="002277AC" w:rsidRDefault="002277AC" w:rsidP="00A6033C">
            <w:pPr>
              <w:rPr>
                <w:rFonts w:ascii="Arial Narrow" w:hAnsi="Arial Narrow"/>
                <w:b/>
                <w:sz w:val="20"/>
                <w:szCs w:val="20"/>
              </w:rPr>
            </w:pPr>
            <w:r w:rsidRPr="002277AC">
              <w:rPr>
                <w:rFonts w:ascii="Arial Narrow" w:hAnsi="Arial Narrow" w:cs="Arial"/>
                <w:i/>
                <w:sz w:val="20"/>
                <w:szCs w:val="20"/>
                <w:u w:val="single"/>
              </w:rPr>
              <w:t>Организационно-правовая форма</w:t>
            </w:r>
            <w:r w:rsidRPr="002277AC">
              <w:rPr>
                <w:rFonts w:ascii="Arial Narrow" w:hAnsi="Arial Narrow" w:cs="Arial"/>
                <w:sz w:val="20"/>
                <w:szCs w:val="20"/>
              </w:rPr>
              <w:t xml:space="preserve"> –</w:t>
            </w:r>
            <w:r w:rsidRPr="002277AC">
              <w:rPr>
                <w:b/>
                <w:sz w:val="20"/>
                <w:szCs w:val="20"/>
              </w:rPr>
              <w:t xml:space="preserve"> </w:t>
            </w:r>
            <w:proofErr w:type="gramStart"/>
            <w:r>
              <w:rPr>
                <w:rFonts w:ascii="Arial Narrow" w:hAnsi="Arial Narrow"/>
                <w:b/>
                <w:sz w:val="20"/>
                <w:szCs w:val="20"/>
              </w:rPr>
              <w:t>Закрытое</w:t>
            </w:r>
            <w:proofErr w:type="gramEnd"/>
            <w:r>
              <w:rPr>
                <w:rFonts w:ascii="Arial Narrow" w:hAnsi="Arial Narrow"/>
                <w:b/>
                <w:sz w:val="20"/>
                <w:szCs w:val="20"/>
              </w:rPr>
              <w:t xml:space="preserve"> акционерное </w:t>
            </w:r>
            <w:r w:rsidRPr="002277AC">
              <w:rPr>
                <w:rFonts w:ascii="Arial Narrow" w:hAnsi="Arial Narrow"/>
                <w:b/>
                <w:sz w:val="20"/>
                <w:szCs w:val="20"/>
              </w:rPr>
              <w:t>бщество;</w:t>
            </w:r>
          </w:p>
          <w:p w:rsidR="002277AC" w:rsidRPr="002277AC" w:rsidRDefault="002277AC" w:rsidP="00A6033C">
            <w:pPr>
              <w:rPr>
                <w:rFonts w:ascii="Arial Narrow" w:hAnsi="Arial Narrow"/>
                <w:b/>
                <w:sz w:val="20"/>
                <w:szCs w:val="20"/>
              </w:rPr>
            </w:pPr>
            <w:r w:rsidRPr="002277AC">
              <w:rPr>
                <w:rFonts w:ascii="Arial Narrow" w:hAnsi="Arial Narrow" w:cs="Arial"/>
                <w:i/>
                <w:sz w:val="20"/>
                <w:szCs w:val="20"/>
                <w:u w:val="single"/>
              </w:rPr>
              <w:t>Полное наименование</w:t>
            </w:r>
            <w:r w:rsidRPr="002277AC">
              <w:rPr>
                <w:rFonts w:ascii="Arial Narrow" w:hAnsi="Arial Narrow" w:cs="Arial"/>
                <w:sz w:val="20"/>
                <w:szCs w:val="20"/>
              </w:rPr>
              <w:t xml:space="preserve"> –</w:t>
            </w:r>
            <w:r w:rsidRPr="002277AC">
              <w:rPr>
                <w:rFonts w:ascii="Arial Narrow" w:hAnsi="Arial Narrow"/>
                <w:b/>
                <w:sz w:val="20"/>
                <w:szCs w:val="20"/>
              </w:rPr>
              <w:t xml:space="preserve"> </w:t>
            </w:r>
            <w:r>
              <w:rPr>
                <w:rFonts w:ascii="Arial Narrow" w:hAnsi="Arial Narrow"/>
                <w:b/>
                <w:sz w:val="20"/>
                <w:szCs w:val="20"/>
              </w:rPr>
              <w:t xml:space="preserve">Закрытое акционерное </w:t>
            </w:r>
            <w:r w:rsidRPr="002277AC">
              <w:rPr>
                <w:rFonts w:ascii="Arial Narrow" w:hAnsi="Arial Narrow"/>
                <w:b/>
                <w:sz w:val="20"/>
                <w:szCs w:val="20"/>
              </w:rPr>
              <w:t xml:space="preserve">бщество </w:t>
            </w:r>
            <w:r>
              <w:rPr>
                <w:rFonts w:ascii="Arial Narrow" w:hAnsi="Arial Narrow"/>
                <w:b/>
                <w:sz w:val="20"/>
                <w:szCs w:val="20"/>
              </w:rPr>
              <w:t xml:space="preserve"> </w:t>
            </w:r>
            <w:r w:rsidRPr="002277AC">
              <w:rPr>
                <w:rFonts w:ascii="Arial Narrow" w:hAnsi="Arial Narrow"/>
                <w:b/>
                <w:sz w:val="20"/>
                <w:szCs w:val="20"/>
              </w:rPr>
              <w:t>«</w:t>
            </w:r>
            <w:r>
              <w:rPr>
                <w:rFonts w:ascii="Arial Narrow" w:hAnsi="Arial Narrow"/>
                <w:b/>
                <w:sz w:val="20"/>
                <w:szCs w:val="20"/>
              </w:rPr>
              <w:t>Хомяковский хладокомбинат»</w:t>
            </w:r>
            <w:r w:rsidRPr="002277AC">
              <w:rPr>
                <w:rFonts w:ascii="Arial Narrow" w:hAnsi="Arial Narrow"/>
                <w:b/>
                <w:sz w:val="20"/>
                <w:szCs w:val="20"/>
              </w:rPr>
              <w:t>;</w:t>
            </w:r>
          </w:p>
          <w:p w:rsidR="002277AC" w:rsidRPr="002277AC" w:rsidRDefault="002277AC" w:rsidP="00A6033C">
            <w:pPr>
              <w:rPr>
                <w:color w:val="000000"/>
                <w:sz w:val="20"/>
                <w:szCs w:val="20"/>
              </w:rPr>
            </w:pPr>
            <w:r w:rsidRPr="002277AC">
              <w:rPr>
                <w:rFonts w:ascii="Arial Narrow" w:hAnsi="Arial Narrow" w:cs="Arial"/>
                <w:i/>
                <w:sz w:val="20"/>
                <w:szCs w:val="20"/>
                <w:u w:val="single"/>
              </w:rPr>
              <w:t>ОГРН:</w:t>
            </w:r>
            <w:r w:rsidRPr="002277AC">
              <w:rPr>
                <w:color w:val="000000"/>
                <w:sz w:val="20"/>
                <w:szCs w:val="20"/>
              </w:rPr>
              <w:t xml:space="preserve"> </w:t>
            </w:r>
            <w:r>
              <w:rPr>
                <w:rFonts w:ascii="Arial Narrow" w:hAnsi="Arial Narrow"/>
                <w:b/>
                <w:sz w:val="20"/>
                <w:szCs w:val="20"/>
              </w:rPr>
              <w:t>1047100123586</w:t>
            </w:r>
            <w:r w:rsidRPr="002277AC">
              <w:rPr>
                <w:rFonts w:ascii="Arial Narrow" w:hAnsi="Arial Narrow"/>
                <w:b/>
                <w:sz w:val="20"/>
                <w:szCs w:val="20"/>
              </w:rPr>
              <w:t xml:space="preserve">; </w:t>
            </w:r>
          </w:p>
          <w:p w:rsidR="002277AC" w:rsidRPr="002277AC" w:rsidRDefault="002277AC" w:rsidP="00A6033C">
            <w:pPr>
              <w:rPr>
                <w:rFonts w:ascii="Arial Narrow" w:hAnsi="Arial Narrow"/>
                <w:b/>
                <w:sz w:val="20"/>
                <w:szCs w:val="20"/>
              </w:rPr>
            </w:pPr>
            <w:r w:rsidRPr="002277AC">
              <w:rPr>
                <w:rFonts w:ascii="Arial Narrow" w:hAnsi="Arial Narrow" w:cs="Arial"/>
                <w:i/>
                <w:sz w:val="20"/>
                <w:szCs w:val="20"/>
                <w:u w:val="single"/>
              </w:rPr>
              <w:t>Дата присвоения ОГРН:</w:t>
            </w:r>
            <w:r w:rsidRPr="002277AC">
              <w:rPr>
                <w:color w:val="000000"/>
                <w:sz w:val="20"/>
                <w:szCs w:val="20"/>
              </w:rPr>
              <w:t xml:space="preserve"> </w:t>
            </w:r>
            <w:r w:rsidRPr="002277AC">
              <w:rPr>
                <w:rFonts w:ascii="Arial Narrow" w:hAnsi="Arial Narrow"/>
                <w:b/>
                <w:sz w:val="20"/>
                <w:szCs w:val="20"/>
              </w:rPr>
              <w:t>23.</w:t>
            </w:r>
            <w:r>
              <w:rPr>
                <w:rFonts w:ascii="Arial Narrow" w:hAnsi="Arial Narrow"/>
                <w:b/>
                <w:sz w:val="20"/>
                <w:szCs w:val="20"/>
              </w:rPr>
              <w:t>06</w:t>
            </w:r>
            <w:r w:rsidRPr="002277AC">
              <w:rPr>
                <w:rFonts w:ascii="Arial Narrow" w:hAnsi="Arial Narrow"/>
                <w:b/>
                <w:sz w:val="20"/>
                <w:szCs w:val="20"/>
              </w:rPr>
              <w:t>.20</w:t>
            </w:r>
            <w:r>
              <w:rPr>
                <w:rFonts w:ascii="Arial Narrow" w:hAnsi="Arial Narrow"/>
                <w:b/>
                <w:sz w:val="20"/>
                <w:szCs w:val="20"/>
              </w:rPr>
              <w:t>04</w:t>
            </w:r>
            <w:r w:rsidRPr="002277AC">
              <w:rPr>
                <w:rFonts w:ascii="Arial Narrow" w:hAnsi="Arial Narrow"/>
                <w:b/>
                <w:sz w:val="20"/>
                <w:szCs w:val="20"/>
              </w:rPr>
              <w:t xml:space="preserve"> г.; </w:t>
            </w:r>
          </w:p>
          <w:p w:rsidR="002277AC" w:rsidRPr="002277AC" w:rsidRDefault="002277AC" w:rsidP="002277AC">
            <w:pPr>
              <w:rPr>
                <w:rFonts w:ascii="Arial Narrow" w:hAnsi="Arial Narrow"/>
                <w:color w:val="000000"/>
                <w:sz w:val="20"/>
                <w:szCs w:val="20"/>
              </w:rPr>
            </w:pPr>
            <w:r w:rsidRPr="002277AC">
              <w:rPr>
                <w:rFonts w:ascii="Arial Narrow" w:hAnsi="Arial Narrow" w:cs="Arial"/>
                <w:i/>
                <w:color w:val="000000"/>
                <w:sz w:val="20"/>
                <w:szCs w:val="20"/>
                <w:u w:val="single"/>
              </w:rPr>
              <w:t>Местонахождения:</w:t>
            </w:r>
            <w:r w:rsidRPr="002277AC">
              <w:rPr>
                <w:rFonts w:ascii="Arial Narrow" w:hAnsi="Arial Narrow" w:cs="Arial"/>
                <w:color w:val="000000"/>
                <w:sz w:val="20"/>
                <w:szCs w:val="20"/>
              </w:rPr>
              <w:t xml:space="preserve"> </w:t>
            </w:r>
            <w:r>
              <w:rPr>
                <w:rFonts w:ascii="Arial Narrow" w:hAnsi="Arial Narrow"/>
                <w:b/>
                <w:sz w:val="20"/>
                <w:szCs w:val="20"/>
              </w:rPr>
              <w:t>300908, г. Тула, пос. Хомяково, ул. Хомяковская, д. 16в</w:t>
            </w:r>
            <w:r w:rsidRPr="002277AC">
              <w:rPr>
                <w:rFonts w:ascii="Arial Narrow" w:hAnsi="Arial Narrow"/>
                <w:b/>
                <w:sz w:val="20"/>
                <w:szCs w:val="20"/>
              </w:rPr>
              <w:t>.</w:t>
            </w:r>
          </w:p>
        </w:tc>
      </w:tr>
      <w:tr w:rsidR="002277AC" w:rsidRPr="002277AC" w:rsidTr="00A6033C">
        <w:trPr>
          <w:trHeight w:val="176"/>
          <w:jc w:val="center"/>
        </w:trPr>
        <w:tc>
          <w:tcPr>
            <w:tcW w:w="1203" w:type="pct"/>
            <w:vAlign w:val="center"/>
          </w:tcPr>
          <w:p w:rsidR="002277AC" w:rsidRPr="002277AC" w:rsidRDefault="002277AC" w:rsidP="000677F9">
            <w:pPr>
              <w:pStyle w:val="affffffc"/>
            </w:pPr>
            <w:r w:rsidRPr="002277AC">
              <w:t xml:space="preserve">Сведения </w:t>
            </w:r>
          </w:p>
          <w:p w:rsidR="002277AC" w:rsidRPr="002277AC" w:rsidRDefault="002277AC" w:rsidP="000677F9">
            <w:pPr>
              <w:pStyle w:val="affffffc"/>
            </w:pPr>
            <w:r w:rsidRPr="002277AC">
              <w:t>об Оценщике</w:t>
            </w:r>
          </w:p>
        </w:tc>
        <w:tc>
          <w:tcPr>
            <w:tcW w:w="3797" w:type="pct"/>
            <w:vAlign w:val="center"/>
          </w:tcPr>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Фамилия, имя, отчество:</w:t>
            </w:r>
            <w:r w:rsidRPr="002277AC">
              <w:rPr>
                <w:rFonts w:ascii="Arial Narrow" w:hAnsi="Arial Narrow" w:cs="Arial"/>
                <w:sz w:val="20"/>
                <w:szCs w:val="20"/>
              </w:rPr>
              <w:t xml:space="preserve"> </w:t>
            </w:r>
            <w:r w:rsidRPr="002277AC">
              <w:rPr>
                <w:rFonts w:ascii="Arial Narrow" w:hAnsi="Arial Narrow" w:cs="Arial"/>
                <w:b/>
                <w:sz w:val="20"/>
                <w:szCs w:val="20"/>
              </w:rPr>
              <w:t>Плешкин Андрей Михайлович;</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Паспорт:</w:t>
            </w:r>
            <w:r w:rsidRPr="002277AC">
              <w:rPr>
                <w:rFonts w:ascii="Arial Narrow" w:hAnsi="Arial Narrow" w:cs="Arial"/>
                <w:sz w:val="20"/>
                <w:szCs w:val="20"/>
              </w:rPr>
              <w:t xml:space="preserve"> </w:t>
            </w:r>
            <w:r w:rsidRPr="002277AC">
              <w:rPr>
                <w:rFonts w:ascii="Arial Narrow" w:hAnsi="Arial Narrow" w:cs="Arial"/>
                <w:b/>
                <w:sz w:val="20"/>
                <w:szCs w:val="20"/>
              </w:rPr>
              <w:t>Серия 45 06 №954095. Выдан:  26.01.2004 Паспортным столом №1 ОВД Тверского района города Москвы, код подразделения:  772-114</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Информация о членстве в саморегулируемой организации оценщиков:</w:t>
            </w:r>
            <w:r w:rsidRPr="002277AC">
              <w:rPr>
                <w:rFonts w:ascii="Arial Narrow" w:hAnsi="Arial Narrow" w:cs="Arial"/>
                <w:sz w:val="20"/>
                <w:szCs w:val="20"/>
              </w:rPr>
              <w:t xml:space="preserve"> </w:t>
            </w:r>
            <w:r w:rsidRPr="002277AC">
              <w:rPr>
                <w:rFonts w:ascii="Arial Narrow" w:hAnsi="Arial Narrow" w:cs="Arial"/>
                <w:b/>
                <w:sz w:val="20"/>
                <w:szCs w:val="20"/>
              </w:rPr>
              <w:t>член Саморегулируемая организация «Региональная ассоциация оценщиков» (СРО «РАО»)</w:t>
            </w:r>
          </w:p>
          <w:p w:rsidR="002277AC" w:rsidRPr="002277AC" w:rsidRDefault="002277AC" w:rsidP="00A6033C">
            <w:pPr>
              <w:rPr>
                <w:rFonts w:ascii="Arial Narrow" w:hAnsi="Arial Narrow" w:cs="Arial"/>
                <w:i/>
                <w:sz w:val="20"/>
                <w:szCs w:val="20"/>
                <w:u w:val="single"/>
              </w:rPr>
            </w:pPr>
            <w:r w:rsidRPr="002277AC">
              <w:rPr>
                <w:rFonts w:ascii="Arial Narrow" w:hAnsi="Arial Narrow" w:cs="Arial"/>
                <w:i/>
                <w:sz w:val="20"/>
                <w:szCs w:val="20"/>
                <w:u w:val="single"/>
              </w:rPr>
              <w:t xml:space="preserve">Номер и дата выдачи документа, подтверждающего получение профессиональных знаний в области оценочной деятельности: </w:t>
            </w:r>
          </w:p>
          <w:p w:rsidR="002277AC" w:rsidRPr="002277AC" w:rsidRDefault="002277AC" w:rsidP="00A6033C">
            <w:pPr>
              <w:rPr>
                <w:rFonts w:ascii="Arial Narrow" w:hAnsi="Arial Narrow" w:cs="Arial"/>
                <w:b/>
                <w:sz w:val="20"/>
                <w:szCs w:val="20"/>
              </w:rPr>
            </w:pPr>
            <w:r w:rsidRPr="002277AC">
              <w:rPr>
                <w:rFonts w:ascii="Arial Narrow" w:hAnsi="Arial Narrow" w:cs="Arial"/>
                <w:b/>
                <w:sz w:val="20"/>
                <w:szCs w:val="20"/>
              </w:rPr>
              <w:t>Диплом о профессиональной переподготовке ПП № 041272, рег. №Д -333/12,  24.12.2012, РГБОУ ВПО.</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Сведения о страховании гражданской ответственности оценщика:</w:t>
            </w:r>
            <w:r w:rsidRPr="002277AC">
              <w:rPr>
                <w:rFonts w:ascii="Arial Narrow" w:hAnsi="Arial Narrow" w:cs="Arial"/>
                <w:sz w:val="20"/>
                <w:szCs w:val="20"/>
              </w:rPr>
              <w:t xml:space="preserve"> </w:t>
            </w:r>
            <w:r w:rsidRPr="002277AC">
              <w:rPr>
                <w:rFonts w:ascii="Arial Narrow" w:hAnsi="Arial Narrow" w:cs="Arial"/>
                <w:b/>
                <w:sz w:val="20"/>
                <w:szCs w:val="20"/>
              </w:rPr>
              <w:t>Полис: № 433-022122/15, срок действия договора страхования с 22.04.2015 по 21.04.2016 Страховая сумма 30 000 000 (Тридцать миллионов) рублей. Дата выдачи: 07 апреля 2015 г.</w:t>
            </w:r>
            <w:r w:rsidR="00C87483">
              <w:rPr>
                <w:rFonts w:ascii="Arial Narrow" w:hAnsi="Arial Narrow" w:cs="Arial"/>
                <w:b/>
                <w:sz w:val="20"/>
                <w:szCs w:val="20"/>
              </w:rPr>
              <w:t xml:space="preserve"> Дополнительное соглашение №1 от 27 декабря 2015 г.</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Стаж работы в оценочной деятельности</w:t>
            </w:r>
            <w:r w:rsidRPr="002277AC">
              <w:rPr>
                <w:rFonts w:ascii="Arial Narrow" w:hAnsi="Arial Narrow" w:cs="Arial"/>
                <w:sz w:val="20"/>
                <w:szCs w:val="20"/>
              </w:rPr>
              <w:t xml:space="preserve"> </w:t>
            </w:r>
            <w:r w:rsidRPr="002277AC">
              <w:rPr>
                <w:rFonts w:ascii="Arial Narrow" w:hAnsi="Arial Narrow" w:cs="Arial"/>
                <w:b/>
                <w:sz w:val="20"/>
                <w:szCs w:val="20"/>
              </w:rPr>
              <w:t>3 года (с 2012 г.)</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Организационно-правовая форма юридического лица, с которым оценщик заключил трудовой договор</w:t>
            </w:r>
            <w:r w:rsidRPr="002277AC">
              <w:rPr>
                <w:rFonts w:ascii="Arial Narrow" w:hAnsi="Arial Narrow" w:cs="Arial"/>
                <w:sz w:val="20"/>
                <w:szCs w:val="20"/>
              </w:rPr>
              <w:t xml:space="preserve"> – </w:t>
            </w:r>
            <w:r w:rsidRPr="002277AC">
              <w:rPr>
                <w:rFonts w:ascii="Arial Narrow" w:hAnsi="Arial Narrow" w:cs="Arial"/>
                <w:b/>
                <w:sz w:val="20"/>
                <w:szCs w:val="20"/>
              </w:rPr>
              <w:t>общество с ограниченной ответственностью</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Полное наименование юридического лица, с которым оценщик заключил трудовой договор:</w:t>
            </w:r>
            <w:r w:rsidRPr="002277AC">
              <w:rPr>
                <w:rFonts w:ascii="Arial Narrow" w:hAnsi="Arial Narrow" w:cs="Arial"/>
                <w:sz w:val="20"/>
                <w:szCs w:val="20"/>
              </w:rPr>
              <w:t xml:space="preserve"> </w:t>
            </w:r>
            <w:r w:rsidRPr="002277AC">
              <w:rPr>
                <w:rFonts w:ascii="Arial Narrow" w:hAnsi="Arial Narrow" w:cs="Arial"/>
                <w:b/>
                <w:sz w:val="20"/>
                <w:szCs w:val="20"/>
              </w:rPr>
              <w:t>ООО «Центр независимой экспертизы собственности»</w:t>
            </w:r>
          </w:p>
          <w:p w:rsidR="002277AC" w:rsidRPr="002277AC" w:rsidRDefault="002277AC" w:rsidP="00A6033C">
            <w:pPr>
              <w:rPr>
                <w:rFonts w:ascii="Arial Narrow" w:hAnsi="Arial Narrow" w:cs="Arial"/>
                <w:b/>
                <w:sz w:val="20"/>
                <w:szCs w:val="20"/>
              </w:rPr>
            </w:pPr>
            <w:r w:rsidRPr="002277AC">
              <w:rPr>
                <w:rFonts w:ascii="Arial Narrow" w:hAnsi="Arial Narrow" w:cs="Arial"/>
                <w:i/>
                <w:sz w:val="20"/>
                <w:szCs w:val="20"/>
                <w:u w:val="single"/>
              </w:rPr>
              <w:t>ОГРН юридического лица, с которым оценщик заключил трудовой договор:</w:t>
            </w:r>
            <w:r w:rsidRPr="002277AC">
              <w:rPr>
                <w:rFonts w:ascii="Arial Narrow" w:hAnsi="Arial Narrow" w:cs="Arial"/>
                <w:sz w:val="20"/>
                <w:szCs w:val="20"/>
              </w:rPr>
              <w:t xml:space="preserve">  </w:t>
            </w:r>
            <w:r w:rsidRPr="002277AC">
              <w:rPr>
                <w:rFonts w:ascii="Arial Narrow" w:hAnsi="Arial Narrow" w:cs="Arial"/>
                <w:b/>
                <w:sz w:val="20"/>
                <w:szCs w:val="20"/>
              </w:rPr>
              <w:t xml:space="preserve">1027739642006  </w:t>
            </w:r>
          </w:p>
          <w:p w:rsidR="002277AC" w:rsidRPr="002277AC" w:rsidRDefault="002277AC" w:rsidP="00A6033C">
            <w:pPr>
              <w:rPr>
                <w:rFonts w:ascii="Arial Narrow" w:hAnsi="Arial Narrow" w:cs="Arial"/>
                <w:b/>
                <w:sz w:val="20"/>
                <w:szCs w:val="20"/>
              </w:rPr>
            </w:pPr>
            <w:r w:rsidRPr="002277AC">
              <w:rPr>
                <w:rFonts w:ascii="Arial Narrow" w:hAnsi="Arial Narrow" w:cs="Arial"/>
                <w:b/>
                <w:sz w:val="20"/>
                <w:szCs w:val="20"/>
              </w:rPr>
              <w:t>Дата присвоения ОГРН: 28 ноября 2002 г.</w:t>
            </w:r>
          </w:p>
          <w:p w:rsidR="002277AC" w:rsidRPr="002277AC" w:rsidRDefault="002277AC" w:rsidP="00A6033C">
            <w:pPr>
              <w:rPr>
                <w:rFonts w:ascii="Arial Narrow" w:hAnsi="Arial Narrow" w:cs="Arial"/>
                <w:sz w:val="20"/>
                <w:szCs w:val="20"/>
              </w:rPr>
            </w:pPr>
            <w:r w:rsidRPr="002277AC">
              <w:rPr>
                <w:rFonts w:ascii="Arial Narrow" w:hAnsi="Arial Narrow" w:cs="Arial"/>
                <w:i/>
                <w:sz w:val="20"/>
                <w:szCs w:val="20"/>
                <w:u w:val="single"/>
              </w:rPr>
              <w:t>ИНН:</w:t>
            </w:r>
            <w:r w:rsidRPr="002277AC">
              <w:rPr>
                <w:rFonts w:ascii="Arial Narrow" w:hAnsi="Arial Narrow" w:cs="Arial"/>
                <w:sz w:val="20"/>
                <w:szCs w:val="20"/>
              </w:rPr>
              <w:t xml:space="preserve"> </w:t>
            </w:r>
            <w:r w:rsidRPr="002277AC">
              <w:rPr>
                <w:rFonts w:ascii="Arial Narrow" w:hAnsi="Arial Narrow" w:cs="Arial"/>
                <w:b/>
                <w:sz w:val="20"/>
                <w:szCs w:val="20"/>
              </w:rPr>
              <w:t>7702019460</w:t>
            </w:r>
          </w:p>
          <w:p w:rsidR="002277AC" w:rsidRPr="002277AC" w:rsidRDefault="002277AC" w:rsidP="00A6033C">
            <w:pPr>
              <w:tabs>
                <w:tab w:val="left" w:pos="0"/>
              </w:tabs>
              <w:rPr>
                <w:rFonts w:ascii="Arial Narrow" w:hAnsi="Arial Narrow" w:cs="Arial"/>
                <w:sz w:val="20"/>
                <w:szCs w:val="20"/>
              </w:rPr>
            </w:pPr>
            <w:r w:rsidRPr="002277AC">
              <w:rPr>
                <w:rFonts w:ascii="Arial Narrow" w:hAnsi="Arial Narrow" w:cs="Arial"/>
                <w:i/>
                <w:sz w:val="20"/>
                <w:szCs w:val="20"/>
                <w:u w:val="single"/>
              </w:rPr>
              <w:t>Место нахождения юридического лица, с которым оценщик заключил трудовой договор:</w:t>
            </w:r>
            <w:r w:rsidRPr="002277AC">
              <w:rPr>
                <w:rFonts w:ascii="Arial Narrow" w:hAnsi="Arial Narrow" w:cs="Arial"/>
                <w:sz w:val="20"/>
                <w:szCs w:val="20"/>
              </w:rPr>
              <w:t xml:space="preserve"> </w:t>
            </w:r>
            <w:r w:rsidRPr="002277AC">
              <w:rPr>
                <w:rFonts w:ascii="Arial Narrow" w:hAnsi="Arial Narrow" w:cs="Arial"/>
                <w:b/>
                <w:sz w:val="20"/>
                <w:szCs w:val="20"/>
              </w:rPr>
              <w:t>107023,  г. Москва, ул. Малая Семеновская, д. 9, стр. 3</w:t>
            </w:r>
          </w:p>
          <w:p w:rsidR="002277AC" w:rsidRPr="002277AC" w:rsidRDefault="002277AC" w:rsidP="00A6033C">
            <w:pPr>
              <w:rPr>
                <w:rFonts w:ascii="Arial Narrow" w:hAnsi="Arial Narrow" w:cs="Arial"/>
                <w:i/>
                <w:sz w:val="20"/>
                <w:szCs w:val="20"/>
              </w:rPr>
            </w:pPr>
            <w:r w:rsidRPr="002277AC">
              <w:rPr>
                <w:rFonts w:ascii="Arial Narrow" w:hAnsi="Arial Narrow" w:cs="Arial"/>
                <w:i/>
                <w:sz w:val="20"/>
                <w:szCs w:val="20"/>
                <w:u w:val="single"/>
              </w:rPr>
              <w:t>Почтовый адрес  юридического лица, с которым оценщик заключил трудовой договор:</w:t>
            </w:r>
            <w:r w:rsidRPr="002277AC">
              <w:rPr>
                <w:rFonts w:ascii="Arial Narrow" w:hAnsi="Arial Narrow" w:cs="Arial"/>
                <w:sz w:val="20"/>
                <w:szCs w:val="20"/>
              </w:rPr>
              <w:t xml:space="preserve"> </w:t>
            </w:r>
            <w:r w:rsidRPr="002277AC">
              <w:rPr>
                <w:rFonts w:ascii="Arial Narrow" w:hAnsi="Arial Narrow" w:cs="Arial"/>
                <w:b/>
                <w:sz w:val="20"/>
                <w:szCs w:val="20"/>
              </w:rPr>
              <w:t>107023,  г. Москва, ул. Малая Семеновская, д. 9, стр. 3</w:t>
            </w:r>
          </w:p>
        </w:tc>
      </w:tr>
      <w:tr w:rsidR="002277AC" w:rsidRPr="002277AC" w:rsidTr="00A6033C">
        <w:trPr>
          <w:trHeight w:val="615"/>
          <w:jc w:val="center"/>
        </w:trPr>
        <w:tc>
          <w:tcPr>
            <w:tcW w:w="1203" w:type="pct"/>
            <w:vAlign w:val="center"/>
          </w:tcPr>
          <w:p w:rsidR="002277AC" w:rsidRPr="002277AC" w:rsidRDefault="002277AC" w:rsidP="000677F9">
            <w:pPr>
              <w:pStyle w:val="affffffc"/>
            </w:pPr>
            <w:r w:rsidRPr="002277AC">
              <w:t>Информация обо всех привлекаемых к проведению оценки и подготовке отчета об оценке организациях и специалистах</w:t>
            </w:r>
          </w:p>
        </w:tc>
        <w:tc>
          <w:tcPr>
            <w:tcW w:w="3797" w:type="pct"/>
            <w:vAlign w:val="center"/>
          </w:tcPr>
          <w:p w:rsidR="002277AC" w:rsidRPr="002277AC" w:rsidRDefault="002277AC" w:rsidP="00A6033C">
            <w:pPr>
              <w:ind w:left="-22" w:firstLine="13"/>
              <w:rPr>
                <w:rFonts w:ascii="Arial Narrow" w:hAnsi="Arial Narrow" w:cs="Arial"/>
                <w:sz w:val="20"/>
                <w:szCs w:val="20"/>
                <w:u w:val="single"/>
              </w:rPr>
            </w:pPr>
            <w:r w:rsidRPr="002277AC">
              <w:rPr>
                <w:rFonts w:ascii="Arial Narrow" w:hAnsi="Arial Narrow" w:cs="Arial"/>
                <w:color w:val="000000"/>
                <w:sz w:val="20"/>
                <w:szCs w:val="20"/>
              </w:rPr>
              <w:t>К проведению оценки и подготовке отчета об оценке сторонние организации и специалисты не привлекались</w:t>
            </w:r>
          </w:p>
        </w:tc>
      </w:tr>
      <w:bookmarkEnd w:id="13"/>
      <w:bookmarkEnd w:id="14"/>
      <w:bookmarkEnd w:id="15"/>
      <w:bookmarkEnd w:id="16"/>
    </w:tbl>
    <w:p w:rsidR="0051036E" w:rsidRDefault="0051036E" w:rsidP="0051036E">
      <w:pPr>
        <w:rPr>
          <w:lang w:eastAsia="en-US" w:bidi="en-US"/>
        </w:rPr>
      </w:pPr>
    </w:p>
    <w:p w:rsidR="0051036E" w:rsidRDefault="0051036E" w:rsidP="0051036E">
      <w:pPr>
        <w:rPr>
          <w:lang w:eastAsia="en-US" w:bidi="en-US"/>
        </w:rPr>
      </w:pPr>
    </w:p>
    <w:p w:rsidR="002277AC" w:rsidRDefault="002277AC">
      <w:pPr>
        <w:rPr>
          <w:lang w:eastAsia="en-US" w:bidi="en-US"/>
        </w:rPr>
      </w:pPr>
      <w:r>
        <w:rPr>
          <w:lang w:eastAsia="en-US" w:bidi="en-US"/>
        </w:rPr>
        <w:br w:type="page"/>
      </w:r>
    </w:p>
    <w:p w:rsidR="0051036E" w:rsidRDefault="0051036E" w:rsidP="00D8148A">
      <w:pPr>
        <w:pStyle w:val="1a"/>
        <w:numPr>
          <w:ilvl w:val="0"/>
          <w:numId w:val="43"/>
        </w:numPr>
      </w:pPr>
      <w:bookmarkStart w:id="17" w:name="_Toc455674582"/>
      <w:r w:rsidRPr="00701D41">
        <w:lastRenderedPageBreak/>
        <w:t>Допущения и ограничительные условия, использованные оценщиком при проведении оценки</w:t>
      </w:r>
      <w:bookmarkEnd w:id="17"/>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Настоящий отчет достоверен исключительно в полном объеме, отдельные части отчета не могут являться самостоятельными документами.</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В процессе оценки специальная юридическая экспертиза документов, касающихся прав собственности на объект оценки не проводилась.</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Мнение Оценщика относительно рыночной</w:t>
      </w:r>
      <w:r w:rsidRPr="0051036E">
        <w:rPr>
          <w:rFonts w:ascii="Arial" w:hAnsi="Arial" w:cs="Arial"/>
          <w:b/>
          <w:i/>
          <w:sz w:val="22"/>
          <w:szCs w:val="22"/>
        </w:rPr>
        <w:t xml:space="preserve"> </w:t>
      </w:r>
      <w:r w:rsidRPr="0051036E">
        <w:rPr>
          <w:rFonts w:ascii="Arial" w:hAnsi="Arial" w:cs="Arial"/>
          <w:sz w:val="22"/>
          <w:szCs w:val="22"/>
        </w:rPr>
        <w:t xml:space="preserve"> стоимости объекта действительно только на дату оценки, указанную в данном отчете, и лишь для целей и функций, указанных в данном отчете. Оценщик не принимает на себя никакой ответственности за изменение политических, экономических, юридических и иных факторов, которые могут возникнуть после этой даты и повлиять на рыночную ситуацию, и, как следствие, на рыночную стоимость объекта.</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Отчет об оценке содержит профессиональное мнение Оценщика относительно рыночной стоимости и не является гарантией того, что объект будет продан на свободном рынке по цене, равной стоимости объекта, которая указана в данном отчете.</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Заказчик гарантирует, что любая информация, суждения, аналитические разработки Оценщика и другие материалы настоящего отчета будут использованы им исключительно в соответствии с целями и функциями, указанными в данном отчете.</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Оценщик и Заказчик гарантирует конфиденциальность информации, полученной ими в процессе оценки, за исключением случаев, предусмотренных действующим законодательством Российской Федерации.</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При проведении анализа и расчетов Оценщик использовал исходную информацию об объекте оценки, переданную Заказчиком. Оценщик не принимает на себя ответственность за достоверность переданной ему Заказчиком исходной информации.</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Информация, показатели, характеристики и т.д., использованные Оценщиком и содержащиеся в настоящем отчете, были получены из источников, которые, по мнению Оценщика, являются достоверными. Тем не менее, Оценщик не предоставляет гарантии или иные формы подтверждения их полной достоверности. Все использованные Оценщиком в отчете данные, снабженные ссылками на источники информации, не могут рассматриваться как его собственные утверждения.</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 xml:space="preserve">Оценщик не несет ответственности за юридическое описание прав на объект оценки или за вопросы, связанные с рассмотрением данных прав. </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 xml:space="preserve">Оценщик предполагает отсутствие каких-либо скрытых (то есть таких, которое невозможно обнаружить, при визуальном освидетельствовании объекта) фактов, влияющих  на оценку. Оценщик не несет ответственности ни за наличие таких скрытых фактов, ни за необходимость выявления таковых. </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Оценщик не производил измерения физических параметров оцениваемого имущества и его частей/элементов (все размеры и объемы, содержащиеся в документах, представленных Заказчиком, рассматривались как истинные) и не несут ответственности за вопросы соответствующего характера.</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От Оценщика не требуется давать показания или появляться в суде или других уполномоченных органах, вследствие проведения оценки объекта оценки, иначе как по официальному вызову суда или других уполномоченных органов.</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Оценка рыночной стоимости объекта оценки определялась в соответствии с функциональным назначением помещений, представленным в экспликации к поэтажным планам помещений.</w:t>
      </w:r>
    </w:p>
    <w:p w:rsidR="0051036E" w:rsidRPr="0051036E" w:rsidRDefault="0051036E" w:rsidP="00D8148A">
      <w:pPr>
        <w:numPr>
          <w:ilvl w:val="0"/>
          <w:numId w:val="85"/>
        </w:numPr>
        <w:tabs>
          <w:tab w:val="num" w:pos="284"/>
        </w:tabs>
        <w:ind w:left="284" w:hanging="426"/>
        <w:jc w:val="both"/>
        <w:rPr>
          <w:rFonts w:ascii="Arial" w:hAnsi="Arial" w:cs="Arial"/>
          <w:sz w:val="22"/>
          <w:szCs w:val="22"/>
        </w:rPr>
      </w:pPr>
      <w:r w:rsidRPr="0051036E">
        <w:rPr>
          <w:rFonts w:ascii="Arial" w:hAnsi="Arial" w:cs="Arial"/>
          <w:sz w:val="22"/>
          <w:szCs w:val="22"/>
        </w:rPr>
        <w:t>В Отчете не учитываются всё множество ценообразующих факторов, так как они могут быть направлены как в сторону незначительного уменьшения, так и в сторону незначительного увеличения стоимости, и не существенно влияют на итоговый результат.</w:t>
      </w:r>
    </w:p>
    <w:p w:rsidR="0051036E" w:rsidRDefault="0051036E" w:rsidP="0051036E">
      <w:pPr>
        <w:rPr>
          <w:lang w:eastAsia="en-US" w:bidi="en-US"/>
        </w:rPr>
      </w:pPr>
    </w:p>
    <w:p w:rsidR="0051036E" w:rsidRDefault="0051036E" w:rsidP="0051036E">
      <w:pPr>
        <w:rPr>
          <w:lang w:eastAsia="en-US" w:bidi="en-US"/>
        </w:rPr>
      </w:pPr>
    </w:p>
    <w:p w:rsidR="002277AC" w:rsidRDefault="002277AC">
      <w:pPr>
        <w:rPr>
          <w:lang w:eastAsia="en-US" w:bidi="en-US"/>
        </w:rPr>
      </w:pPr>
      <w:r>
        <w:rPr>
          <w:lang w:eastAsia="en-US" w:bidi="en-US"/>
        </w:rPr>
        <w:br w:type="page"/>
      </w:r>
    </w:p>
    <w:p w:rsidR="0051036E" w:rsidRPr="00EA690C" w:rsidRDefault="0051036E" w:rsidP="00D8148A">
      <w:pPr>
        <w:pStyle w:val="1a"/>
        <w:numPr>
          <w:ilvl w:val="0"/>
          <w:numId w:val="43"/>
        </w:numPr>
      </w:pPr>
      <w:bookmarkStart w:id="18" w:name="_Toc191983280"/>
      <w:bookmarkStart w:id="19" w:name="_Toc234820753"/>
      <w:bookmarkStart w:id="20" w:name="_Toc446250076"/>
      <w:bookmarkStart w:id="21" w:name="_Toc455674583"/>
      <w:r w:rsidRPr="00194D75">
        <w:lastRenderedPageBreak/>
        <w:t>Применяемые стандарты оценочной деятельности</w:t>
      </w:r>
      <w:bookmarkEnd w:id="18"/>
      <w:bookmarkEnd w:id="19"/>
      <w:bookmarkEnd w:id="20"/>
      <w:bookmarkEnd w:id="21"/>
    </w:p>
    <w:p w:rsidR="002277AC" w:rsidRPr="002277AC" w:rsidRDefault="002277AC" w:rsidP="002277AC">
      <w:pPr>
        <w:ind w:firstLine="709"/>
        <w:jc w:val="both"/>
        <w:rPr>
          <w:rFonts w:ascii="Arial" w:eastAsia="Calibri" w:hAnsi="Arial" w:cs="Arial"/>
          <w:sz w:val="22"/>
          <w:szCs w:val="22"/>
        </w:rPr>
      </w:pPr>
      <w:r w:rsidRPr="002277AC">
        <w:rPr>
          <w:rFonts w:ascii="Arial" w:eastAsia="Calibri" w:hAnsi="Arial" w:cs="Arial"/>
          <w:sz w:val="22"/>
          <w:szCs w:val="22"/>
        </w:rPr>
        <w:t>При проведении данной оценки использовались нормативные документы и федеральные стандарты оценочной деятельности, а также стандарты оценочной деятельности, установленные саморегулируемой организацией (СРО), членом которой является Оценщик, подготовивший отчет:</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Федеральный закон Российской Федерации «Об оценочной деятельности в Российской Федерации» от 29 июля 1998 г., № 135-ФЗ (со всеми дополнениями и изменениями);</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Федеральный стандарт оценки «Общие понятия оценки, подходы и требования к проведению оценки (ФСО №1) (утвержден приказом Минэкономразвития РФ от 20 мая 2015 г. № 297);</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Федеральный стандарт оценки «Цель оценки и виды стоимости» (ФСО № 2) (утвержден приказом Минэкономразвития РФ от 20 мая 2015 г. №298);</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Федеральный стандарт оценки «Требования к отчету об оценке» (ФСО № 3) (утв. приказом Минэкономразвития РФ от 20 мая 2015 г. №299);</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Федеральный стандарт оценки «Оценка недвижимости» (ФСО №7) (утв. приказом Минэкономразвития РФ от 25 сентября 2014 г. №611);</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Федеральный стандарт оценки «Оценка для целей залога» (ФСО №9) (утв. приказом Минэкономразвития РФ от 01 июня 2015 г. №327)</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Международные стандарты оценки МСО (</w:t>
      </w:r>
      <w:r w:rsidRPr="002277AC">
        <w:rPr>
          <w:rFonts w:eastAsia="Calibri" w:cs="Arial"/>
          <w:lang w:val="en-US"/>
        </w:rPr>
        <w:t>ISV</w:t>
      </w:r>
      <w:r w:rsidRPr="002277AC">
        <w:rPr>
          <w:rFonts w:eastAsia="Calibri" w:cs="Arial"/>
        </w:rPr>
        <w:t>) 2013 Международного совета по стандартам оценки (МССО);</w:t>
      </w:r>
    </w:p>
    <w:p w:rsidR="002277AC" w:rsidRPr="002277AC" w:rsidRDefault="002277AC" w:rsidP="00D8148A">
      <w:pPr>
        <w:pStyle w:val="afe"/>
        <w:numPr>
          <w:ilvl w:val="0"/>
          <w:numId w:val="99"/>
        </w:numPr>
        <w:spacing w:before="120" w:after="120"/>
        <w:ind w:left="851" w:hanging="284"/>
        <w:jc w:val="both"/>
        <w:rPr>
          <w:rFonts w:eastAsia="Calibri" w:cs="Arial"/>
        </w:rPr>
      </w:pPr>
      <w:r w:rsidRPr="002277AC">
        <w:rPr>
          <w:rFonts w:eastAsia="Calibri" w:cs="Arial"/>
        </w:rPr>
        <w:t>Европейские стандарты оценки ЕСО (</w:t>
      </w:r>
      <w:r w:rsidRPr="002277AC">
        <w:rPr>
          <w:rFonts w:eastAsia="Calibri" w:cs="Arial"/>
          <w:lang w:val="en-US"/>
        </w:rPr>
        <w:t>ESV</w:t>
      </w:r>
      <w:r w:rsidRPr="002277AC">
        <w:rPr>
          <w:rFonts w:eastAsia="Calibri" w:cs="Arial"/>
        </w:rPr>
        <w:t>) 2012  Европейской группы ассоциации оценщиков (ЕГАО).</w:t>
      </w:r>
    </w:p>
    <w:p w:rsidR="002277AC" w:rsidRPr="002277AC" w:rsidRDefault="002277AC" w:rsidP="002277AC">
      <w:pPr>
        <w:ind w:firstLine="709"/>
        <w:jc w:val="both"/>
        <w:rPr>
          <w:rFonts w:ascii="Arial" w:eastAsia="Calibri" w:hAnsi="Arial" w:cs="Arial"/>
          <w:sz w:val="22"/>
          <w:szCs w:val="22"/>
        </w:rPr>
      </w:pPr>
      <w:r w:rsidRPr="002277AC">
        <w:rPr>
          <w:rFonts w:ascii="Arial" w:eastAsia="Calibri" w:hAnsi="Arial" w:cs="Arial"/>
          <w:sz w:val="22"/>
          <w:szCs w:val="22"/>
        </w:rPr>
        <w:t xml:space="preserve">Применение Федеральных стандартов оценки, стандартов, обусловлено обязательностью применения данных стандартов при осуществлении оценочной деятельности на территории Российской Федерации. </w:t>
      </w:r>
    </w:p>
    <w:p w:rsidR="002277AC" w:rsidRPr="002277AC" w:rsidRDefault="002277AC" w:rsidP="002277AC">
      <w:pPr>
        <w:ind w:firstLine="709"/>
        <w:jc w:val="both"/>
        <w:rPr>
          <w:rFonts w:ascii="Arial" w:eastAsia="Calibri" w:hAnsi="Arial" w:cs="Arial"/>
          <w:sz w:val="22"/>
          <w:szCs w:val="22"/>
        </w:rPr>
      </w:pPr>
      <w:r w:rsidRPr="002277AC">
        <w:rPr>
          <w:rFonts w:ascii="Arial" w:eastAsia="Calibri" w:hAnsi="Arial" w:cs="Arial"/>
          <w:sz w:val="22"/>
          <w:szCs w:val="22"/>
        </w:rPr>
        <w:t xml:space="preserve">Применение международных и европейских стандартов связано с тем, что данные стандарты определяют основополагающие принципы оценки, применяемые при проведении работ по оценке, что необходимо для дальнейшего достижения согласованности в оценочной практике на мировом уровне. Использование указанных стандартов оценки допускалось в случаях необходимости применения и их соответствия (идентичности, адекватности) требованиям отечественных законодательных и нормативных правовых актов. </w:t>
      </w:r>
    </w:p>
    <w:p w:rsidR="002277AC" w:rsidRPr="002277AC" w:rsidRDefault="002277AC" w:rsidP="002277AC">
      <w:pPr>
        <w:ind w:firstLine="709"/>
        <w:jc w:val="both"/>
        <w:rPr>
          <w:rFonts w:ascii="Arial" w:eastAsia="Calibri" w:hAnsi="Arial" w:cs="Arial"/>
          <w:sz w:val="22"/>
          <w:szCs w:val="22"/>
        </w:rPr>
      </w:pPr>
      <w:r w:rsidRPr="002277AC">
        <w:rPr>
          <w:rFonts w:ascii="Arial" w:eastAsia="Calibri" w:hAnsi="Arial" w:cs="Arial"/>
          <w:sz w:val="22"/>
          <w:szCs w:val="22"/>
        </w:rPr>
        <w:t>Оценка выполнялась с частичным применением и других действующих нормативных документов.</w:t>
      </w:r>
    </w:p>
    <w:p w:rsidR="0051036E" w:rsidRPr="002277AC" w:rsidRDefault="0051036E" w:rsidP="0051036E">
      <w:pPr>
        <w:rPr>
          <w:rFonts w:ascii="Arial" w:hAnsi="Arial" w:cs="Arial"/>
          <w:sz w:val="22"/>
          <w:szCs w:val="22"/>
          <w:lang w:eastAsia="en-US" w:bidi="en-US"/>
        </w:rPr>
      </w:pPr>
    </w:p>
    <w:p w:rsidR="0051036E" w:rsidRDefault="0051036E" w:rsidP="0051036E">
      <w:pPr>
        <w:rPr>
          <w:lang w:eastAsia="en-US" w:bidi="en-US"/>
        </w:rPr>
      </w:pPr>
    </w:p>
    <w:p w:rsidR="0051036E" w:rsidRDefault="0051036E" w:rsidP="0051036E">
      <w:pPr>
        <w:rPr>
          <w:lang w:eastAsia="en-US" w:bidi="en-US"/>
        </w:rPr>
      </w:pPr>
    </w:p>
    <w:p w:rsidR="0051036E" w:rsidRPr="0051036E" w:rsidRDefault="0051036E" w:rsidP="0051036E">
      <w:pPr>
        <w:rPr>
          <w:lang w:eastAsia="en-US" w:bidi="en-US"/>
        </w:rPr>
      </w:pPr>
    </w:p>
    <w:p w:rsidR="00026776" w:rsidRDefault="00026776">
      <w:pPr>
        <w:rPr>
          <w:rFonts w:ascii="Arial" w:hAnsi="Arial" w:cs="Arial"/>
          <w:sz w:val="22"/>
          <w:szCs w:val="22"/>
        </w:rPr>
      </w:pPr>
      <w:r>
        <w:rPr>
          <w:rFonts w:ascii="Arial" w:hAnsi="Arial" w:cs="Arial"/>
          <w:sz w:val="22"/>
          <w:szCs w:val="22"/>
        </w:rPr>
        <w:br w:type="page"/>
      </w:r>
    </w:p>
    <w:p w:rsidR="00CF2FCB" w:rsidRPr="00D6445A" w:rsidRDefault="00CF2FCB" w:rsidP="00D8148A">
      <w:pPr>
        <w:pStyle w:val="1a"/>
        <w:numPr>
          <w:ilvl w:val="0"/>
          <w:numId w:val="43"/>
        </w:numPr>
      </w:pPr>
      <w:bookmarkStart w:id="22" w:name="_Toc455674584"/>
      <w:r>
        <w:lastRenderedPageBreak/>
        <w:t>О</w:t>
      </w:r>
      <w:r w:rsidRPr="00D6445A">
        <w:t xml:space="preserve">писание </w:t>
      </w:r>
      <w:bookmarkEnd w:id="1"/>
      <w:bookmarkEnd w:id="2"/>
      <w:bookmarkEnd w:id="3"/>
      <w:bookmarkEnd w:id="4"/>
      <w:r w:rsidRPr="00D6445A">
        <w:t>оцениваемых объектов</w:t>
      </w:r>
      <w:bookmarkEnd w:id="5"/>
      <w:bookmarkEnd w:id="6"/>
      <w:bookmarkEnd w:id="7"/>
      <w:bookmarkEnd w:id="8"/>
      <w:bookmarkEnd w:id="22"/>
      <w:r w:rsidRPr="00D6445A">
        <w:t xml:space="preserve"> </w:t>
      </w:r>
    </w:p>
    <w:p w:rsidR="00CF2FCB" w:rsidRDefault="00CF2FCB" w:rsidP="000B739F">
      <w:pPr>
        <w:spacing w:before="240"/>
        <w:ind w:firstLine="660"/>
        <w:jc w:val="both"/>
        <w:rPr>
          <w:rFonts w:ascii="Arial" w:hAnsi="Arial" w:cs="Arial"/>
          <w:sz w:val="22"/>
          <w:szCs w:val="22"/>
        </w:rPr>
      </w:pPr>
      <w:bookmarkStart w:id="23" w:name="_Toc187074902"/>
      <w:bookmarkStart w:id="24" w:name="_Toc187074966"/>
      <w:r w:rsidRPr="005253FA">
        <w:rPr>
          <w:rFonts w:ascii="Arial" w:hAnsi="Arial" w:cs="Arial"/>
          <w:sz w:val="22"/>
          <w:szCs w:val="22"/>
        </w:rPr>
        <w:t xml:space="preserve">В соответствии с представленным Заказчиком перечнем </w:t>
      </w:r>
      <w:r w:rsidR="00026776">
        <w:rPr>
          <w:rFonts w:ascii="Arial" w:hAnsi="Arial" w:cs="Arial"/>
          <w:sz w:val="22"/>
          <w:szCs w:val="22"/>
        </w:rPr>
        <w:t>объектов</w:t>
      </w:r>
      <w:r w:rsidRPr="005253FA">
        <w:rPr>
          <w:rFonts w:ascii="Arial" w:hAnsi="Arial" w:cs="Arial"/>
          <w:sz w:val="22"/>
          <w:szCs w:val="22"/>
        </w:rPr>
        <w:t xml:space="preserve"> целью данной работы является оценка рыночной стоимости </w:t>
      </w:r>
      <w:r w:rsidR="00026776">
        <w:rPr>
          <w:rFonts w:ascii="Arial" w:hAnsi="Arial" w:cs="Arial"/>
          <w:sz w:val="22"/>
          <w:szCs w:val="22"/>
        </w:rPr>
        <w:t xml:space="preserve">недвижимого </w:t>
      </w:r>
      <w:r w:rsidR="00C9200F">
        <w:rPr>
          <w:rFonts w:ascii="Arial" w:hAnsi="Arial" w:cs="Arial"/>
          <w:sz w:val="22"/>
          <w:szCs w:val="22"/>
        </w:rPr>
        <w:t xml:space="preserve">и движимого </w:t>
      </w:r>
      <w:r w:rsidR="00026776">
        <w:rPr>
          <w:rFonts w:ascii="Arial" w:hAnsi="Arial" w:cs="Arial"/>
          <w:sz w:val="22"/>
          <w:szCs w:val="22"/>
        </w:rPr>
        <w:t>имущества</w:t>
      </w:r>
      <w:r w:rsidR="008C35CA">
        <w:rPr>
          <w:rStyle w:val="afa"/>
          <w:rFonts w:ascii="Arial" w:hAnsi="Arial" w:cs="Arial"/>
          <w:sz w:val="22"/>
          <w:szCs w:val="22"/>
        </w:rPr>
        <w:footnoteReference w:id="1"/>
      </w:r>
      <w:r w:rsidR="00AD5850">
        <w:rPr>
          <w:rFonts w:ascii="Arial" w:hAnsi="Arial" w:cs="Arial"/>
          <w:sz w:val="22"/>
          <w:szCs w:val="22"/>
        </w:rPr>
        <w:t xml:space="preserve">, составляющих активы </w:t>
      </w:r>
      <w:r w:rsidR="008E079F">
        <w:rPr>
          <w:rFonts w:ascii="Arial" w:hAnsi="Arial" w:cs="Arial"/>
          <w:sz w:val="22"/>
          <w:szCs w:val="22"/>
        </w:rPr>
        <w:t>ЗАО «Хомяковский хладокомбинат»</w:t>
      </w:r>
      <w:r w:rsidRPr="005253FA">
        <w:rPr>
          <w:rFonts w:ascii="Arial" w:hAnsi="Arial" w:cs="Arial"/>
          <w:sz w:val="22"/>
          <w:szCs w:val="22"/>
        </w:rPr>
        <w:t>.</w:t>
      </w:r>
      <w:r w:rsidR="007F1A10">
        <w:rPr>
          <w:rFonts w:ascii="Arial" w:hAnsi="Arial" w:cs="Arial"/>
          <w:sz w:val="22"/>
          <w:szCs w:val="22"/>
        </w:rPr>
        <w:t xml:space="preserve"> Структура объектов оценки представлена ниже в таблице.</w:t>
      </w:r>
    </w:p>
    <w:p w:rsidR="007F1A10" w:rsidRDefault="007F1A10" w:rsidP="007F1A10">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w:t>
      </w:r>
      <w:r w:rsidR="007555CB">
        <w:rPr>
          <w:noProof/>
        </w:rPr>
        <w:fldChar w:fldCharType="end"/>
      </w:r>
    </w:p>
    <w:p w:rsidR="007F1A10" w:rsidRPr="007F1A10" w:rsidRDefault="007F1A10" w:rsidP="007F1A10">
      <w:pPr>
        <w:pStyle w:val="affff8"/>
      </w:pPr>
      <w:r>
        <w:t xml:space="preserve">Структура </w:t>
      </w:r>
      <w:r w:rsidR="00801449">
        <w:t>недвижимого имущества</w:t>
      </w:r>
      <w:r w:rsidR="00DA7BCB">
        <w:t xml:space="preserve"> ЗАО «Хомяковский хладокомбинат»</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2517"/>
        <w:gridCol w:w="7054"/>
      </w:tblGrid>
      <w:tr w:rsidR="008C35CA" w:rsidRPr="00BD1B79" w:rsidTr="005D27A3">
        <w:trPr>
          <w:tblHeader/>
        </w:trPr>
        <w:tc>
          <w:tcPr>
            <w:tcW w:w="1315" w:type="pct"/>
            <w:shd w:val="pct25" w:color="00FF00" w:fill="auto"/>
            <w:vAlign w:val="center"/>
            <w:hideMark/>
          </w:tcPr>
          <w:p w:rsidR="008C35CA" w:rsidRPr="00BD1B79" w:rsidRDefault="008C35CA" w:rsidP="00936EEB">
            <w:pPr>
              <w:jc w:val="center"/>
              <w:rPr>
                <w:rFonts w:ascii="Arial Narrow" w:hAnsi="Arial Narrow" w:cs="Arial"/>
                <w:b/>
                <w:bCs/>
                <w:sz w:val="18"/>
                <w:szCs w:val="18"/>
              </w:rPr>
            </w:pPr>
            <w:r w:rsidRPr="00BD1B79">
              <w:rPr>
                <w:rFonts w:ascii="Arial Narrow" w:hAnsi="Arial Narrow" w:cs="Arial"/>
                <w:b/>
                <w:bCs/>
                <w:sz w:val="18"/>
                <w:szCs w:val="18"/>
              </w:rPr>
              <w:t>Показатель</w:t>
            </w:r>
          </w:p>
        </w:tc>
        <w:tc>
          <w:tcPr>
            <w:tcW w:w="3685" w:type="pct"/>
            <w:shd w:val="pct25" w:color="00FF00" w:fill="auto"/>
            <w:vAlign w:val="center"/>
            <w:hideMark/>
          </w:tcPr>
          <w:p w:rsidR="008C35CA" w:rsidRPr="00BD1B79" w:rsidRDefault="008C35CA" w:rsidP="00936EEB">
            <w:pPr>
              <w:jc w:val="center"/>
              <w:rPr>
                <w:rFonts w:ascii="Arial Narrow" w:hAnsi="Arial Narrow" w:cs="Arial"/>
                <w:b/>
                <w:bCs/>
                <w:sz w:val="18"/>
                <w:szCs w:val="18"/>
              </w:rPr>
            </w:pPr>
            <w:r w:rsidRPr="00BD1B79">
              <w:rPr>
                <w:rFonts w:ascii="Arial Narrow" w:hAnsi="Arial Narrow" w:cs="Arial"/>
                <w:b/>
                <w:bCs/>
                <w:spacing w:val="-4"/>
                <w:sz w:val="18"/>
                <w:szCs w:val="18"/>
              </w:rPr>
              <w:t>Характеристика</w:t>
            </w:r>
          </w:p>
        </w:tc>
      </w:tr>
      <w:tr w:rsidR="00073432" w:rsidRPr="00BD1B79" w:rsidTr="005D27A3">
        <w:tc>
          <w:tcPr>
            <w:tcW w:w="1315" w:type="pct"/>
            <w:shd w:val="clear" w:color="auto" w:fill="auto"/>
            <w:vAlign w:val="center"/>
          </w:tcPr>
          <w:p w:rsidR="00073432" w:rsidRPr="00BD1B79" w:rsidRDefault="00073432" w:rsidP="005D27A3">
            <w:pPr>
              <w:rPr>
                <w:rFonts w:ascii="Arial Narrow" w:hAnsi="Arial Narrow" w:cs="Arial"/>
                <w:color w:val="000000"/>
                <w:sz w:val="18"/>
                <w:szCs w:val="18"/>
              </w:rPr>
            </w:pPr>
            <w:r w:rsidRPr="00BD1B79">
              <w:rPr>
                <w:rFonts w:ascii="Arial Narrow" w:hAnsi="Arial Narrow" w:cs="Arial"/>
                <w:color w:val="000000"/>
                <w:sz w:val="18"/>
                <w:szCs w:val="18"/>
              </w:rPr>
              <w:t>Здания</w:t>
            </w:r>
            <w:r w:rsidR="00EE7E2E">
              <w:rPr>
                <w:rFonts w:ascii="Arial Narrow" w:hAnsi="Arial Narrow" w:cs="Arial"/>
                <w:color w:val="000000"/>
                <w:sz w:val="18"/>
                <w:szCs w:val="18"/>
              </w:rPr>
              <w:t xml:space="preserve"> и сооружения</w:t>
            </w:r>
          </w:p>
        </w:tc>
        <w:tc>
          <w:tcPr>
            <w:tcW w:w="3685" w:type="pct"/>
            <w:shd w:val="clear" w:color="auto" w:fill="auto"/>
            <w:vAlign w:val="center"/>
          </w:tcPr>
          <w:tbl>
            <w:tblPr>
              <w:tblW w:w="6063" w:type="dxa"/>
              <w:jc w:val="center"/>
              <w:tblLook w:val="04A0"/>
            </w:tblPr>
            <w:tblGrid>
              <w:gridCol w:w="6063"/>
            </w:tblGrid>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Здание нежилое (холодильная камера 485,1 кв.м.), инв.№00007055</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фабрики по переработке рыбы,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А</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(основное строение), проходная,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Г</w:t>
                  </w:r>
                </w:p>
              </w:tc>
            </w:tr>
            <w:tr w:rsidR="00EE7E2E" w:rsidRPr="000677F9" w:rsidTr="00EE7E2E">
              <w:trPr>
                <w:trHeight w:val="240"/>
                <w:jc w:val="center"/>
              </w:trPr>
              <w:tc>
                <w:tcPr>
                  <w:tcW w:w="6063" w:type="dxa"/>
                  <w:vMerge w:val="restart"/>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Сооружение: линейный объект (высоковольтная линия электропередачи) </w:t>
                  </w:r>
                  <w:proofErr w:type="gramStart"/>
                  <w:r w:rsidRPr="000677F9">
                    <w:rPr>
                      <w:rFonts w:ascii="Arial Narrow" w:hAnsi="Arial Narrow" w:cs="Calibri"/>
                      <w:color w:val="000000"/>
                      <w:sz w:val="20"/>
                      <w:szCs w:val="20"/>
                    </w:rPr>
                    <w:t>ВЛ</w:t>
                  </w:r>
                  <w:proofErr w:type="gramEnd"/>
                  <w:r w:rsidRPr="000677F9">
                    <w:rPr>
                      <w:rFonts w:ascii="Arial Narrow" w:hAnsi="Arial Narrow" w:cs="Calibri"/>
                      <w:color w:val="000000"/>
                      <w:sz w:val="20"/>
                      <w:szCs w:val="20"/>
                    </w:rPr>
                    <w:t xml:space="preserve"> - 6кВ</w:t>
                  </w:r>
                </w:p>
              </w:tc>
            </w:tr>
            <w:tr w:rsidR="00EE7E2E" w:rsidRPr="000677F9" w:rsidTr="00EE7E2E">
              <w:trPr>
                <w:trHeight w:val="240"/>
                <w:jc w:val="center"/>
              </w:trPr>
              <w:tc>
                <w:tcPr>
                  <w:tcW w:w="6063" w:type="dxa"/>
                  <w:vMerge/>
                  <w:vAlign w:val="center"/>
                  <w:hideMark/>
                </w:tcPr>
                <w:p w:rsidR="00EE7E2E" w:rsidRPr="000677F9" w:rsidRDefault="00EE7E2E" w:rsidP="00EE7E2E">
                  <w:pPr>
                    <w:jc w:val="center"/>
                    <w:rPr>
                      <w:rFonts w:ascii="Arial Narrow" w:hAnsi="Arial Narrow" w:cs="Calibri"/>
                      <w:color w:val="000000"/>
                      <w:sz w:val="20"/>
                      <w:szCs w:val="20"/>
                    </w:rPr>
                  </w:pP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Внутрихозяйственная дорога (800кв.м.), инв.№00000790</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proofErr w:type="gramStart"/>
                  <w:r w:rsidRPr="000677F9">
                    <w:rPr>
                      <w:rFonts w:ascii="Arial Narrow" w:hAnsi="Arial Narrow" w:cs="Calibri"/>
                      <w:color w:val="000000"/>
                      <w:sz w:val="20"/>
                      <w:szCs w:val="20"/>
                    </w:rPr>
                    <w:t>Забор ж</w:t>
                  </w:r>
                  <w:proofErr w:type="gramEnd"/>
                  <w:r w:rsidRPr="000677F9">
                    <w:rPr>
                      <w:rFonts w:ascii="Arial Narrow" w:hAnsi="Arial Narrow" w:cs="Calibri"/>
                      <w:color w:val="000000"/>
                      <w:sz w:val="20"/>
                      <w:szCs w:val="20"/>
                    </w:rPr>
                    <w:t>/бетонный (354м)  б/у, инв.№0001097</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Нежилое здание (</w:t>
                  </w:r>
                  <w:proofErr w:type="gramStart"/>
                  <w:r w:rsidRPr="000677F9">
                    <w:rPr>
                      <w:rFonts w:ascii="Arial Narrow" w:hAnsi="Arial Narrow" w:cs="Calibri"/>
                      <w:color w:val="000000"/>
                      <w:sz w:val="20"/>
                      <w:szCs w:val="20"/>
                    </w:rPr>
                    <w:t>насосная</w:t>
                  </w:r>
                  <w:proofErr w:type="gramEnd"/>
                  <w:r w:rsidRPr="000677F9">
                    <w:rPr>
                      <w:rFonts w:ascii="Arial Narrow" w:hAnsi="Arial Narrow" w:cs="Calibri"/>
                      <w:color w:val="000000"/>
                      <w:sz w:val="20"/>
                      <w:szCs w:val="20"/>
                    </w:rPr>
                    <w:t xml:space="preserve"> 2-го подъема), лит. М</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Нежилое здание (</w:t>
                  </w:r>
                  <w:proofErr w:type="gramStart"/>
                  <w:r w:rsidRPr="000677F9">
                    <w:rPr>
                      <w:rFonts w:ascii="Arial Narrow" w:hAnsi="Arial Narrow" w:cs="Calibri"/>
                      <w:color w:val="000000"/>
                      <w:sz w:val="20"/>
                      <w:szCs w:val="20"/>
                    </w:rPr>
                    <w:t>насосная</w:t>
                  </w:r>
                  <w:proofErr w:type="gramEnd"/>
                  <w:r w:rsidRPr="000677F9">
                    <w:rPr>
                      <w:rFonts w:ascii="Arial Narrow" w:hAnsi="Arial Narrow" w:cs="Calibri"/>
                      <w:color w:val="000000"/>
                      <w:sz w:val="20"/>
                      <w:szCs w:val="20"/>
                    </w:rPr>
                    <w:t xml:space="preserve"> 1-го подъема), лит. </w:t>
                  </w:r>
                  <w:proofErr w:type="gramStart"/>
                  <w:r w:rsidRPr="000677F9">
                    <w:rPr>
                      <w:rFonts w:ascii="Arial Narrow" w:hAnsi="Arial Narrow" w:cs="Calibri"/>
                      <w:color w:val="000000"/>
                      <w:sz w:val="20"/>
                      <w:szCs w:val="20"/>
                    </w:rPr>
                    <w:t>Ж</w:t>
                  </w:r>
                  <w:proofErr w:type="gramEnd"/>
                  <w:r w:rsidRPr="000677F9">
                    <w:rPr>
                      <w:rFonts w:ascii="Arial Narrow" w:hAnsi="Arial Narrow" w:cs="Calibri"/>
                      <w:color w:val="000000"/>
                      <w:sz w:val="20"/>
                      <w:szCs w:val="20"/>
                    </w:rPr>
                    <w:t xml:space="preserve"> (Скважина водоснабжения)</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0677F9">
                    <w:rPr>
                      <w:rFonts w:ascii="Arial Narrow" w:hAnsi="Arial Narrow" w:cs="Calibri"/>
                      <w:color w:val="000000"/>
                      <w:sz w:val="20"/>
                      <w:szCs w:val="20"/>
                    </w:rPr>
                    <w:t xml:space="preserve">Нежилое здание (трансформаторная подстанция), </w:t>
                  </w:r>
                  <w:proofErr w:type="gramStart"/>
                  <w:r w:rsidRPr="000677F9">
                    <w:rPr>
                      <w:rFonts w:ascii="Arial Narrow" w:hAnsi="Arial Narrow" w:cs="Calibri"/>
                      <w:color w:val="000000"/>
                      <w:sz w:val="20"/>
                      <w:szCs w:val="20"/>
                    </w:rPr>
                    <w:t>лит</w:t>
                  </w:r>
                  <w:proofErr w:type="gramEnd"/>
                  <w:r w:rsidRPr="000677F9">
                    <w:rPr>
                      <w:rFonts w:ascii="Arial Narrow" w:hAnsi="Arial Narrow" w:cs="Calibri"/>
                      <w:color w:val="000000"/>
                      <w:sz w:val="20"/>
                      <w:szCs w:val="20"/>
                    </w:rPr>
                    <w:t>. К</w:t>
                  </w:r>
                </w:p>
              </w:tc>
            </w:tr>
            <w:tr w:rsidR="00EE7E2E" w:rsidRPr="000677F9" w:rsidTr="00EE7E2E">
              <w:trPr>
                <w:trHeight w:val="20"/>
                <w:jc w:val="center"/>
              </w:trPr>
              <w:tc>
                <w:tcPr>
                  <w:tcW w:w="6063" w:type="dxa"/>
                  <w:shd w:val="clear" w:color="auto" w:fill="auto"/>
                  <w:vAlign w:val="center"/>
                  <w:hideMark/>
                </w:tcPr>
                <w:p w:rsidR="00EE7E2E" w:rsidRPr="000677F9" w:rsidRDefault="00EE7E2E" w:rsidP="00EE7E2E">
                  <w:pPr>
                    <w:jc w:val="center"/>
                    <w:rPr>
                      <w:rFonts w:ascii="Arial Narrow" w:hAnsi="Arial Narrow" w:cs="Calibri"/>
                      <w:color w:val="000000"/>
                      <w:sz w:val="20"/>
                      <w:szCs w:val="20"/>
                    </w:rPr>
                  </w:pPr>
                  <w:r w:rsidRPr="007F52A5">
                    <w:rPr>
                      <w:rFonts w:ascii="Arial Narrow" w:hAnsi="Arial Narrow" w:cs="Calibri"/>
                      <w:color w:val="000000"/>
                      <w:sz w:val="20"/>
                      <w:szCs w:val="20"/>
                    </w:rPr>
                    <w:t>Незавершённый строительный объект, лит</w:t>
                  </w:r>
                  <w:proofErr w:type="gramStart"/>
                  <w:r w:rsidRPr="007F52A5">
                    <w:rPr>
                      <w:rFonts w:ascii="Arial Narrow" w:hAnsi="Arial Narrow" w:cs="Calibri"/>
                      <w:color w:val="000000"/>
                      <w:sz w:val="20"/>
                      <w:szCs w:val="20"/>
                    </w:rPr>
                    <w:t>.</w:t>
                  </w:r>
                  <w:r>
                    <w:rPr>
                      <w:rFonts w:ascii="Arial Narrow" w:hAnsi="Arial Narrow" w:cs="Calibri"/>
                      <w:color w:val="000000"/>
                      <w:sz w:val="20"/>
                      <w:szCs w:val="20"/>
                    </w:rPr>
                    <w:t>Л</w:t>
                  </w:r>
                  <w:proofErr w:type="gramEnd"/>
                  <w:r>
                    <w:rPr>
                      <w:rFonts w:ascii="Arial Narrow" w:hAnsi="Arial Narrow" w:cs="Calibri"/>
                      <w:color w:val="000000"/>
                      <w:sz w:val="20"/>
                      <w:szCs w:val="20"/>
                    </w:rPr>
                    <w:t>., кадастровый №77:30:0607:001:70:401:001:003195870:1100</w:t>
                  </w:r>
                </w:p>
              </w:tc>
            </w:tr>
          </w:tbl>
          <w:p w:rsidR="00073432" w:rsidRPr="00BD1B79" w:rsidRDefault="00073432" w:rsidP="00EE7E2E">
            <w:pPr>
              <w:pStyle w:val="afe"/>
              <w:jc w:val="both"/>
              <w:rPr>
                <w:rFonts w:ascii="Arial Narrow" w:hAnsi="Arial Narrow" w:cs="Arial"/>
                <w:spacing w:val="-4"/>
                <w:sz w:val="18"/>
                <w:szCs w:val="18"/>
              </w:rPr>
            </w:pPr>
          </w:p>
        </w:tc>
      </w:tr>
      <w:tr w:rsidR="00073432" w:rsidRPr="00BD1B79" w:rsidTr="005D27A3">
        <w:tc>
          <w:tcPr>
            <w:tcW w:w="1315" w:type="pct"/>
            <w:shd w:val="clear" w:color="auto" w:fill="auto"/>
            <w:vAlign w:val="center"/>
          </w:tcPr>
          <w:p w:rsidR="00073432" w:rsidRPr="00BD1B79" w:rsidRDefault="00073432" w:rsidP="005D27A3">
            <w:pPr>
              <w:rPr>
                <w:rFonts w:ascii="Arial Narrow" w:hAnsi="Arial Narrow" w:cs="Arial"/>
                <w:color w:val="000000"/>
                <w:sz w:val="18"/>
                <w:szCs w:val="18"/>
              </w:rPr>
            </w:pPr>
            <w:r w:rsidRPr="00BD1B79">
              <w:rPr>
                <w:rFonts w:ascii="Arial Narrow" w:hAnsi="Arial Narrow" w:cs="Arial"/>
                <w:color w:val="000000"/>
                <w:sz w:val="18"/>
                <w:szCs w:val="18"/>
              </w:rPr>
              <w:t>Земельные участки</w:t>
            </w:r>
          </w:p>
        </w:tc>
        <w:tc>
          <w:tcPr>
            <w:tcW w:w="3685" w:type="pct"/>
            <w:shd w:val="clear" w:color="auto" w:fill="auto"/>
            <w:vAlign w:val="center"/>
          </w:tcPr>
          <w:p w:rsidR="00073432" w:rsidRPr="00BD1B79" w:rsidRDefault="00073432" w:rsidP="00D8148A">
            <w:pPr>
              <w:pStyle w:val="afe"/>
              <w:numPr>
                <w:ilvl w:val="0"/>
                <w:numId w:val="83"/>
              </w:numPr>
              <w:jc w:val="both"/>
              <w:rPr>
                <w:rFonts w:ascii="Arial Narrow" w:hAnsi="Arial Narrow" w:cs="Arial"/>
                <w:spacing w:val="-4"/>
                <w:sz w:val="18"/>
                <w:szCs w:val="18"/>
              </w:rPr>
            </w:pPr>
            <w:r w:rsidRPr="00BD1B79">
              <w:rPr>
                <w:rFonts w:ascii="Arial Narrow" w:hAnsi="Arial Narrow" w:cs="Arial"/>
                <w:spacing w:val="-4"/>
                <w:sz w:val="18"/>
                <w:szCs w:val="18"/>
              </w:rPr>
              <w:t>Земельный участок общей площадью 13 860 кв</w:t>
            </w:r>
            <w:proofErr w:type="gramStart"/>
            <w:r w:rsidRPr="00BD1B79">
              <w:rPr>
                <w:rFonts w:ascii="Arial Narrow" w:hAnsi="Arial Narrow" w:cs="Arial"/>
                <w:spacing w:val="-4"/>
                <w:sz w:val="18"/>
                <w:szCs w:val="18"/>
              </w:rPr>
              <w:t>.м</w:t>
            </w:r>
            <w:proofErr w:type="gramEnd"/>
            <w:r w:rsidRPr="00BD1B79">
              <w:rPr>
                <w:rFonts w:ascii="Arial Narrow" w:hAnsi="Arial Narrow" w:cs="Arial"/>
                <w:spacing w:val="-4"/>
                <w:sz w:val="18"/>
                <w:szCs w:val="18"/>
              </w:rPr>
              <w:t>, кадастровый номер 71:30:060704:0053;</w:t>
            </w:r>
          </w:p>
          <w:p w:rsidR="00073432" w:rsidRDefault="00073432" w:rsidP="00D8148A">
            <w:pPr>
              <w:pStyle w:val="afe"/>
              <w:numPr>
                <w:ilvl w:val="0"/>
                <w:numId w:val="83"/>
              </w:numPr>
              <w:jc w:val="both"/>
              <w:rPr>
                <w:rFonts w:ascii="Arial Narrow" w:hAnsi="Arial Narrow" w:cs="Arial"/>
                <w:spacing w:val="-4"/>
                <w:sz w:val="18"/>
                <w:szCs w:val="18"/>
              </w:rPr>
            </w:pPr>
            <w:r w:rsidRPr="00BD1B79">
              <w:rPr>
                <w:rFonts w:ascii="Arial Narrow" w:hAnsi="Arial Narrow" w:cs="Arial"/>
                <w:spacing w:val="-4"/>
                <w:sz w:val="18"/>
                <w:szCs w:val="18"/>
              </w:rPr>
              <w:t>Земельный участок общей площадью 162 кв</w:t>
            </w:r>
            <w:proofErr w:type="gramStart"/>
            <w:r w:rsidRPr="00BD1B79">
              <w:rPr>
                <w:rFonts w:ascii="Arial Narrow" w:hAnsi="Arial Narrow" w:cs="Arial"/>
                <w:spacing w:val="-4"/>
                <w:sz w:val="18"/>
                <w:szCs w:val="18"/>
              </w:rPr>
              <w:t>.м</w:t>
            </w:r>
            <w:proofErr w:type="gramEnd"/>
            <w:r w:rsidRPr="00BD1B79">
              <w:rPr>
                <w:rFonts w:ascii="Arial Narrow" w:hAnsi="Arial Narrow" w:cs="Arial"/>
                <w:spacing w:val="-4"/>
                <w:sz w:val="18"/>
                <w:szCs w:val="18"/>
              </w:rPr>
              <w:t>, када</w:t>
            </w:r>
            <w:r w:rsidR="00DA7BCB">
              <w:rPr>
                <w:rFonts w:ascii="Arial Narrow" w:hAnsi="Arial Narrow" w:cs="Arial"/>
                <w:spacing w:val="-4"/>
                <w:sz w:val="18"/>
                <w:szCs w:val="18"/>
              </w:rPr>
              <w:t>стровый номер 71:30:060704:0054</w:t>
            </w:r>
            <w:r w:rsidR="002C5EE5">
              <w:rPr>
                <w:rFonts w:ascii="Arial Narrow" w:hAnsi="Arial Narrow" w:cs="Arial"/>
                <w:spacing w:val="-4"/>
                <w:sz w:val="18"/>
                <w:szCs w:val="18"/>
              </w:rPr>
              <w:t>;</w:t>
            </w:r>
          </w:p>
          <w:p w:rsidR="002C5EE5" w:rsidRPr="00610626" w:rsidRDefault="002C5EE5" w:rsidP="00D8148A">
            <w:pPr>
              <w:pStyle w:val="afe"/>
              <w:numPr>
                <w:ilvl w:val="0"/>
                <w:numId w:val="83"/>
              </w:numPr>
              <w:jc w:val="both"/>
              <w:rPr>
                <w:rFonts w:ascii="Arial Narrow" w:hAnsi="Arial Narrow" w:cs="Arial"/>
                <w:spacing w:val="-4"/>
                <w:sz w:val="18"/>
                <w:szCs w:val="18"/>
              </w:rPr>
            </w:pPr>
            <w:r w:rsidRPr="00BD1B79">
              <w:rPr>
                <w:rFonts w:ascii="Arial Narrow" w:hAnsi="Arial Narrow" w:cs="Arial"/>
                <w:sz w:val="18"/>
                <w:szCs w:val="18"/>
              </w:rPr>
              <w:t>Земельный участок-2284 кв.м., инв.№00007074</w:t>
            </w:r>
            <w:r>
              <w:rPr>
                <w:rFonts w:ascii="Arial Narrow" w:hAnsi="Arial Narrow" w:cs="Arial"/>
                <w:sz w:val="18"/>
                <w:szCs w:val="18"/>
              </w:rPr>
              <w:t xml:space="preserve">, </w:t>
            </w:r>
            <w:r w:rsidRPr="00BD1B79">
              <w:rPr>
                <w:rFonts w:ascii="Arial Narrow" w:hAnsi="Arial Narrow" w:cs="Arial"/>
                <w:spacing w:val="-4"/>
                <w:sz w:val="18"/>
                <w:szCs w:val="18"/>
              </w:rPr>
              <w:t>када</w:t>
            </w:r>
            <w:r>
              <w:rPr>
                <w:rFonts w:ascii="Arial Narrow" w:hAnsi="Arial Narrow" w:cs="Arial"/>
                <w:spacing w:val="-4"/>
                <w:sz w:val="18"/>
                <w:szCs w:val="18"/>
              </w:rPr>
              <w:t xml:space="preserve">стровый номер </w:t>
            </w:r>
            <w:r w:rsidRPr="00BD1B79">
              <w:rPr>
                <w:rFonts w:ascii="Arial Narrow" w:hAnsi="Arial Narrow" w:cs="Arial"/>
                <w:sz w:val="18"/>
                <w:szCs w:val="18"/>
              </w:rPr>
              <w:t>71:30:060704:0050</w:t>
            </w:r>
          </w:p>
          <w:p w:rsidR="00610626" w:rsidRPr="00BD1B79" w:rsidRDefault="009400E2" w:rsidP="00610626">
            <w:pPr>
              <w:pStyle w:val="afe"/>
              <w:numPr>
                <w:ilvl w:val="0"/>
                <w:numId w:val="83"/>
              </w:numPr>
              <w:jc w:val="both"/>
              <w:rPr>
                <w:rFonts w:ascii="Arial Narrow" w:hAnsi="Arial Narrow" w:cs="Arial"/>
                <w:spacing w:val="-4"/>
                <w:sz w:val="18"/>
                <w:szCs w:val="18"/>
              </w:rPr>
            </w:pPr>
            <w:r>
              <w:rPr>
                <w:rFonts w:ascii="Arial Narrow" w:hAnsi="Arial Narrow" w:cs="Arial"/>
                <w:sz w:val="18"/>
                <w:szCs w:val="18"/>
              </w:rPr>
              <w:t xml:space="preserve">Право пользования </w:t>
            </w:r>
            <w:r w:rsidR="00610626">
              <w:rPr>
                <w:rFonts w:ascii="Arial Narrow" w:hAnsi="Arial Narrow" w:cs="Arial"/>
                <w:sz w:val="18"/>
                <w:szCs w:val="18"/>
              </w:rPr>
              <w:t xml:space="preserve">на условиях аренды земельным участком площадью 105 кв. м, кадастровый номер </w:t>
            </w:r>
            <w:r w:rsidR="00610626" w:rsidRPr="00610626">
              <w:rPr>
                <w:rFonts w:ascii="Arial Narrow" w:hAnsi="Arial Narrow" w:cs="Arial"/>
                <w:sz w:val="18"/>
                <w:szCs w:val="18"/>
              </w:rPr>
              <w:t>71:30:000000:39</w:t>
            </w:r>
          </w:p>
        </w:tc>
      </w:tr>
      <w:tr w:rsidR="00073432" w:rsidRPr="00BD1B79" w:rsidTr="005D27A3">
        <w:tc>
          <w:tcPr>
            <w:tcW w:w="1315" w:type="pct"/>
            <w:shd w:val="clear" w:color="auto" w:fill="auto"/>
            <w:vAlign w:val="center"/>
          </w:tcPr>
          <w:p w:rsidR="00073432" w:rsidRPr="00BD1B79" w:rsidRDefault="00073432" w:rsidP="005D27A3">
            <w:pPr>
              <w:rPr>
                <w:rFonts w:ascii="Arial Narrow" w:hAnsi="Arial Narrow" w:cs="Arial"/>
                <w:color w:val="000000"/>
                <w:sz w:val="18"/>
                <w:szCs w:val="18"/>
              </w:rPr>
            </w:pPr>
            <w:r w:rsidRPr="00BD1B79">
              <w:rPr>
                <w:rFonts w:ascii="Arial Narrow" w:hAnsi="Arial Narrow" w:cs="Arial"/>
                <w:color w:val="000000"/>
                <w:sz w:val="18"/>
                <w:szCs w:val="18"/>
              </w:rPr>
              <w:t>Сооружения и передаточные устройства</w:t>
            </w:r>
          </w:p>
        </w:tc>
        <w:tc>
          <w:tcPr>
            <w:tcW w:w="3685" w:type="pct"/>
            <w:shd w:val="clear" w:color="auto" w:fill="auto"/>
            <w:vAlign w:val="center"/>
          </w:tcPr>
          <w:p w:rsidR="00073432" w:rsidRPr="00BD1B79" w:rsidRDefault="00026776" w:rsidP="00D8148A">
            <w:pPr>
              <w:pStyle w:val="afe"/>
              <w:numPr>
                <w:ilvl w:val="0"/>
                <w:numId w:val="84"/>
              </w:numPr>
              <w:ind w:left="714" w:hanging="357"/>
              <w:jc w:val="both"/>
              <w:rPr>
                <w:rFonts w:ascii="Arial Narrow" w:hAnsi="Arial Narrow" w:cs="Arial"/>
                <w:spacing w:val="-4"/>
                <w:sz w:val="18"/>
                <w:szCs w:val="18"/>
              </w:rPr>
            </w:pPr>
            <w:r>
              <w:rPr>
                <w:rFonts w:ascii="Arial Narrow" w:hAnsi="Arial Narrow" w:cs="Arial"/>
                <w:spacing w:val="-4"/>
                <w:sz w:val="18"/>
                <w:szCs w:val="18"/>
              </w:rPr>
              <w:t>ЛЭП ЛВ-6, инв.№00000515</w:t>
            </w:r>
          </w:p>
        </w:tc>
      </w:tr>
      <w:tr w:rsidR="008C35CA" w:rsidRPr="00BD1B79" w:rsidTr="00E250E2">
        <w:tc>
          <w:tcPr>
            <w:tcW w:w="1315" w:type="pct"/>
            <w:shd w:val="clear" w:color="auto" w:fill="auto"/>
            <w:vAlign w:val="center"/>
            <w:hideMark/>
          </w:tcPr>
          <w:p w:rsidR="008C35CA" w:rsidRPr="00BD1B79" w:rsidRDefault="008C35CA" w:rsidP="00073432">
            <w:pPr>
              <w:rPr>
                <w:rFonts w:ascii="Arial Narrow" w:hAnsi="Arial Narrow" w:cs="Arial"/>
                <w:color w:val="000000"/>
                <w:sz w:val="18"/>
                <w:szCs w:val="18"/>
              </w:rPr>
            </w:pPr>
            <w:r w:rsidRPr="00BD1B79">
              <w:rPr>
                <w:rFonts w:ascii="Arial Narrow" w:hAnsi="Arial Narrow" w:cs="Arial"/>
                <w:color w:val="000000"/>
                <w:sz w:val="18"/>
                <w:szCs w:val="18"/>
              </w:rPr>
              <w:t xml:space="preserve">Местоположение </w:t>
            </w:r>
            <w:r w:rsidR="00073432" w:rsidRPr="00BD1B79">
              <w:rPr>
                <w:rFonts w:ascii="Arial Narrow" w:hAnsi="Arial Narrow" w:cs="Arial"/>
                <w:color w:val="000000"/>
                <w:sz w:val="18"/>
                <w:szCs w:val="18"/>
              </w:rPr>
              <w:t>объектов недвижимого имущества</w:t>
            </w:r>
          </w:p>
        </w:tc>
        <w:tc>
          <w:tcPr>
            <w:tcW w:w="3685" w:type="pct"/>
            <w:shd w:val="clear" w:color="auto" w:fill="auto"/>
            <w:vAlign w:val="center"/>
          </w:tcPr>
          <w:p w:rsidR="005D27A3" w:rsidRDefault="00073432" w:rsidP="00073432">
            <w:pPr>
              <w:jc w:val="both"/>
              <w:rPr>
                <w:rFonts w:ascii="Arial Narrow" w:hAnsi="Arial Narrow" w:cs="Arial"/>
                <w:color w:val="000000"/>
                <w:sz w:val="18"/>
                <w:szCs w:val="18"/>
              </w:rPr>
            </w:pPr>
            <w:r w:rsidRPr="00BD1B79">
              <w:rPr>
                <w:rFonts w:ascii="Arial Narrow" w:hAnsi="Arial Narrow" w:cs="Arial"/>
                <w:color w:val="000000"/>
                <w:sz w:val="18"/>
                <w:szCs w:val="18"/>
              </w:rPr>
              <w:t>Тульская область, г. Тула, р-н Зареченский, п. Хомяково, ул. Хомяковская, дом 16</w:t>
            </w:r>
            <w:r w:rsidR="0066621F">
              <w:rPr>
                <w:rFonts w:ascii="Arial Narrow" w:hAnsi="Arial Narrow" w:cs="Arial"/>
                <w:color w:val="000000"/>
                <w:sz w:val="18"/>
                <w:szCs w:val="18"/>
              </w:rPr>
              <w:t>;</w:t>
            </w:r>
          </w:p>
          <w:p w:rsidR="0066621F" w:rsidRPr="00BD1B79" w:rsidRDefault="00466CE6" w:rsidP="00FE4FBF">
            <w:pPr>
              <w:jc w:val="both"/>
              <w:rPr>
                <w:rFonts w:ascii="Arial Narrow" w:hAnsi="Arial Narrow" w:cs="Arial"/>
                <w:color w:val="000000"/>
                <w:sz w:val="18"/>
                <w:szCs w:val="18"/>
              </w:rPr>
            </w:pPr>
            <w:r w:rsidRPr="00BD1B79">
              <w:rPr>
                <w:rFonts w:ascii="Arial Narrow" w:hAnsi="Arial Narrow" w:cs="Arial"/>
                <w:color w:val="000000"/>
                <w:sz w:val="18"/>
                <w:szCs w:val="18"/>
              </w:rPr>
              <w:t>Тульская область, г. Тула, р-н Зареченский, п. Хомяково, ул. Хомяковская, дом 16</w:t>
            </w:r>
            <w:r w:rsidR="00FE4FBF">
              <w:rPr>
                <w:rFonts w:ascii="Arial Narrow" w:hAnsi="Arial Narrow" w:cs="Arial"/>
                <w:color w:val="000000"/>
                <w:sz w:val="18"/>
                <w:szCs w:val="18"/>
              </w:rPr>
              <w:t>а.</w:t>
            </w:r>
          </w:p>
        </w:tc>
      </w:tr>
    </w:tbl>
    <w:p w:rsidR="005D27A3" w:rsidRDefault="005D27A3" w:rsidP="005D27A3">
      <w:pPr>
        <w:jc w:val="right"/>
        <w:rPr>
          <w:rFonts w:ascii="Arial" w:hAnsi="Arial" w:cs="Arial"/>
          <w:b/>
          <w:sz w:val="22"/>
          <w:szCs w:val="22"/>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5D27A3" w:rsidRDefault="000F5084" w:rsidP="007F1A10">
      <w:pPr>
        <w:spacing w:before="120"/>
        <w:ind w:firstLine="771"/>
        <w:jc w:val="both"/>
        <w:rPr>
          <w:rFonts w:ascii="Arial" w:hAnsi="Arial" w:cs="Arial"/>
          <w:sz w:val="22"/>
          <w:szCs w:val="22"/>
        </w:rPr>
      </w:pPr>
      <w:r>
        <w:rPr>
          <w:rFonts w:ascii="Arial" w:hAnsi="Arial" w:cs="Arial"/>
          <w:sz w:val="22"/>
          <w:szCs w:val="22"/>
        </w:rPr>
        <w:t xml:space="preserve">Перечень земельных участков, подлежащих оценке </w:t>
      </w:r>
      <w:r w:rsidRPr="000F5084">
        <w:rPr>
          <w:rFonts w:ascii="Arial" w:hAnsi="Arial" w:cs="Arial"/>
          <w:sz w:val="22"/>
          <w:szCs w:val="22"/>
        </w:rPr>
        <w:t xml:space="preserve">и принадлежащих на праве собственности </w:t>
      </w:r>
      <w:r w:rsidR="008E079F">
        <w:rPr>
          <w:rFonts w:ascii="Arial" w:hAnsi="Arial" w:cs="Arial"/>
          <w:sz w:val="22"/>
          <w:szCs w:val="22"/>
        </w:rPr>
        <w:t>ЗАО «Хомяковский хладокомбинат»</w:t>
      </w:r>
      <w:r>
        <w:rPr>
          <w:rFonts w:ascii="Arial" w:hAnsi="Arial" w:cs="Arial"/>
          <w:sz w:val="22"/>
          <w:szCs w:val="22"/>
        </w:rPr>
        <w:t>, представлен ниже в таблице.</w:t>
      </w:r>
    </w:p>
    <w:p w:rsidR="000F5084" w:rsidRDefault="000F5084" w:rsidP="000F5084">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2</w:t>
      </w:r>
      <w:r w:rsidR="007555CB">
        <w:rPr>
          <w:noProof/>
        </w:rPr>
        <w:fldChar w:fldCharType="end"/>
      </w:r>
    </w:p>
    <w:p w:rsidR="000F5084" w:rsidRDefault="000F5084" w:rsidP="000F5084">
      <w:pPr>
        <w:pStyle w:val="affff8"/>
      </w:pPr>
      <w:r>
        <w:t xml:space="preserve">Перечень земельных участков, входящих в состав объекта оценки и принадлежащих на праве собственности </w:t>
      </w:r>
      <w:r w:rsidR="008E079F">
        <w:t>ЗАО «Хомяковский хладокомбинат»</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534"/>
        <w:gridCol w:w="2408"/>
        <w:gridCol w:w="2412"/>
        <w:gridCol w:w="1277"/>
        <w:gridCol w:w="1560"/>
        <w:gridCol w:w="1380"/>
      </w:tblGrid>
      <w:tr w:rsidR="000F5084" w:rsidRPr="00BD1B79" w:rsidTr="00A86015">
        <w:trPr>
          <w:cantSplit/>
          <w:trHeight w:val="207"/>
          <w:tblHeader/>
        </w:trPr>
        <w:tc>
          <w:tcPr>
            <w:tcW w:w="279" w:type="pct"/>
            <w:vMerge w:val="restart"/>
            <w:tcBorders>
              <w:top w:val="double" w:sz="4"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r w:rsidRPr="00BD1B79">
              <w:rPr>
                <w:rFonts w:ascii="Arial Narrow" w:hAnsi="Arial Narrow" w:cs="Arial"/>
                <w:b/>
                <w:bCs/>
                <w:sz w:val="18"/>
                <w:szCs w:val="18"/>
              </w:rPr>
              <w:t xml:space="preserve">№ </w:t>
            </w:r>
            <w:proofErr w:type="gramStart"/>
            <w:r w:rsidRPr="00BD1B79">
              <w:rPr>
                <w:rFonts w:ascii="Arial Narrow" w:hAnsi="Arial Narrow" w:cs="Arial"/>
                <w:b/>
                <w:bCs/>
                <w:sz w:val="18"/>
                <w:szCs w:val="18"/>
              </w:rPr>
              <w:t>п</w:t>
            </w:r>
            <w:proofErr w:type="gramEnd"/>
            <w:r w:rsidRPr="00BD1B79">
              <w:rPr>
                <w:rFonts w:ascii="Arial Narrow" w:hAnsi="Arial Narrow" w:cs="Arial"/>
                <w:b/>
                <w:bCs/>
                <w:sz w:val="18"/>
                <w:szCs w:val="18"/>
              </w:rPr>
              <w:t>/п</w:t>
            </w:r>
          </w:p>
        </w:tc>
        <w:tc>
          <w:tcPr>
            <w:tcW w:w="1258" w:type="pct"/>
            <w:vMerge w:val="restart"/>
            <w:tcBorders>
              <w:top w:val="double" w:sz="4"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r w:rsidRPr="00BD1B79">
              <w:rPr>
                <w:rFonts w:ascii="Arial Narrow" w:hAnsi="Arial Narrow" w:cs="Arial"/>
                <w:b/>
                <w:bCs/>
                <w:sz w:val="18"/>
                <w:szCs w:val="18"/>
              </w:rPr>
              <w:t>Наименование</w:t>
            </w:r>
            <w:r w:rsidRPr="00BD1B79">
              <w:rPr>
                <w:rFonts w:ascii="Arial Narrow" w:hAnsi="Arial Narrow" w:cs="Arial"/>
                <w:b/>
                <w:bCs/>
                <w:sz w:val="18"/>
                <w:szCs w:val="18"/>
              </w:rPr>
              <w:br/>
              <w:t>объекта</w:t>
            </w:r>
          </w:p>
        </w:tc>
        <w:tc>
          <w:tcPr>
            <w:tcW w:w="1260" w:type="pct"/>
            <w:vMerge w:val="restart"/>
            <w:tcBorders>
              <w:top w:val="double" w:sz="4"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r w:rsidRPr="00BD1B79">
              <w:rPr>
                <w:rFonts w:ascii="Arial Narrow" w:hAnsi="Arial Narrow" w:cs="Arial"/>
                <w:b/>
                <w:bCs/>
                <w:sz w:val="18"/>
                <w:szCs w:val="18"/>
              </w:rPr>
              <w:t>Местонахождение объекта</w:t>
            </w:r>
          </w:p>
        </w:tc>
        <w:tc>
          <w:tcPr>
            <w:tcW w:w="667" w:type="pct"/>
            <w:vMerge w:val="restart"/>
            <w:tcBorders>
              <w:top w:val="double" w:sz="4" w:space="0" w:color="auto"/>
              <w:bottom w:val="single" w:sz="6" w:space="0" w:color="auto"/>
            </w:tcBorders>
            <w:shd w:val="pct25" w:color="00FF00" w:fill="auto"/>
            <w:vAlign w:val="center"/>
            <w:hideMark/>
          </w:tcPr>
          <w:p w:rsidR="000F5084" w:rsidRPr="00BD1B79" w:rsidRDefault="00783EEE" w:rsidP="000F5084">
            <w:pPr>
              <w:jc w:val="center"/>
              <w:rPr>
                <w:rFonts w:ascii="Arial Narrow" w:hAnsi="Arial Narrow" w:cs="Arial"/>
                <w:b/>
                <w:bCs/>
                <w:sz w:val="18"/>
                <w:szCs w:val="18"/>
              </w:rPr>
            </w:pPr>
            <w:r w:rsidRPr="00BD1B79">
              <w:rPr>
                <w:rFonts w:ascii="Arial Narrow" w:hAnsi="Arial Narrow" w:cs="Arial"/>
                <w:b/>
                <w:bCs/>
                <w:sz w:val="18"/>
                <w:szCs w:val="18"/>
              </w:rPr>
              <w:t>Инвен</w:t>
            </w:r>
            <w:r w:rsidR="000F5084" w:rsidRPr="00BD1B79">
              <w:rPr>
                <w:rFonts w:ascii="Arial Narrow" w:hAnsi="Arial Narrow" w:cs="Arial"/>
                <w:b/>
                <w:bCs/>
                <w:sz w:val="18"/>
                <w:szCs w:val="18"/>
              </w:rPr>
              <w:t>тарный номер</w:t>
            </w:r>
          </w:p>
        </w:tc>
        <w:tc>
          <w:tcPr>
            <w:tcW w:w="815" w:type="pct"/>
            <w:vMerge w:val="restart"/>
            <w:tcBorders>
              <w:top w:val="double" w:sz="4"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r w:rsidRPr="00BD1B79">
              <w:rPr>
                <w:rFonts w:ascii="Arial Narrow" w:hAnsi="Arial Narrow" w:cs="Arial"/>
                <w:b/>
                <w:bCs/>
                <w:sz w:val="18"/>
                <w:szCs w:val="18"/>
              </w:rPr>
              <w:t>Кадастровый номер</w:t>
            </w:r>
          </w:p>
        </w:tc>
        <w:tc>
          <w:tcPr>
            <w:tcW w:w="722" w:type="pct"/>
            <w:vMerge w:val="restart"/>
            <w:tcBorders>
              <w:top w:val="double" w:sz="4"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r w:rsidRPr="00BD1B79">
              <w:rPr>
                <w:rFonts w:ascii="Arial Narrow" w:hAnsi="Arial Narrow" w:cs="Arial"/>
                <w:b/>
                <w:bCs/>
                <w:sz w:val="18"/>
                <w:szCs w:val="18"/>
              </w:rPr>
              <w:t>Общая площадь, кв.м.</w:t>
            </w:r>
          </w:p>
        </w:tc>
      </w:tr>
      <w:tr w:rsidR="000F5084" w:rsidRPr="00BD1B79" w:rsidTr="00A86015">
        <w:trPr>
          <w:cantSplit/>
          <w:trHeight w:val="207"/>
        </w:trPr>
        <w:tc>
          <w:tcPr>
            <w:tcW w:w="279" w:type="pct"/>
            <w:vMerge/>
            <w:tcBorders>
              <w:top w:val="single" w:sz="6" w:space="0" w:color="auto"/>
              <w:bottom w:val="single" w:sz="6" w:space="0" w:color="auto"/>
            </w:tcBorders>
            <w:shd w:val="pct25" w:color="00FF00" w:fill="auto"/>
            <w:vAlign w:val="center"/>
            <w:hideMark/>
          </w:tcPr>
          <w:p w:rsidR="000F5084" w:rsidRPr="00BD1B79" w:rsidRDefault="000F5084" w:rsidP="000F5084">
            <w:pPr>
              <w:rPr>
                <w:rFonts w:ascii="Arial Narrow" w:hAnsi="Arial Narrow" w:cs="Arial"/>
                <w:b/>
                <w:bCs/>
                <w:sz w:val="18"/>
                <w:szCs w:val="18"/>
              </w:rPr>
            </w:pPr>
          </w:p>
        </w:tc>
        <w:tc>
          <w:tcPr>
            <w:tcW w:w="1258" w:type="pct"/>
            <w:vMerge/>
            <w:tcBorders>
              <w:top w:val="single" w:sz="6"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p>
        </w:tc>
        <w:tc>
          <w:tcPr>
            <w:tcW w:w="1260" w:type="pct"/>
            <w:vMerge/>
            <w:tcBorders>
              <w:top w:val="single" w:sz="6"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p>
        </w:tc>
        <w:tc>
          <w:tcPr>
            <w:tcW w:w="667" w:type="pct"/>
            <w:vMerge/>
            <w:tcBorders>
              <w:top w:val="single" w:sz="6"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p>
        </w:tc>
        <w:tc>
          <w:tcPr>
            <w:tcW w:w="815" w:type="pct"/>
            <w:vMerge/>
            <w:tcBorders>
              <w:top w:val="single" w:sz="6"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p>
        </w:tc>
        <w:tc>
          <w:tcPr>
            <w:tcW w:w="722" w:type="pct"/>
            <w:vMerge/>
            <w:tcBorders>
              <w:top w:val="single" w:sz="6" w:space="0" w:color="auto"/>
              <w:bottom w:val="single" w:sz="6" w:space="0" w:color="auto"/>
            </w:tcBorders>
            <w:shd w:val="pct25" w:color="00FF00" w:fill="auto"/>
            <w:vAlign w:val="center"/>
            <w:hideMark/>
          </w:tcPr>
          <w:p w:rsidR="000F5084" w:rsidRPr="00BD1B79" w:rsidRDefault="000F5084" w:rsidP="000F5084">
            <w:pPr>
              <w:jc w:val="center"/>
              <w:rPr>
                <w:rFonts w:ascii="Arial Narrow" w:hAnsi="Arial Narrow" w:cs="Arial"/>
                <w:b/>
                <w:bCs/>
                <w:sz w:val="18"/>
                <w:szCs w:val="18"/>
              </w:rPr>
            </w:pPr>
          </w:p>
        </w:tc>
      </w:tr>
      <w:tr w:rsidR="000F5084" w:rsidRPr="00BD1B79" w:rsidTr="00A86015">
        <w:trPr>
          <w:cantSplit/>
          <w:trHeight w:val="20"/>
        </w:trPr>
        <w:tc>
          <w:tcPr>
            <w:tcW w:w="279" w:type="pct"/>
            <w:tcBorders>
              <w:top w:val="single" w:sz="6" w:space="0" w:color="auto"/>
            </w:tcBorders>
            <w:shd w:val="clear" w:color="auto" w:fill="auto"/>
            <w:noWrap/>
            <w:vAlign w:val="center"/>
            <w:hideMark/>
          </w:tcPr>
          <w:p w:rsidR="000F5084" w:rsidRPr="00BD1B79" w:rsidRDefault="000F5084" w:rsidP="000F5084">
            <w:pPr>
              <w:jc w:val="center"/>
              <w:rPr>
                <w:rFonts w:ascii="Arial Narrow" w:hAnsi="Arial Narrow" w:cs="Arial"/>
                <w:sz w:val="18"/>
                <w:szCs w:val="18"/>
              </w:rPr>
            </w:pPr>
            <w:r w:rsidRPr="00BD1B79">
              <w:rPr>
                <w:rFonts w:ascii="Arial Narrow" w:hAnsi="Arial Narrow" w:cs="Arial"/>
                <w:sz w:val="18"/>
                <w:szCs w:val="18"/>
              </w:rPr>
              <w:t>1</w:t>
            </w:r>
          </w:p>
        </w:tc>
        <w:tc>
          <w:tcPr>
            <w:tcW w:w="1258" w:type="pct"/>
            <w:tcBorders>
              <w:top w:val="single" w:sz="6" w:space="0" w:color="auto"/>
            </w:tcBorders>
            <w:shd w:val="clear" w:color="auto" w:fill="auto"/>
            <w:vAlign w:val="center"/>
            <w:hideMark/>
          </w:tcPr>
          <w:p w:rsidR="000F5084" w:rsidRPr="00BD1B79" w:rsidRDefault="00BD1B79" w:rsidP="00073432">
            <w:pPr>
              <w:jc w:val="center"/>
              <w:rPr>
                <w:rFonts w:ascii="Arial Narrow" w:hAnsi="Arial Narrow" w:cs="Arial"/>
                <w:sz w:val="18"/>
                <w:szCs w:val="18"/>
              </w:rPr>
            </w:pPr>
            <w:r w:rsidRPr="00BD1B79">
              <w:rPr>
                <w:rFonts w:ascii="Arial Narrow" w:hAnsi="Arial Narrow" w:cs="Arial"/>
                <w:sz w:val="18"/>
                <w:szCs w:val="18"/>
              </w:rPr>
              <w:t>Земельный участок-13860кв.м., инв.№00001833</w:t>
            </w:r>
          </w:p>
        </w:tc>
        <w:tc>
          <w:tcPr>
            <w:tcW w:w="1260" w:type="pct"/>
            <w:tcBorders>
              <w:top w:val="single" w:sz="6" w:space="0" w:color="auto"/>
            </w:tcBorders>
            <w:shd w:val="clear" w:color="auto" w:fill="auto"/>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Тульская область, г. Тула, р-н Зареченский, п. Хомяково, ул. Хомяковская, дом 16-а, 16-в</w:t>
            </w:r>
          </w:p>
        </w:tc>
        <w:tc>
          <w:tcPr>
            <w:tcW w:w="667" w:type="pct"/>
            <w:tcBorders>
              <w:top w:val="single" w:sz="6" w:space="0" w:color="auto"/>
            </w:tcBorders>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00001833</w:t>
            </w:r>
          </w:p>
        </w:tc>
        <w:tc>
          <w:tcPr>
            <w:tcW w:w="815" w:type="pct"/>
            <w:tcBorders>
              <w:top w:val="single" w:sz="6" w:space="0" w:color="auto"/>
            </w:tcBorders>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71:30:060704:0053</w:t>
            </w:r>
          </w:p>
        </w:tc>
        <w:tc>
          <w:tcPr>
            <w:tcW w:w="722" w:type="pct"/>
            <w:tcBorders>
              <w:top w:val="single" w:sz="6" w:space="0" w:color="auto"/>
            </w:tcBorders>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13 860</w:t>
            </w:r>
          </w:p>
        </w:tc>
      </w:tr>
      <w:tr w:rsidR="000F5084" w:rsidRPr="00BD1B79" w:rsidTr="00A86015">
        <w:trPr>
          <w:cantSplit/>
          <w:trHeight w:val="20"/>
        </w:trPr>
        <w:tc>
          <w:tcPr>
            <w:tcW w:w="279" w:type="pct"/>
            <w:shd w:val="clear" w:color="auto" w:fill="auto"/>
            <w:noWrap/>
            <w:vAlign w:val="center"/>
            <w:hideMark/>
          </w:tcPr>
          <w:p w:rsidR="000F5084" w:rsidRPr="00BD1B79" w:rsidRDefault="000F5084" w:rsidP="000F5084">
            <w:pPr>
              <w:jc w:val="center"/>
              <w:rPr>
                <w:rFonts w:ascii="Arial Narrow" w:hAnsi="Arial Narrow" w:cs="Arial"/>
                <w:sz w:val="18"/>
                <w:szCs w:val="18"/>
              </w:rPr>
            </w:pPr>
            <w:r w:rsidRPr="00BD1B79">
              <w:rPr>
                <w:rFonts w:ascii="Arial Narrow" w:hAnsi="Arial Narrow" w:cs="Arial"/>
                <w:sz w:val="18"/>
                <w:szCs w:val="18"/>
              </w:rPr>
              <w:t>2</w:t>
            </w:r>
          </w:p>
        </w:tc>
        <w:tc>
          <w:tcPr>
            <w:tcW w:w="1258" w:type="pct"/>
            <w:shd w:val="clear" w:color="auto" w:fill="auto"/>
            <w:vAlign w:val="center"/>
            <w:hideMark/>
          </w:tcPr>
          <w:p w:rsidR="000F5084" w:rsidRPr="00BD1B79" w:rsidRDefault="00BD1B79" w:rsidP="000F5084">
            <w:pPr>
              <w:jc w:val="center"/>
              <w:rPr>
                <w:rFonts w:ascii="Arial Narrow" w:hAnsi="Arial Narrow" w:cs="Arial"/>
                <w:sz w:val="18"/>
                <w:szCs w:val="18"/>
              </w:rPr>
            </w:pPr>
            <w:r w:rsidRPr="00BD1B79">
              <w:rPr>
                <w:rFonts w:ascii="Arial Narrow" w:hAnsi="Arial Narrow" w:cs="Arial"/>
                <w:sz w:val="18"/>
                <w:szCs w:val="18"/>
              </w:rPr>
              <w:t>Земельный участок-162 кв.м., инв.№00001834</w:t>
            </w:r>
          </w:p>
        </w:tc>
        <w:tc>
          <w:tcPr>
            <w:tcW w:w="1260" w:type="pct"/>
            <w:shd w:val="clear" w:color="auto" w:fill="auto"/>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Тульская область, г. Тула, р-н Зареченский, п. Хомяково, ул. Хомяковская, дом 16-а, 16-в</w:t>
            </w:r>
          </w:p>
        </w:tc>
        <w:tc>
          <w:tcPr>
            <w:tcW w:w="667" w:type="pct"/>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00001834</w:t>
            </w:r>
          </w:p>
        </w:tc>
        <w:tc>
          <w:tcPr>
            <w:tcW w:w="815" w:type="pct"/>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71:30:060704:0054</w:t>
            </w:r>
          </w:p>
        </w:tc>
        <w:tc>
          <w:tcPr>
            <w:tcW w:w="722" w:type="pct"/>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162</w:t>
            </w:r>
          </w:p>
        </w:tc>
      </w:tr>
      <w:tr w:rsidR="000F5084" w:rsidRPr="00BD1B79" w:rsidTr="00A86015">
        <w:trPr>
          <w:cantSplit/>
          <w:trHeight w:val="20"/>
        </w:trPr>
        <w:tc>
          <w:tcPr>
            <w:tcW w:w="279" w:type="pct"/>
            <w:shd w:val="clear" w:color="auto" w:fill="auto"/>
            <w:noWrap/>
            <w:vAlign w:val="center"/>
            <w:hideMark/>
          </w:tcPr>
          <w:p w:rsidR="000F5084" w:rsidRPr="00BD1B79" w:rsidRDefault="000F5084" w:rsidP="000F5084">
            <w:pPr>
              <w:jc w:val="center"/>
              <w:rPr>
                <w:rFonts w:ascii="Arial Narrow" w:hAnsi="Arial Narrow" w:cs="Arial"/>
                <w:sz w:val="18"/>
                <w:szCs w:val="18"/>
              </w:rPr>
            </w:pPr>
            <w:r w:rsidRPr="00BD1B79">
              <w:rPr>
                <w:rFonts w:ascii="Arial Narrow" w:hAnsi="Arial Narrow" w:cs="Arial"/>
                <w:sz w:val="18"/>
                <w:szCs w:val="18"/>
              </w:rPr>
              <w:t>3</w:t>
            </w:r>
          </w:p>
        </w:tc>
        <w:tc>
          <w:tcPr>
            <w:tcW w:w="1258" w:type="pct"/>
            <w:shd w:val="clear" w:color="auto" w:fill="auto"/>
            <w:vAlign w:val="center"/>
            <w:hideMark/>
          </w:tcPr>
          <w:p w:rsidR="000F5084" w:rsidRPr="00BD1B79" w:rsidRDefault="00BD1B79" w:rsidP="000F5084">
            <w:pPr>
              <w:jc w:val="center"/>
              <w:rPr>
                <w:rFonts w:ascii="Arial Narrow" w:hAnsi="Arial Narrow" w:cs="Arial"/>
                <w:sz w:val="18"/>
                <w:szCs w:val="18"/>
              </w:rPr>
            </w:pPr>
            <w:r w:rsidRPr="00BD1B79">
              <w:rPr>
                <w:rFonts w:ascii="Arial Narrow" w:hAnsi="Arial Narrow" w:cs="Arial"/>
                <w:sz w:val="18"/>
                <w:szCs w:val="18"/>
              </w:rPr>
              <w:t>Земельный участок-2284 кв.м., инв.№00007074</w:t>
            </w:r>
          </w:p>
        </w:tc>
        <w:tc>
          <w:tcPr>
            <w:tcW w:w="1260" w:type="pct"/>
            <w:shd w:val="clear" w:color="auto" w:fill="auto"/>
            <w:vAlign w:val="center"/>
            <w:hideMark/>
          </w:tcPr>
          <w:p w:rsidR="000F5084" w:rsidRPr="00BD1B79" w:rsidRDefault="00073432" w:rsidP="00073432">
            <w:pPr>
              <w:jc w:val="center"/>
              <w:rPr>
                <w:rFonts w:ascii="Arial Narrow" w:hAnsi="Arial Narrow" w:cs="Arial"/>
                <w:sz w:val="18"/>
                <w:szCs w:val="18"/>
              </w:rPr>
            </w:pPr>
            <w:r w:rsidRPr="00BD1B79">
              <w:rPr>
                <w:rFonts w:ascii="Arial Narrow" w:hAnsi="Arial Narrow" w:cs="Arial"/>
                <w:sz w:val="18"/>
                <w:szCs w:val="18"/>
              </w:rPr>
              <w:t>Тульская область, г. Тула, р-н Зареченский, п. Хомяково, ул. Хомяковская, дом 16-а</w:t>
            </w:r>
          </w:p>
        </w:tc>
        <w:tc>
          <w:tcPr>
            <w:tcW w:w="667" w:type="pct"/>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00007074</w:t>
            </w:r>
          </w:p>
        </w:tc>
        <w:tc>
          <w:tcPr>
            <w:tcW w:w="815" w:type="pct"/>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71:30:060704:0050</w:t>
            </w:r>
          </w:p>
        </w:tc>
        <w:tc>
          <w:tcPr>
            <w:tcW w:w="722" w:type="pct"/>
            <w:shd w:val="clear" w:color="auto" w:fill="auto"/>
            <w:noWrap/>
            <w:vAlign w:val="center"/>
            <w:hideMark/>
          </w:tcPr>
          <w:p w:rsidR="000F5084" w:rsidRPr="00BD1B79" w:rsidRDefault="00073432" w:rsidP="000F5084">
            <w:pPr>
              <w:jc w:val="center"/>
              <w:rPr>
                <w:rFonts w:ascii="Arial Narrow" w:hAnsi="Arial Narrow" w:cs="Arial"/>
                <w:sz w:val="18"/>
                <w:szCs w:val="18"/>
              </w:rPr>
            </w:pPr>
            <w:r w:rsidRPr="00BD1B79">
              <w:rPr>
                <w:rFonts w:ascii="Arial Narrow" w:hAnsi="Arial Narrow" w:cs="Arial"/>
                <w:sz w:val="18"/>
                <w:szCs w:val="18"/>
              </w:rPr>
              <w:t>2 284</w:t>
            </w:r>
          </w:p>
        </w:tc>
      </w:tr>
    </w:tbl>
    <w:p w:rsidR="00BD1B79" w:rsidRDefault="00BD1B79" w:rsidP="00BD1B79">
      <w:pPr>
        <w:jc w:val="right"/>
        <w:rPr>
          <w:rFonts w:ascii="Arial" w:hAnsi="Arial" w:cs="Arial"/>
          <w:b/>
          <w:sz w:val="22"/>
          <w:szCs w:val="22"/>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610626" w:rsidRDefault="00610626" w:rsidP="00610626">
      <w:pPr>
        <w:pStyle w:val="affff8"/>
      </w:pPr>
      <w:r>
        <w:t>Земельный участок, входящих в состав объекта оценки и принадлежащих на праве аренды ЗАО «Хомяковский хладокомбинат»</w:t>
      </w:r>
    </w:p>
    <w:tbl>
      <w:tblPr>
        <w:tblW w:w="467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407"/>
        <w:gridCol w:w="3599"/>
        <w:gridCol w:w="1560"/>
        <w:gridCol w:w="1377"/>
      </w:tblGrid>
      <w:tr w:rsidR="00610626" w:rsidRPr="00BD1B79" w:rsidTr="000E5F8B">
        <w:trPr>
          <w:cantSplit/>
          <w:trHeight w:val="207"/>
          <w:tblHeader/>
          <w:jc w:val="center"/>
        </w:trPr>
        <w:tc>
          <w:tcPr>
            <w:tcW w:w="1346" w:type="pct"/>
            <w:vMerge w:val="restart"/>
            <w:tcBorders>
              <w:top w:val="double" w:sz="4"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r w:rsidRPr="00BD1B79">
              <w:rPr>
                <w:rFonts w:ascii="Arial Narrow" w:hAnsi="Arial Narrow" w:cs="Arial"/>
                <w:b/>
                <w:bCs/>
                <w:sz w:val="18"/>
                <w:szCs w:val="18"/>
              </w:rPr>
              <w:t>Наименование</w:t>
            </w:r>
            <w:r w:rsidRPr="00BD1B79">
              <w:rPr>
                <w:rFonts w:ascii="Arial Narrow" w:hAnsi="Arial Narrow" w:cs="Arial"/>
                <w:b/>
                <w:bCs/>
                <w:sz w:val="18"/>
                <w:szCs w:val="18"/>
              </w:rPr>
              <w:br/>
              <w:t>объекта</w:t>
            </w:r>
          </w:p>
        </w:tc>
        <w:tc>
          <w:tcPr>
            <w:tcW w:w="2012" w:type="pct"/>
            <w:vMerge w:val="restart"/>
            <w:tcBorders>
              <w:top w:val="double" w:sz="4"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r w:rsidRPr="00BD1B79">
              <w:rPr>
                <w:rFonts w:ascii="Arial Narrow" w:hAnsi="Arial Narrow" w:cs="Arial"/>
                <w:b/>
                <w:bCs/>
                <w:sz w:val="18"/>
                <w:szCs w:val="18"/>
              </w:rPr>
              <w:t>Местонахождение объекта</w:t>
            </w:r>
          </w:p>
        </w:tc>
        <w:tc>
          <w:tcPr>
            <w:tcW w:w="872" w:type="pct"/>
            <w:vMerge w:val="restart"/>
            <w:tcBorders>
              <w:top w:val="double" w:sz="4"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r w:rsidRPr="00BD1B79">
              <w:rPr>
                <w:rFonts w:ascii="Arial Narrow" w:hAnsi="Arial Narrow" w:cs="Arial"/>
                <w:b/>
                <w:bCs/>
                <w:sz w:val="18"/>
                <w:szCs w:val="18"/>
              </w:rPr>
              <w:t>Кадастровый номер</w:t>
            </w:r>
          </w:p>
        </w:tc>
        <w:tc>
          <w:tcPr>
            <w:tcW w:w="771" w:type="pct"/>
            <w:vMerge w:val="restart"/>
            <w:tcBorders>
              <w:top w:val="double" w:sz="4"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r w:rsidRPr="00BD1B79">
              <w:rPr>
                <w:rFonts w:ascii="Arial Narrow" w:hAnsi="Arial Narrow" w:cs="Arial"/>
                <w:b/>
                <w:bCs/>
                <w:sz w:val="18"/>
                <w:szCs w:val="18"/>
              </w:rPr>
              <w:t>Общая площадь, кв.м.</w:t>
            </w:r>
          </w:p>
        </w:tc>
      </w:tr>
      <w:tr w:rsidR="00610626" w:rsidRPr="00BD1B79" w:rsidTr="000E5F8B">
        <w:trPr>
          <w:cantSplit/>
          <w:trHeight w:val="207"/>
          <w:jc w:val="center"/>
        </w:trPr>
        <w:tc>
          <w:tcPr>
            <w:tcW w:w="1346" w:type="pct"/>
            <w:vMerge/>
            <w:tcBorders>
              <w:top w:val="single" w:sz="6"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p>
        </w:tc>
        <w:tc>
          <w:tcPr>
            <w:tcW w:w="2012" w:type="pct"/>
            <w:vMerge/>
            <w:tcBorders>
              <w:top w:val="single" w:sz="6"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p>
        </w:tc>
        <w:tc>
          <w:tcPr>
            <w:tcW w:w="872" w:type="pct"/>
            <w:vMerge/>
            <w:tcBorders>
              <w:top w:val="single" w:sz="6"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p>
        </w:tc>
        <w:tc>
          <w:tcPr>
            <w:tcW w:w="771" w:type="pct"/>
            <w:vMerge/>
            <w:tcBorders>
              <w:top w:val="single" w:sz="6" w:space="0" w:color="auto"/>
              <w:bottom w:val="single" w:sz="6" w:space="0" w:color="auto"/>
            </w:tcBorders>
            <w:shd w:val="pct25" w:color="00FF00" w:fill="auto"/>
            <w:vAlign w:val="center"/>
            <w:hideMark/>
          </w:tcPr>
          <w:p w:rsidR="00610626" w:rsidRPr="00BD1B79" w:rsidRDefault="00610626" w:rsidP="004F43F8">
            <w:pPr>
              <w:jc w:val="center"/>
              <w:rPr>
                <w:rFonts w:ascii="Arial Narrow" w:hAnsi="Arial Narrow" w:cs="Arial"/>
                <w:b/>
                <w:bCs/>
                <w:sz w:val="18"/>
                <w:szCs w:val="18"/>
              </w:rPr>
            </w:pPr>
          </w:p>
        </w:tc>
      </w:tr>
      <w:tr w:rsidR="00610626" w:rsidRPr="00BD1B79" w:rsidTr="000E5F8B">
        <w:trPr>
          <w:cantSplit/>
          <w:trHeight w:val="20"/>
          <w:jc w:val="center"/>
        </w:trPr>
        <w:tc>
          <w:tcPr>
            <w:tcW w:w="1346" w:type="pct"/>
            <w:tcBorders>
              <w:top w:val="single" w:sz="6" w:space="0" w:color="auto"/>
            </w:tcBorders>
            <w:shd w:val="clear" w:color="auto" w:fill="auto"/>
            <w:vAlign w:val="center"/>
            <w:hideMark/>
          </w:tcPr>
          <w:p w:rsidR="00610626" w:rsidRPr="00BD1B79" w:rsidRDefault="00610626" w:rsidP="00610626">
            <w:pPr>
              <w:jc w:val="center"/>
              <w:rPr>
                <w:rFonts w:ascii="Arial Narrow" w:hAnsi="Arial Narrow" w:cs="Arial"/>
                <w:sz w:val="18"/>
                <w:szCs w:val="18"/>
              </w:rPr>
            </w:pPr>
            <w:r w:rsidRPr="00BD1B79">
              <w:rPr>
                <w:rFonts w:ascii="Arial Narrow" w:hAnsi="Arial Narrow" w:cs="Arial"/>
                <w:sz w:val="18"/>
                <w:szCs w:val="18"/>
              </w:rPr>
              <w:t>Земельный участок-</w:t>
            </w:r>
            <w:r>
              <w:rPr>
                <w:rFonts w:ascii="Arial Narrow" w:hAnsi="Arial Narrow" w:cs="Arial"/>
                <w:sz w:val="18"/>
                <w:szCs w:val="18"/>
              </w:rPr>
              <w:t xml:space="preserve">105 </w:t>
            </w:r>
            <w:r w:rsidRPr="00BD1B79">
              <w:rPr>
                <w:rFonts w:ascii="Arial Narrow" w:hAnsi="Arial Narrow" w:cs="Arial"/>
                <w:sz w:val="18"/>
                <w:szCs w:val="18"/>
              </w:rPr>
              <w:t>кв.м.</w:t>
            </w:r>
          </w:p>
        </w:tc>
        <w:tc>
          <w:tcPr>
            <w:tcW w:w="2012" w:type="pct"/>
            <w:tcBorders>
              <w:top w:val="single" w:sz="6" w:space="0" w:color="auto"/>
            </w:tcBorders>
            <w:shd w:val="clear" w:color="auto" w:fill="auto"/>
            <w:vAlign w:val="center"/>
            <w:hideMark/>
          </w:tcPr>
          <w:p w:rsidR="00610626" w:rsidRPr="00BD1B79" w:rsidRDefault="00610626" w:rsidP="004F43F8">
            <w:pPr>
              <w:jc w:val="center"/>
              <w:rPr>
                <w:rFonts w:ascii="Arial Narrow" w:hAnsi="Arial Narrow" w:cs="Arial"/>
                <w:sz w:val="18"/>
                <w:szCs w:val="18"/>
              </w:rPr>
            </w:pPr>
            <w:r w:rsidRPr="00BD1B79">
              <w:rPr>
                <w:rFonts w:ascii="Arial Narrow" w:hAnsi="Arial Narrow" w:cs="Arial"/>
                <w:sz w:val="18"/>
                <w:szCs w:val="18"/>
              </w:rPr>
              <w:t>Тульская область, г. Тула, р-н Зареченский, п. Хомяково, ул. Хомяковская, дом 16-а, 16-в</w:t>
            </w:r>
          </w:p>
        </w:tc>
        <w:tc>
          <w:tcPr>
            <w:tcW w:w="872" w:type="pct"/>
            <w:tcBorders>
              <w:top w:val="single" w:sz="6" w:space="0" w:color="auto"/>
            </w:tcBorders>
            <w:shd w:val="clear" w:color="auto" w:fill="auto"/>
            <w:noWrap/>
            <w:vAlign w:val="center"/>
            <w:hideMark/>
          </w:tcPr>
          <w:p w:rsidR="00610626" w:rsidRPr="00BD1B79" w:rsidRDefault="000E5F8B" w:rsidP="004F43F8">
            <w:pPr>
              <w:jc w:val="center"/>
              <w:rPr>
                <w:rFonts w:ascii="Arial Narrow" w:hAnsi="Arial Narrow" w:cs="Arial"/>
                <w:sz w:val="18"/>
                <w:szCs w:val="18"/>
              </w:rPr>
            </w:pPr>
            <w:r w:rsidRPr="00610626">
              <w:rPr>
                <w:rFonts w:ascii="Arial Narrow" w:hAnsi="Arial Narrow" w:cs="Arial"/>
                <w:sz w:val="18"/>
                <w:szCs w:val="18"/>
              </w:rPr>
              <w:t>71:30:000000:39</w:t>
            </w:r>
          </w:p>
        </w:tc>
        <w:tc>
          <w:tcPr>
            <w:tcW w:w="771" w:type="pct"/>
            <w:tcBorders>
              <w:top w:val="single" w:sz="6" w:space="0" w:color="auto"/>
            </w:tcBorders>
            <w:shd w:val="clear" w:color="auto" w:fill="auto"/>
            <w:noWrap/>
            <w:vAlign w:val="center"/>
            <w:hideMark/>
          </w:tcPr>
          <w:p w:rsidR="00610626" w:rsidRPr="00BD1B79" w:rsidRDefault="000E5F8B" w:rsidP="004F43F8">
            <w:pPr>
              <w:jc w:val="center"/>
              <w:rPr>
                <w:rFonts w:ascii="Arial Narrow" w:hAnsi="Arial Narrow" w:cs="Arial"/>
                <w:sz w:val="18"/>
                <w:szCs w:val="18"/>
              </w:rPr>
            </w:pPr>
            <w:r>
              <w:rPr>
                <w:rFonts w:ascii="Arial Narrow" w:hAnsi="Arial Narrow" w:cs="Arial"/>
                <w:sz w:val="18"/>
                <w:szCs w:val="18"/>
              </w:rPr>
              <w:t>105</w:t>
            </w:r>
          </w:p>
        </w:tc>
      </w:tr>
    </w:tbl>
    <w:p w:rsidR="00610626" w:rsidRDefault="00610626" w:rsidP="00610626">
      <w:pPr>
        <w:jc w:val="right"/>
        <w:rPr>
          <w:rFonts w:ascii="Arial" w:hAnsi="Arial" w:cs="Arial"/>
          <w:b/>
          <w:sz w:val="22"/>
          <w:szCs w:val="22"/>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610626" w:rsidRDefault="00610626" w:rsidP="007F1A10">
      <w:pPr>
        <w:spacing w:before="120"/>
        <w:ind w:firstLine="771"/>
        <w:jc w:val="both"/>
        <w:rPr>
          <w:rFonts w:ascii="Arial" w:hAnsi="Arial" w:cs="Arial"/>
          <w:sz w:val="22"/>
          <w:szCs w:val="22"/>
        </w:rPr>
      </w:pPr>
    </w:p>
    <w:p w:rsidR="00A6033C" w:rsidRDefault="00A6033C" w:rsidP="007F1A10">
      <w:pPr>
        <w:spacing w:before="120"/>
        <w:ind w:firstLine="771"/>
        <w:jc w:val="both"/>
        <w:rPr>
          <w:rFonts w:ascii="Arial" w:hAnsi="Arial" w:cs="Arial"/>
          <w:sz w:val="22"/>
          <w:szCs w:val="22"/>
        </w:rPr>
        <w:sectPr w:rsidR="00A6033C" w:rsidSect="002C5EE5">
          <w:pgSz w:w="11906" w:h="16838"/>
          <w:pgMar w:top="164" w:right="850" w:bottom="1134" w:left="1701" w:header="708" w:footer="708" w:gutter="0"/>
          <w:cols w:space="708"/>
          <w:titlePg/>
          <w:docGrid w:linePitch="360"/>
        </w:sectPr>
      </w:pPr>
    </w:p>
    <w:p w:rsidR="00952EE2" w:rsidRPr="00952EE2" w:rsidRDefault="00952EE2" w:rsidP="00952EE2">
      <w:pPr>
        <w:pStyle w:val="affff3"/>
        <w:spacing w:after="120"/>
        <w:ind w:firstLine="708"/>
        <w:jc w:val="both"/>
        <w:rPr>
          <w:i w:val="0"/>
          <w:sz w:val="22"/>
        </w:rPr>
      </w:pPr>
      <w:r w:rsidRPr="00952EE2">
        <w:rPr>
          <w:i w:val="0"/>
          <w:sz w:val="22"/>
        </w:rPr>
        <w:lastRenderedPageBreak/>
        <w:t>К оценке движимого имущества представлены акты технического осмотра, состояния оборудования указанного в нём приведено в соответствующем столбце.</w:t>
      </w:r>
      <w:r>
        <w:rPr>
          <w:i w:val="0"/>
          <w:sz w:val="22"/>
        </w:rPr>
        <w:t xml:space="preserve"> Акты добавлены в приложение</w:t>
      </w:r>
      <w:r w:rsidR="00C6713F">
        <w:rPr>
          <w:i w:val="0"/>
          <w:sz w:val="22"/>
        </w:rPr>
        <w:t xml:space="preserve"> 4 данного отчёта стр. 347</w:t>
      </w:r>
    </w:p>
    <w:p w:rsidR="00952EE2" w:rsidRDefault="00952EE2" w:rsidP="00A6033C">
      <w:pPr>
        <w:pStyle w:val="affff3"/>
        <w:spacing w:after="120"/>
      </w:pPr>
    </w:p>
    <w:p w:rsidR="00A6033C" w:rsidRDefault="00A6033C" w:rsidP="00A6033C">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CD1816">
        <w:t>3</w:t>
      </w:r>
    </w:p>
    <w:p w:rsidR="00A6033C" w:rsidRDefault="00A6033C" w:rsidP="00A6033C">
      <w:pPr>
        <w:pStyle w:val="affff8"/>
      </w:pPr>
      <w:proofErr w:type="gramStart"/>
      <w:r>
        <w:t xml:space="preserve">Перечень </w:t>
      </w:r>
      <w:r w:rsidR="00CD1816">
        <w:t>объектов</w:t>
      </w:r>
      <w:r w:rsidR="00CD1816" w:rsidRPr="00CD1816">
        <w:t xml:space="preserve"> </w:t>
      </w:r>
      <w:r w:rsidR="00C63DA5">
        <w:t>–</w:t>
      </w:r>
      <w:r w:rsidR="00CD1816">
        <w:t xml:space="preserve"> </w:t>
      </w:r>
      <w:r w:rsidR="00C63DA5">
        <w:t>движимо</w:t>
      </w:r>
      <w:r w:rsidR="00165706">
        <w:t>го</w:t>
      </w:r>
      <w:r w:rsidR="00C63DA5">
        <w:t xml:space="preserve"> имущество</w:t>
      </w:r>
      <w:r>
        <w:t>,</w:t>
      </w:r>
      <w:r w:rsidR="00165706">
        <w:t xml:space="preserve"> находящегося в залоге,</w:t>
      </w:r>
      <w:r>
        <w:t xml:space="preserve"> входящ</w:t>
      </w:r>
      <w:r w:rsidR="00C63DA5">
        <w:t>ее</w:t>
      </w:r>
      <w:r>
        <w:t xml:space="preserve"> в состав объекта оценки и принадлежащих на праве собственности </w:t>
      </w:r>
      <w:r w:rsidR="00CD1816">
        <w:br/>
      </w:r>
      <w:r>
        <w:t>ЗАО «Хомяковский хладокомбинат»</w:t>
      </w:r>
      <w:proofErr w:type="gramEnd"/>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677"/>
        <w:gridCol w:w="3380"/>
        <w:gridCol w:w="1475"/>
        <w:gridCol w:w="1084"/>
        <w:gridCol w:w="1701"/>
        <w:gridCol w:w="851"/>
        <w:gridCol w:w="2126"/>
      </w:tblGrid>
      <w:tr w:rsidR="00216CD3" w:rsidRPr="00165706" w:rsidTr="008C1BC6">
        <w:trPr>
          <w:trHeight w:val="284"/>
          <w:tblHeader/>
        </w:trPr>
        <w:tc>
          <w:tcPr>
            <w:tcW w:w="2677"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Инв. номер</w:t>
            </w:r>
          </w:p>
        </w:tc>
        <w:tc>
          <w:tcPr>
            <w:tcW w:w="3380"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Наименование объекта</w:t>
            </w:r>
          </w:p>
        </w:tc>
        <w:tc>
          <w:tcPr>
            <w:tcW w:w="1475"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Балансовый счет</w:t>
            </w:r>
          </w:p>
        </w:tc>
        <w:tc>
          <w:tcPr>
            <w:tcW w:w="1084"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Стоимость на момент постановки на баланс</w:t>
            </w:r>
          </w:p>
        </w:tc>
        <w:tc>
          <w:tcPr>
            <w:tcW w:w="1701"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Дата постановки на баланс</w:t>
            </w:r>
          </w:p>
        </w:tc>
        <w:tc>
          <w:tcPr>
            <w:tcW w:w="851"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 </w:t>
            </w:r>
            <w:r>
              <w:rPr>
                <w:rFonts w:ascii="Arial Narrow" w:hAnsi="Arial Narrow" w:cs="Arial"/>
                <w:b/>
                <w:bCs/>
                <w:color w:val="000000" w:themeColor="text1"/>
                <w:sz w:val="18"/>
                <w:szCs w:val="18"/>
              </w:rPr>
              <w:t>Год постановки на баланс</w:t>
            </w:r>
          </w:p>
        </w:tc>
        <w:tc>
          <w:tcPr>
            <w:tcW w:w="2126" w:type="dxa"/>
            <w:tcBorders>
              <w:top w:val="double" w:sz="4" w:space="0" w:color="auto"/>
              <w:bottom w:val="single" w:sz="6" w:space="0" w:color="auto"/>
            </w:tcBorders>
            <w:shd w:val="pct25" w:color="00FF00" w:fill="auto"/>
            <w:vAlign w:val="center"/>
            <w:hideMark/>
          </w:tcPr>
          <w:p w:rsidR="00216CD3" w:rsidRPr="00165706" w:rsidRDefault="00216CD3" w:rsidP="002E3B7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Техническое состояние согласно актам проверки залогового имущества</w:t>
            </w:r>
          </w:p>
        </w:tc>
      </w:tr>
      <w:tr w:rsidR="00216CD3" w:rsidRPr="00165706" w:rsidTr="002E3B76">
        <w:trPr>
          <w:trHeight w:val="284"/>
        </w:trPr>
        <w:tc>
          <w:tcPr>
            <w:tcW w:w="2677" w:type="dxa"/>
            <w:tcBorders>
              <w:top w:val="single" w:sz="6" w:space="0" w:color="auto"/>
            </w:tcBorders>
            <w:shd w:val="clear" w:color="auto" w:fill="auto"/>
            <w:noWrap/>
            <w:vAlign w:val="center"/>
            <w:hideMark/>
          </w:tcPr>
          <w:p w:rsidR="00216CD3" w:rsidRPr="00165706" w:rsidRDefault="00216CD3" w:rsidP="002E3B76">
            <w:pP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Машины и оборудование</w:t>
            </w:r>
          </w:p>
        </w:tc>
        <w:tc>
          <w:tcPr>
            <w:tcW w:w="3380" w:type="dxa"/>
            <w:tcBorders>
              <w:top w:val="single" w:sz="6" w:space="0" w:color="auto"/>
            </w:tcBorders>
            <w:shd w:val="clear" w:color="auto" w:fill="auto"/>
            <w:vAlign w:val="center"/>
            <w:hideMark/>
          </w:tcPr>
          <w:p w:rsidR="00216CD3" w:rsidRPr="00165706" w:rsidRDefault="00216CD3" w:rsidP="002E3B7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475" w:type="dxa"/>
            <w:tcBorders>
              <w:top w:val="single" w:sz="6" w:space="0" w:color="auto"/>
            </w:tcBorders>
            <w:shd w:val="clear" w:color="auto" w:fill="auto"/>
            <w:noWrap/>
            <w:vAlign w:val="center"/>
            <w:hideMark/>
          </w:tcPr>
          <w:p w:rsidR="00216CD3" w:rsidRPr="00165706" w:rsidRDefault="00216CD3" w:rsidP="002E3B7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084" w:type="dxa"/>
            <w:tcBorders>
              <w:top w:val="single" w:sz="6" w:space="0" w:color="auto"/>
            </w:tcBorders>
            <w:shd w:val="clear" w:color="auto" w:fill="auto"/>
            <w:noWrap/>
            <w:vAlign w:val="center"/>
            <w:hideMark/>
          </w:tcPr>
          <w:p w:rsidR="00216CD3" w:rsidRPr="00165706" w:rsidRDefault="00216CD3" w:rsidP="002E3B7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701" w:type="dxa"/>
            <w:tcBorders>
              <w:top w:val="single" w:sz="6" w:space="0" w:color="auto"/>
            </w:tcBorders>
            <w:shd w:val="clear" w:color="auto" w:fill="auto"/>
            <w:noWrap/>
            <w:vAlign w:val="center"/>
            <w:hideMark/>
          </w:tcPr>
          <w:p w:rsidR="00216CD3" w:rsidRPr="00165706" w:rsidRDefault="00216CD3" w:rsidP="002E3B7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851" w:type="dxa"/>
            <w:tcBorders>
              <w:top w:val="single" w:sz="6" w:space="0" w:color="auto"/>
            </w:tcBorders>
            <w:shd w:val="clear" w:color="auto" w:fill="auto"/>
            <w:noWrap/>
            <w:vAlign w:val="center"/>
            <w:hideMark/>
          </w:tcPr>
          <w:p w:rsidR="00216CD3" w:rsidRPr="00165706" w:rsidRDefault="00216CD3" w:rsidP="002E3B7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2126" w:type="dxa"/>
            <w:tcBorders>
              <w:top w:val="single" w:sz="6" w:space="0" w:color="auto"/>
            </w:tcBorders>
            <w:shd w:val="clear" w:color="auto" w:fill="auto"/>
            <w:noWrap/>
            <w:vAlign w:val="center"/>
            <w:hideMark/>
          </w:tcPr>
          <w:p w:rsidR="00216CD3" w:rsidRPr="00165706" w:rsidRDefault="00216CD3" w:rsidP="002E3B7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инв.№333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HD 1000 SI*EUR в комплекте, инв.№333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105 323,33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Автомат  дозировочн</w:t>
            </w:r>
            <w:proofErr w:type="gramStart"/>
            <w:r w:rsidRPr="00165706">
              <w:rPr>
                <w:rFonts w:ascii="Arial Narrow" w:hAnsi="Arial Narrow" w:cs="Calibri"/>
                <w:color w:val="000000" w:themeColor="text1"/>
                <w:sz w:val="18"/>
                <w:szCs w:val="18"/>
              </w:rPr>
              <w:t>о-</w:t>
            </w:r>
            <w:proofErr w:type="gramEnd"/>
            <w:r w:rsidRPr="00165706">
              <w:rPr>
                <w:rFonts w:ascii="Arial Narrow" w:hAnsi="Arial Narrow" w:cs="Calibri"/>
                <w:color w:val="000000" w:themeColor="text1"/>
                <w:sz w:val="18"/>
                <w:szCs w:val="18"/>
              </w:rPr>
              <w:t xml:space="preserve"> упаковочный PXG-1, инв.№00001709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7 309 237,29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инв.№00000512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Аммиачно-холодильная установка, инв.№00000512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9 920 727,49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инв.№00000690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Аппарат высокого давления без нагрева Н</w:t>
            </w:r>
            <w:proofErr w:type="gramStart"/>
            <w:r w:rsidRPr="00165706">
              <w:rPr>
                <w:rFonts w:ascii="Arial Narrow" w:hAnsi="Arial Narrow" w:cs="Calibri"/>
                <w:color w:val="000000" w:themeColor="text1"/>
                <w:sz w:val="18"/>
                <w:szCs w:val="18"/>
              </w:rPr>
              <w:t>D</w:t>
            </w:r>
            <w:proofErr w:type="gramEnd"/>
            <w:r w:rsidRPr="00165706">
              <w:rPr>
                <w:rFonts w:ascii="Arial Narrow" w:hAnsi="Arial Narrow" w:cs="Calibri"/>
                <w:color w:val="000000" w:themeColor="text1"/>
                <w:sz w:val="18"/>
                <w:szCs w:val="18"/>
              </w:rPr>
              <w:t xml:space="preserve"> 10/25 S, инв.№00000690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49 377,58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06.07.2004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инв.№00007051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Аппарат скороморозильный для пищевых продукт</w:t>
            </w:r>
            <w:proofErr w:type="gramStart"/>
            <w:r w:rsidRPr="00165706">
              <w:rPr>
                <w:rFonts w:ascii="Arial Narrow" w:hAnsi="Arial Narrow" w:cs="Calibri"/>
                <w:color w:val="000000" w:themeColor="text1"/>
                <w:sz w:val="18"/>
                <w:szCs w:val="18"/>
              </w:rPr>
              <w:t>.</w:t>
            </w:r>
            <w:proofErr w:type="gramEnd"/>
            <w:r w:rsidRPr="00165706">
              <w:rPr>
                <w:rFonts w:ascii="Arial Narrow" w:hAnsi="Arial Narrow" w:cs="Calibri"/>
                <w:color w:val="000000" w:themeColor="text1"/>
                <w:sz w:val="18"/>
                <w:szCs w:val="18"/>
              </w:rPr>
              <w:t xml:space="preserve"> </w:t>
            </w:r>
            <w:proofErr w:type="gramStart"/>
            <w:r w:rsidRPr="00165706">
              <w:rPr>
                <w:rFonts w:ascii="Arial Narrow" w:hAnsi="Arial Narrow" w:cs="Calibri"/>
                <w:color w:val="000000" w:themeColor="text1"/>
                <w:sz w:val="18"/>
                <w:szCs w:val="18"/>
              </w:rPr>
              <w:t>и</w:t>
            </w:r>
            <w:proofErr w:type="gramEnd"/>
            <w:r w:rsidRPr="00165706">
              <w:rPr>
                <w:rFonts w:ascii="Arial Narrow" w:hAnsi="Arial Narrow" w:cs="Calibri"/>
                <w:color w:val="000000" w:themeColor="text1"/>
                <w:sz w:val="18"/>
                <w:szCs w:val="18"/>
              </w:rPr>
              <w:t xml:space="preserve"> по, инв.№00007051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8 891 363,32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02.07.2009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Баня термостатирующая 6-местная ЛАБ-ТБ-6, инв.№00000426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10 350,00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инв.№0001090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Блок 176-00-110 для обработки обезглавленной камба, инв.№0001090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281 887,20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осмотрен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инв.№00005250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Бойлер  горячей воды, инв.№00005250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97 359,27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10.04.2008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инв.№00007080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Ваккумная упаковочная машина "MULTIVAC" тип R 230, инв.№00007080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4 578 305,08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"Ohaus" AR2140(210г, 0,1мг) с проверкой, инв.№00000421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46 117,75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"Ohaus" AR2140(210г, 0,1мг) с проверкой, инв.№00000422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46 117,75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инв.№00000419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ВЛТ*510П тензометрические, инв.№00000419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24 745,00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ВЛТ*510П тензометрические, инв.№00000420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21 607,75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инв.№00001710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 торговые  CAS LP-15 (вер.1.6), инв.№00001710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21 186,44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06.07.2007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инв.№00001707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 торговые  CAS LP-15, инв.№00001707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21 186,44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инв.№00001660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 торговые CAS LP -15, инв.№00001660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21 186,44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27.02.2007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инв.№00001711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 торговые CAS LP -30 (вер.1.6), инв.№00001711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21 186,44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инв.№00000682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инв.№00000682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12 542,37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04.11.2004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инв.№00000684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инв.№00000684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12 542,37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17.11.2004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инв.№00000685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инв.№00000685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12 542,37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17.11.2004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инв.№00000766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инв.№00000766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инв.№00000767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инв.№00000767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инв.№0001132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инв.№0001132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15.06.2005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инв.№0001133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 RB, инв.№0001133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15.06.2005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инв.№0001312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BW-06RV, инв.№0001312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11 737,29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21.12.2005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инв.№0001313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BW-06RV, инв.№0001313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11 737,29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21.12.2005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инв.№0001314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BW-06RV, инв.№0001314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11 737,29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21.12.2005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инв.№00000768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BW-15 RB, инв.№00000768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инв.№00000769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BW-15 RB, инв.№00000769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инв.№0001101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BW-15 RB, инв.№0001101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04.05.2005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инв.№0001102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CAS BW-15 RB, инв.№0001102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04.05.2005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инв.№0001170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ВТ-150, инв.№0001170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инв.№0001171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ВТ-150, инв.№0001171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ВТ-150, инв.№0001172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инв.№00000476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Весы электронные платформенные напольные ПН-3-1500, инв.№00000476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PBD-CA-G-212, инв.№0001283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w:t>
            </w:r>
            <w:r w:rsidRPr="00165706">
              <w:rPr>
                <w:rFonts w:ascii="Arial Narrow" w:hAnsi="Arial Narrow" w:cs="Calibri"/>
                <w:color w:val="000000" w:themeColor="text1"/>
                <w:sz w:val="18"/>
                <w:szCs w:val="18"/>
              </w:rPr>
              <w:lastRenderedPageBreak/>
              <w:t>CA-G-212, инв.№0001284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инв.№0001285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PBD-CA-G-212, инв.№0001285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PBD-CA-G-212, инв.№0001286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PBD-CA-G-212, инв.№0001287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PBD-CA-G-212, инв.№0001288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PBD-CA-G-212, инв.№0001289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781 107,62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инв.№0001290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Fincoil S CAG-4, инв.№0001290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2 098 632,47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Polar PB (42HF), инв.№0001281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635 907,08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инв.№0001282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Воздухоохладительный аппарат Polar PB (42HF), инв.№0001282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635 907,08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инв.№0001291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Газоаналитическая система СКВА-01, инв.№0001291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1 830 710,54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10.04.2006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инв.№021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Головоотсекающая машина БААДЕР, инв.№021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1 424 437,50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инв.№00001573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Горизонтальная упак</w:t>
            </w:r>
            <w:proofErr w:type="gramStart"/>
            <w:r w:rsidRPr="00165706">
              <w:rPr>
                <w:rFonts w:ascii="Arial Narrow" w:hAnsi="Arial Narrow" w:cs="Calibri"/>
                <w:color w:val="000000" w:themeColor="text1"/>
                <w:sz w:val="18"/>
                <w:szCs w:val="18"/>
              </w:rPr>
              <w:t>.м</w:t>
            </w:r>
            <w:proofErr w:type="gramEnd"/>
            <w:r w:rsidRPr="00165706">
              <w:rPr>
                <w:rFonts w:ascii="Arial Narrow" w:hAnsi="Arial Narrow" w:cs="Calibri"/>
                <w:color w:val="000000" w:themeColor="text1"/>
                <w:sz w:val="18"/>
                <w:szCs w:val="18"/>
              </w:rPr>
              <w:t>ашина "КАРРЕРА", инв.№00001573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7 411 866,14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31.01.2007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инв.№0001333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Горизонтальный конвейер, инв.№0001333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182 965,24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инв.№0001278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Дефростер "MELVU SISTEM AS" с транспортером, инв.№0001278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17 877 567,22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Условия эксплуатации оборудования соответствует </w:t>
            </w:r>
            <w:proofErr w:type="gramStart"/>
            <w:r w:rsidRPr="00165706">
              <w:rPr>
                <w:rFonts w:ascii="Arial Narrow" w:hAnsi="Arial Narrow" w:cs="Calibri"/>
                <w:color w:val="000000" w:themeColor="text1"/>
                <w:sz w:val="18"/>
                <w:szCs w:val="18"/>
              </w:rPr>
              <w:t>требуемым</w:t>
            </w:r>
            <w:proofErr w:type="gramEnd"/>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инв.№00006917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Жироотделитель EuroREK NS2, инв.№00006917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836 864,41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15.10.2008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Жироотделитель EvroREK с системой автоматики, инв.№0001306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1 510 344,00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инв.№00001700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Запайщик CBS-900LW, инв.№00001700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12 711,86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21.05.2007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инв.№00001754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Запайщик CBS-900LW, инв.№00001754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12 711,86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08.10.2007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инв.№00001755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Запайщик CBS-900LW, инв.№00001755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12 711,86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08.10.2007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инв.№00001756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Запайщик CBS-900LW, инв.№00001756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12 711,86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08.10.2007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инв.№00000892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Измельчитель овощей, инв.№00000892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02.10.2006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инв.№00000096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Измельчитель отходов, насос и трубы 10 м код</w:t>
            </w:r>
            <w:proofErr w:type="gramStart"/>
            <w:r w:rsidRPr="00165706">
              <w:rPr>
                <w:rFonts w:ascii="Arial Narrow" w:hAnsi="Arial Narrow" w:cs="Calibri"/>
                <w:color w:val="000000" w:themeColor="text1"/>
                <w:sz w:val="18"/>
                <w:szCs w:val="18"/>
              </w:rPr>
              <w:t>6</w:t>
            </w:r>
            <w:proofErr w:type="gramEnd"/>
            <w:r w:rsidRPr="00165706">
              <w:rPr>
                <w:rFonts w:ascii="Arial Narrow" w:hAnsi="Arial Narrow" w:cs="Calibri"/>
                <w:color w:val="000000" w:themeColor="text1"/>
                <w:sz w:val="18"/>
                <w:szCs w:val="18"/>
              </w:rPr>
              <w:t>,16, инв.№00000096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354 758,00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инв.№00007095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Картофелечистка МОК-300, инв.№00007095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31 525,42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инв.№00000064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Компрессор GA 15 FF, инв.№00000064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288 540,58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инв.№0001296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Компрессор воздушный KAESER TYPE: BB 53, инв.№0001296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695 720,00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инв.№0001144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Компрессор полугерметичный поршневой (2-х ступен.), инв.№0001144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306 081,99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инв.№00005256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Компрессор фреоновый "Bitzer"  JK S6G-25.2-Y, инв.№00005256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974 576,27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07.10.2008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инв.№00000107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Конвейер отходов</w:t>
            </w:r>
            <w:proofErr w:type="gramStart"/>
            <w:r w:rsidRPr="00165706">
              <w:rPr>
                <w:rFonts w:ascii="Arial Narrow" w:hAnsi="Arial Narrow" w:cs="Calibri"/>
                <w:color w:val="000000" w:themeColor="text1"/>
                <w:sz w:val="18"/>
                <w:szCs w:val="18"/>
              </w:rPr>
              <w:t>:р</w:t>
            </w:r>
            <w:proofErr w:type="gramEnd"/>
            <w:r w:rsidRPr="00165706">
              <w:rPr>
                <w:rFonts w:ascii="Arial Narrow" w:hAnsi="Arial Narrow" w:cs="Calibri"/>
                <w:color w:val="000000" w:themeColor="text1"/>
                <w:sz w:val="18"/>
                <w:szCs w:val="18"/>
              </w:rPr>
              <w:t>ама, элмотор, лента трансп. 1,16, инв.№00000107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121 639,90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инв.№00000089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Конвейер: рама, эл</w:t>
            </w:r>
            <w:proofErr w:type="gramStart"/>
            <w:r w:rsidRPr="00165706">
              <w:rPr>
                <w:rFonts w:ascii="Arial Narrow" w:hAnsi="Arial Narrow" w:cs="Calibri"/>
                <w:color w:val="000000" w:themeColor="text1"/>
                <w:sz w:val="18"/>
                <w:szCs w:val="18"/>
              </w:rPr>
              <w:t>.м</w:t>
            </w:r>
            <w:proofErr w:type="gramEnd"/>
            <w:r w:rsidRPr="00165706">
              <w:rPr>
                <w:rFonts w:ascii="Arial Narrow" w:hAnsi="Arial Narrow" w:cs="Calibri"/>
                <w:color w:val="000000" w:themeColor="text1"/>
                <w:sz w:val="18"/>
                <w:szCs w:val="18"/>
              </w:rPr>
              <w:t>отор, лента транспор. код 6,21, инв.№00000089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173 628,25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инв.№00000582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Конвертер инфейсов FlexCON-Eth 10/100 Base-T, инв.№00000582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19 427,60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12.03.2004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инв.№00000583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Конвертер инфейсов FlexCON-Eth 10/100 Base-T, инв.№00000583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19 427,60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12.03.2004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инв.№0001137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Куттер ЩФМЗ ФК 80, инв.№0001137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122 881,36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инв.№0040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Ламинарный шкаф 2-го коасса биозащиты, инв.№0040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215 000,00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27.06.2003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инв.№00000065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инв.№00000065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131 461,11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инв.№00000066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инв.№00000066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131 461,11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инв.№00000067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инв.№00000067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131 461,11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инв.№00007113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64 406,78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инв.№00007114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64 406,78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инв.№00007115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64 406,78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инв.№00007116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64 406,78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инв.№00007117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64 406,78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Ленточная пила КТ-325, инв.№00007118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64 406,78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инв.№00000130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Ленточный конвейер 2,04, инв.№00000130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259 901,79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инв.№00000103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Ленточный конвейер блоков</w:t>
            </w:r>
            <w:proofErr w:type="gramStart"/>
            <w:r w:rsidRPr="00165706">
              <w:rPr>
                <w:rFonts w:ascii="Arial Narrow" w:hAnsi="Arial Narrow" w:cs="Calibri"/>
                <w:color w:val="000000" w:themeColor="text1"/>
                <w:sz w:val="18"/>
                <w:szCs w:val="18"/>
              </w:rPr>
              <w:t>:р</w:t>
            </w:r>
            <w:proofErr w:type="gramEnd"/>
            <w:r w:rsidRPr="00165706">
              <w:rPr>
                <w:rFonts w:ascii="Arial Narrow" w:hAnsi="Arial Narrow" w:cs="Calibri"/>
                <w:color w:val="000000" w:themeColor="text1"/>
                <w:sz w:val="18"/>
                <w:szCs w:val="18"/>
              </w:rPr>
              <w:t>ама,элмотор,лент.трансп, инв.№00000103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303 416,08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инв.№00000114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Ленточный конвейер</w:t>
            </w:r>
            <w:proofErr w:type="gramStart"/>
            <w:r w:rsidRPr="00165706">
              <w:rPr>
                <w:rFonts w:ascii="Arial Narrow" w:hAnsi="Arial Narrow" w:cs="Calibri"/>
                <w:color w:val="000000" w:themeColor="text1"/>
                <w:sz w:val="18"/>
                <w:szCs w:val="18"/>
              </w:rPr>
              <w:t>:р</w:t>
            </w:r>
            <w:proofErr w:type="gramEnd"/>
            <w:r w:rsidRPr="00165706">
              <w:rPr>
                <w:rFonts w:ascii="Arial Narrow" w:hAnsi="Arial Narrow" w:cs="Calibri"/>
                <w:color w:val="000000" w:themeColor="text1"/>
                <w:sz w:val="18"/>
                <w:szCs w:val="18"/>
              </w:rPr>
              <w:t>ама, элмотор,лента трансп 3,08, инв.№00000114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394 817,75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инв.№00000112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Ленточный конвейер</w:t>
            </w:r>
            <w:proofErr w:type="gramStart"/>
            <w:r w:rsidRPr="00165706">
              <w:rPr>
                <w:rFonts w:ascii="Arial Narrow" w:hAnsi="Arial Narrow" w:cs="Calibri"/>
                <w:color w:val="000000" w:themeColor="text1"/>
                <w:sz w:val="18"/>
                <w:szCs w:val="18"/>
              </w:rPr>
              <w:t>:р</w:t>
            </w:r>
            <w:proofErr w:type="gramEnd"/>
            <w:r w:rsidRPr="00165706">
              <w:rPr>
                <w:rFonts w:ascii="Arial Narrow" w:hAnsi="Arial Narrow" w:cs="Calibri"/>
                <w:color w:val="000000" w:themeColor="text1"/>
                <w:sz w:val="18"/>
                <w:szCs w:val="18"/>
              </w:rPr>
              <w:t>ама,элмотор,лента трансп 2,04, инв.№00000112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126 563,30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инв.№00000101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Линия D (сортировка сырья в дефростерном отделени), инв.№00000101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7 785 069,80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Линия</w:t>
            </w:r>
            <w:proofErr w:type="gramStart"/>
            <w:r w:rsidRPr="00165706">
              <w:rPr>
                <w:rFonts w:ascii="Arial Narrow" w:hAnsi="Arial Narrow" w:cs="Calibri"/>
                <w:color w:val="000000" w:themeColor="text1"/>
                <w:sz w:val="18"/>
                <w:szCs w:val="18"/>
              </w:rPr>
              <w:t xml:space="preserve"> А</w:t>
            </w:r>
            <w:proofErr w:type="gramEnd"/>
            <w:r w:rsidRPr="00165706">
              <w:rPr>
                <w:rFonts w:ascii="Arial Narrow" w:hAnsi="Arial Narrow" w:cs="Calibri"/>
                <w:color w:val="000000" w:themeColor="text1"/>
                <w:sz w:val="18"/>
                <w:szCs w:val="18"/>
              </w:rPr>
              <w:t xml:space="preserve"> (машинная разделка камбалы), инв.№00000172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19 977 452,18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инв.№00000173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Линия</w:t>
            </w:r>
            <w:proofErr w:type="gramStart"/>
            <w:r w:rsidRPr="00165706">
              <w:rPr>
                <w:rFonts w:ascii="Arial Narrow" w:hAnsi="Arial Narrow" w:cs="Calibri"/>
                <w:color w:val="000000" w:themeColor="text1"/>
                <w:sz w:val="18"/>
                <w:szCs w:val="18"/>
              </w:rPr>
              <w:t xml:space="preserve"> В</w:t>
            </w:r>
            <w:proofErr w:type="gramEnd"/>
            <w:r w:rsidRPr="00165706">
              <w:rPr>
                <w:rFonts w:ascii="Arial Narrow" w:hAnsi="Arial Narrow" w:cs="Calibri"/>
                <w:color w:val="000000" w:themeColor="text1"/>
                <w:sz w:val="18"/>
                <w:szCs w:val="18"/>
              </w:rPr>
              <w:t xml:space="preserve"> (машинная разделка рыб на филе), инв.№00000173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5 843 110,51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инв.№00003373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Линия для произв. фаршформ. и панир. издел COPPENS, инв.№00003373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11 461 432,20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30.04.2008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инв.№00000127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Линия</w:t>
            </w:r>
            <w:proofErr w:type="gramStart"/>
            <w:r w:rsidRPr="00165706">
              <w:rPr>
                <w:rFonts w:ascii="Arial Narrow" w:hAnsi="Arial Narrow" w:cs="Calibri"/>
                <w:color w:val="000000" w:themeColor="text1"/>
                <w:sz w:val="18"/>
                <w:szCs w:val="18"/>
              </w:rPr>
              <w:t xml:space="preserve"> Е</w:t>
            </w:r>
            <w:proofErr w:type="gramEnd"/>
            <w:r w:rsidRPr="00165706">
              <w:rPr>
                <w:rFonts w:ascii="Arial Narrow" w:hAnsi="Arial Narrow" w:cs="Calibri"/>
                <w:color w:val="000000" w:themeColor="text1"/>
                <w:sz w:val="18"/>
                <w:szCs w:val="18"/>
              </w:rPr>
              <w:t xml:space="preserve"> (упаковка готовой продукции), инв.№00000127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3 394 427,82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инв.№00000174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Линия</w:t>
            </w:r>
            <w:proofErr w:type="gramStart"/>
            <w:r w:rsidRPr="00165706">
              <w:rPr>
                <w:rFonts w:ascii="Arial Narrow" w:hAnsi="Arial Narrow" w:cs="Calibri"/>
                <w:color w:val="000000" w:themeColor="text1"/>
                <w:sz w:val="18"/>
                <w:szCs w:val="18"/>
              </w:rPr>
              <w:t xml:space="preserve"> С</w:t>
            </w:r>
            <w:proofErr w:type="gramEnd"/>
            <w:r w:rsidRPr="00165706">
              <w:rPr>
                <w:rFonts w:ascii="Arial Narrow" w:hAnsi="Arial Narrow" w:cs="Calibri"/>
                <w:color w:val="000000" w:themeColor="text1"/>
                <w:sz w:val="18"/>
                <w:szCs w:val="18"/>
              </w:rPr>
              <w:t xml:space="preserve"> (ручное филетирование и доработка филе), инв.№00000174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7 124 145,68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инв.№00000068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Льдогенератор ЛГ-200, инв.№00000068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1 413 458,81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Льдогенератор ЛГ-200, инв.№0000069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0,05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31.08.2008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инв.№00007119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Мармит 1-Х блюд</w:t>
            </w:r>
            <w:proofErr w:type="gramStart"/>
            <w:r w:rsidRPr="00165706">
              <w:rPr>
                <w:rFonts w:ascii="Arial Narrow" w:hAnsi="Arial Narrow" w:cs="Calibri"/>
                <w:color w:val="000000" w:themeColor="text1"/>
                <w:sz w:val="18"/>
                <w:szCs w:val="18"/>
              </w:rPr>
              <w:t>.М</w:t>
            </w:r>
            <w:proofErr w:type="gramEnd"/>
            <w:r w:rsidRPr="00165706">
              <w:rPr>
                <w:rFonts w:ascii="Arial Narrow" w:hAnsi="Arial Narrow" w:cs="Calibri"/>
                <w:color w:val="000000" w:themeColor="text1"/>
                <w:sz w:val="18"/>
                <w:szCs w:val="18"/>
              </w:rPr>
              <w:t>Т1-1 4002119, инв.№00007119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44 618,64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инв.№0001134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д/сварки пакетов МСП-600М, инв.№0001134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17.06.2005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инв.№0001139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д/сварки пакетов МСП-600М, инв.№0001139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инв.№0001140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д/сварки пакетов МСП-600М, инв.№0001140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12.07.2005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инв.№00000765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зачистки черной пленки, инв.№00000765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15 945,76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зачистки черной пленки, инв.№0000708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24 152,54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15.03.2005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зачистки черной пленки, инв.№0000709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24 152,54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15.03.2005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инв.№0001321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зачистки черной пленки, инв.№0001321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23 305,08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инв.№0001322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зачистки черной пленки, инв.№0001322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23 305,08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инв.№0001323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зачистки черной пленки, инв.№0001323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23 305,08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инв.№00007120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нарезки  полосками BIZERBA, инв.№00007120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223 220,34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инв.№0001311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сварки пакетов МСП-600М, инв.№0001311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21.12.2005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инв.№0001316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сварки пакетов МСП-600М, инв.№0001316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21.12.2005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инв.№0007341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чистки кальмара TF-120, инв.№00007341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350 000,00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инв.№0007342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для чистки кальмара TF-120, инв.№00007342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350 000,00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инв.№0007332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Машина посудомоечная МПФ 12-01, инв.№00007332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44 648,31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09.11.2012</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2012</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Микроскоп Микмед-1 вар 2-20 (Биолам Р-15), инв.№00000423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24 349,50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инв.№0007168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Миксер  МР 450, инв.№00007168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25 510,17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инв.№0007169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Миксер  МР 450, инв.№00007169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25 510,17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инв.№00000809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proofErr w:type="gramStart"/>
            <w:r w:rsidRPr="00165706">
              <w:rPr>
                <w:rFonts w:ascii="Arial Narrow" w:hAnsi="Arial Narrow" w:cs="Calibri"/>
                <w:color w:val="000000" w:themeColor="text1"/>
                <w:sz w:val="18"/>
                <w:szCs w:val="18"/>
              </w:rPr>
              <w:t>Модуль технологический универсальный ИПКС-056-01(Н, инв.№00000809</w:t>
            </w:r>
            <w:proofErr w:type="gramEnd"/>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160 433,05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04.09.2006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инв.№00007170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Мороз</w:t>
            </w:r>
            <w:proofErr w:type="gramStart"/>
            <w:r w:rsidRPr="00165706">
              <w:rPr>
                <w:rFonts w:ascii="Arial Narrow" w:hAnsi="Arial Narrow" w:cs="Calibri"/>
                <w:color w:val="000000" w:themeColor="text1"/>
                <w:sz w:val="18"/>
                <w:szCs w:val="18"/>
              </w:rPr>
              <w:t>.</w:t>
            </w:r>
            <w:proofErr w:type="gramEnd"/>
            <w:r w:rsidRPr="00165706">
              <w:rPr>
                <w:rFonts w:ascii="Arial Narrow" w:hAnsi="Arial Narrow" w:cs="Calibri"/>
                <w:color w:val="000000" w:themeColor="text1"/>
                <w:sz w:val="18"/>
                <w:szCs w:val="18"/>
              </w:rPr>
              <w:t xml:space="preserve"> </w:t>
            </w:r>
            <w:proofErr w:type="gramStart"/>
            <w:r w:rsidRPr="00165706">
              <w:rPr>
                <w:rFonts w:ascii="Arial Narrow" w:hAnsi="Arial Narrow" w:cs="Calibri"/>
                <w:color w:val="000000" w:themeColor="text1"/>
                <w:sz w:val="18"/>
                <w:szCs w:val="18"/>
              </w:rPr>
              <w:t>ш</w:t>
            </w:r>
            <w:proofErr w:type="gramEnd"/>
            <w:r w:rsidRPr="00165706">
              <w:rPr>
                <w:rFonts w:ascii="Arial Narrow" w:hAnsi="Arial Narrow" w:cs="Calibri"/>
                <w:color w:val="000000" w:themeColor="text1"/>
                <w:sz w:val="18"/>
                <w:szCs w:val="18"/>
              </w:rPr>
              <w:t>каф NFG 309, инв.№00007170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20 900,00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Не </w:t>
            </w:r>
            <w:proofErr w:type="gramStart"/>
            <w:r w:rsidRPr="00165706">
              <w:rPr>
                <w:rFonts w:ascii="Arial Narrow" w:hAnsi="Arial Narrow" w:cs="Calibri"/>
                <w:color w:val="000000" w:themeColor="text1"/>
                <w:sz w:val="18"/>
                <w:szCs w:val="18"/>
              </w:rPr>
              <w:t>найден</w:t>
            </w:r>
            <w:proofErr w:type="gramEnd"/>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инв.№0000691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Мясокостный сепаратор "Баадер-601" сбоковым загруз, инв.№0000691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1 556 650,76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инв.№00007171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Мясорубка МИМ -300, инв.№00007171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инв.№00000091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Накопитель с транспортером (код 5,02), инв.№00000091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502 894,00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инв.№00007121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Овощерезка   CL50, инв.№00007121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26 355,93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Озонатор воздуха ОПВ-100.01, инв.№00007172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33 906,78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осмотрен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инв.№00000094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Опрокидыватель Карнитек SL - 75 к5,01, инв.№00000094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196 821,10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Печь муфельная СНОЛ-3/10-В, инв.№00000428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29 022,50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Плиточная морозилка с гидравлической станцией, инв.№00000072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1 017 990,83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инв.№00000165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Плиточная морозилка с гидравлической станцией, инв.№00000165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1 017 990,84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Прибор вак. фильтр ПВФ-47/3, инв.№00000424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26 980,00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Ресивер LV 500-11, инв.№00000073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19 384,48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Ресивер линейно-дренажный РЛД-2,0, инв.№0001261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1 190 046,68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Ресивер циркуляционный горизонтальный РЦЗ-8, инв.№0001260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2 134 981,52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Рессивер верт</w:t>
            </w:r>
            <w:proofErr w:type="gramStart"/>
            <w:r w:rsidRPr="00165706">
              <w:rPr>
                <w:rFonts w:ascii="Arial Narrow" w:hAnsi="Arial Narrow" w:cs="Calibri"/>
                <w:color w:val="000000" w:themeColor="text1"/>
                <w:sz w:val="18"/>
                <w:szCs w:val="18"/>
              </w:rPr>
              <w:t>.в</w:t>
            </w:r>
            <w:proofErr w:type="gramEnd"/>
            <w:r w:rsidRPr="00165706">
              <w:rPr>
                <w:rFonts w:ascii="Arial Narrow" w:hAnsi="Arial Narrow" w:cs="Calibri"/>
                <w:color w:val="000000" w:themeColor="text1"/>
                <w:sz w:val="18"/>
                <w:szCs w:val="18"/>
              </w:rPr>
              <w:t>одяной с тенами подогрева с автомат, инв.№0001303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1 137 550,00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Рессивер верт</w:t>
            </w:r>
            <w:proofErr w:type="gramStart"/>
            <w:r w:rsidRPr="00165706">
              <w:rPr>
                <w:rFonts w:ascii="Arial Narrow" w:hAnsi="Arial Narrow" w:cs="Calibri"/>
                <w:color w:val="000000" w:themeColor="text1"/>
                <w:sz w:val="18"/>
                <w:szCs w:val="18"/>
              </w:rPr>
              <w:t>.в</w:t>
            </w:r>
            <w:proofErr w:type="gramEnd"/>
            <w:r w:rsidRPr="00165706">
              <w:rPr>
                <w:rFonts w:ascii="Arial Narrow" w:hAnsi="Arial Narrow" w:cs="Calibri"/>
                <w:color w:val="000000" w:themeColor="text1"/>
                <w:sz w:val="18"/>
                <w:szCs w:val="18"/>
              </w:rPr>
              <w:t xml:space="preserve">одяной с тенами подогрева с </w:t>
            </w:r>
            <w:r w:rsidRPr="00165706">
              <w:rPr>
                <w:rFonts w:ascii="Arial Narrow" w:hAnsi="Arial Narrow" w:cs="Calibri"/>
                <w:color w:val="000000" w:themeColor="text1"/>
                <w:sz w:val="18"/>
                <w:szCs w:val="18"/>
              </w:rPr>
              <w:lastRenderedPageBreak/>
              <w:t>автомат, инв.№0001304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1 137 550,00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инв.№0001305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Рессивер верт</w:t>
            </w:r>
            <w:proofErr w:type="gramStart"/>
            <w:r w:rsidRPr="00165706">
              <w:rPr>
                <w:rFonts w:ascii="Arial Narrow" w:hAnsi="Arial Narrow" w:cs="Calibri"/>
                <w:color w:val="000000" w:themeColor="text1"/>
                <w:sz w:val="18"/>
                <w:szCs w:val="18"/>
              </w:rPr>
              <w:t>.в</w:t>
            </w:r>
            <w:proofErr w:type="gramEnd"/>
            <w:r w:rsidRPr="00165706">
              <w:rPr>
                <w:rFonts w:ascii="Arial Narrow" w:hAnsi="Arial Narrow" w:cs="Calibri"/>
                <w:color w:val="000000" w:themeColor="text1"/>
                <w:sz w:val="18"/>
                <w:szCs w:val="18"/>
              </w:rPr>
              <w:t>одяной с тенами подогрева с автомат, инв.№0001305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1 137 550,00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инв.№043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Роликовый транспортер, инв.№043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38 851,28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инв.№0001131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Самописец электронный в комплекте, инв.№0001131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16 312,32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14.05.2005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инв.№00000581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Сварщик импульсный МСП-600 М, инв.№00000581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10 169,49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30.03.2004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инв.№00000761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Сварщик импульсный МСП-600 М, инв.№00000761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10 333,33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инв.№00001641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Сварщик импульсный МСП-600 М, инв.№00001641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12 711,86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20.02.2007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Станок для заточки ножей БААДЕР, инв.№00000075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430 852,92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Станок для зачистки черной пленки А8-ИП2Б, инв.№0001307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70 820,00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Станок для зачистки черной пленки А8-ИП2Б, инв.№0001308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70 820,00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Станок для зачистки черной пленки А8-ИП2Б, инв.№0001309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70 820,00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инв.№00000479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Стерилизатор ГК-10 - автоклав, инв.№00000479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15 320,00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инв.№00000417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Стерилизатор-автоклав ВК-75, инв.№00000417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49 082,00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инв.№00000416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Стерилизатор-автоклав паровой ВК-30, инв.№00000416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42 680,00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Тележка для </w:t>
            </w:r>
            <w:proofErr w:type="gramStart"/>
            <w:r w:rsidRPr="00165706">
              <w:rPr>
                <w:rFonts w:ascii="Arial Narrow" w:hAnsi="Arial Narrow" w:cs="Calibri"/>
                <w:color w:val="000000" w:themeColor="text1"/>
                <w:sz w:val="18"/>
                <w:szCs w:val="18"/>
              </w:rPr>
              <w:t>блок-форм</w:t>
            </w:r>
            <w:proofErr w:type="gramEnd"/>
            <w:r w:rsidRPr="00165706">
              <w:rPr>
                <w:rFonts w:ascii="Arial Narrow" w:hAnsi="Arial Narrow" w:cs="Calibri"/>
                <w:color w:val="000000" w:themeColor="text1"/>
                <w:sz w:val="18"/>
                <w:szCs w:val="18"/>
              </w:rPr>
              <w:t>, инв.№00000076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48 974,89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инв.№00000166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Тележка для </w:t>
            </w:r>
            <w:proofErr w:type="gramStart"/>
            <w:r w:rsidRPr="00165706">
              <w:rPr>
                <w:rFonts w:ascii="Arial Narrow" w:hAnsi="Arial Narrow" w:cs="Calibri"/>
                <w:color w:val="000000" w:themeColor="text1"/>
                <w:sz w:val="18"/>
                <w:szCs w:val="18"/>
              </w:rPr>
              <w:t>блок-форм</w:t>
            </w:r>
            <w:proofErr w:type="gramEnd"/>
            <w:r w:rsidRPr="00165706">
              <w:rPr>
                <w:rFonts w:ascii="Arial Narrow" w:hAnsi="Arial Narrow" w:cs="Calibri"/>
                <w:color w:val="000000" w:themeColor="text1"/>
                <w:sz w:val="18"/>
                <w:szCs w:val="18"/>
              </w:rPr>
              <w:t>, инв.№00000166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48 974,89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инв.№00000167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Тележка для </w:t>
            </w:r>
            <w:proofErr w:type="gramStart"/>
            <w:r w:rsidRPr="00165706">
              <w:rPr>
                <w:rFonts w:ascii="Arial Narrow" w:hAnsi="Arial Narrow" w:cs="Calibri"/>
                <w:color w:val="000000" w:themeColor="text1"/>
                <w:sz w:val="18"/>
                <w:szCs w:val="18"/>
              </w:rPr>
              <w:t>блок-форм</w:t>
            </w:r>
            <w:proofErr w:type="gramEnd"/>
            <w:r w:rsidRPr="00165706">
              <w:rPr>
                <w:rFonts w:ascii="Arial Narrow" w:hAnsi="Arial Narrow" w:cs="Calibri"/>
                <w:color w:val="000000" w:themeColor="text1"/>
                <w:sz w:val="18"/>
                <w:szCs w:val="18"/>
              </w:rPr>
              <w:t>, инв.№00000167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97 949,80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инв.№01464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Телефонная станция базовый блок </w:t>
            </w:r>
            <w:proofErr w:type="gramStart"/>
            <w:r w:rsidRPr="00165706">
              <w:rPr>
                <w:rFonts w:ascii="Arial Narrow" w:hAnsi="Arial Narrow" w:cs="Calibri"/>
                <w:color w:val="000000" w:themeColor="text1"/>
                <w:sz w:val="18"/>
                <w:szCs w:val="18"/>
              </w:rPr>
              <w:t>КА</w:t>
            </w:r>
            <w:proofErr w:type="gramEnd"/>
            <w:r w:rsidRPr="00165706">
              <w:rPr>
                <w:rFonts w:ascii="Arial Narrow" w:hAnsi="Arial Narrow" w:cs="Calibri"/>
                <w:color w:val="000000" w:themeColor="text1"/>
                <w:sz w:val="18"/>
                <w:szCs w:val="18"/>
              </w:rPr>
              <w:t>REL MS48 (4/12), инв.№01464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33 442,50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Теплообменник M10-MFG/20pl, инв.№0001263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509 860,00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Теплообменник M6-MFG/29pl, инв.№0001264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430 360,17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Теплообменник TS6-MFG/22pl, инв.№0001265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509 427,28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инв.№0007353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Теплообменник пластинчатый Alfa-Laval TS6-MFG, инв.№00007353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73 135,59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17.07.2014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Теплообменный аппарат SOLAR CA Fincoil, </w:t>
            </w:r>
            <w:r w:rsidRPr="00165706">
              <w:rPr>
                <w:rFonts w:ascii="Arial Narrow" w:hAnsi="Arial Narrow" w:cs="Calibri"/>
                <w:color w:val="000000" w:themeColor="text1"/>
                <w:sz w:val="18"/>
                <w:szCs w:val="18"/>
              </w:rPr>
              <w:lastRenderedPageBreak/>
              <w:t>инв.№0001266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793 367,80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инв.№0001267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Теплообменный аппарат SOLAR CA Fincoil, инв.№0001267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793 367,80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инв.№00001719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Терминал  Casio  DT-930M51E  16MB, инв.№00001719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19 169,49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03.08.2007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инв.№00001732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Терминал  Casio  DT-930M51E  16MB, инв.№00001732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12 607,63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07.09.2007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 инв.№00001799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Терминал  Casio  DT-930M51E  16MB, инв.№00001799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11 898,31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07.11.2007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Терминал  Casio  DT-930M51E  16MB, инв.№00001809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15 049,16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28.11.2007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инв.№00001888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Терминал  Casio  DT-930M51E  16MB, инв.№00001888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26 947,46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08.02.2008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инв.№00001704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Терминал  сбора  данных  DT-930M51E  16MB, инв.№00001704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13 366,17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19.06.2007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инв.№00001563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ТермолидерТГ 11"Трэймастер-</w:t>
            </w:r>
            <w:proofErr w:type="gramStart"/>
            <w:r w:rsidRPr="00165706">
              <w:rPr>
                <w:rFonts w:ascii="Arial Narrow" w:hAnsi="Arial Narrow" w:cs="Calibri"/>
                <w:color w:val="000000" w:themeColor="text1"/>
                <w:sz w:val="18"/>
                <w:szCs w:val="18"/>
              </w:rPr>
              <w:t>Plato</w:t>
            </w:r>
            <w:proofErr w:type="gramEnd"/>
            <w:r w:rsidRPr="00165706">
              <w:rPr>
                <w:rFonts w:ascii="Arial Narrow" w:hAnsi="Arial Narrow" w:cs="Calibri"/>
                <w:color w:val="000000" w:themeColor="text1"/>
                <w:sz w:val="18"/>
                <w:szCs w:val="18"/>
              </w:rPr>
              <w:t>"(комплект), инв.№00001563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403 431,39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13.11.2006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инв.№00000228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Термопринтер Elton TLP 2844 PSE, инв.№00000228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22 248,75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инв.№00000412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Термостат ТС-1/80 СПУ, инв.№00000412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11 970,00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инв.№00000413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Термостат ТС-1/80 СПУ, инв.№00000413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35 910,00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инв.№00007144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Термотуннель  SMIPACK</w:t>
            </w:r>
            <w:proofErr w:type="gramStart"/>
            <w:r w:rsidRPr="00165706">
              <w:rPr>
                <w:rFonts w:ascii="Arial Narrow" w:hAnsi="Arial Narrow" w:cs="Calibri"/>
                <w:color w:val="000000" w:themeColor="text1"/>
                <w:sz w:val="18"/>
                <w:szCs w:val="18"/>
              </w:rPr>
              <w:t xml:space="preserve"> Т</w:t>
            </w:r>
            <w:proofErr w:type="gramEnd"/>
            <w:r w:rsidRPr="00165706">
              <w:rPr>
                <w:rFonts w:ascii="Arial Narrow" w:hAnsi="Arial Narrow" w:cs="Calibri"/>
                <w:color w:val="000000" w:themeColor="text1"/>
                <w:sz w:val="18"/>
                <w:szCs w:val="18"/>
              </w:rPr>
              <w:t xml:space="preserve"> 450, инв.№00007144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72 881,36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инв.№00000129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Транспортер отходов</w:t>
            </w:r>
            <w:proofErr w:type="gramStart"/>
            <w:r w:rsidRPr="00165706">
              <w:rPr>
                <w:rFonts w:ascii="Arial Narrow" w:hAnsi="Arial Narrow" w:cs="Calibri"/>
                <w:color w:val="000000" w:themeColor="text1"/>
                <w:sz w:val="18"/>
                <w:szCs w:val="18"/>
              </w:rPr>
              <w:t>:р</w:t>
            </w:r>
            <w:proofErr w:type="gramEnd"/>
            <w:r w:rsidRPr="00165706">
              <w:rPr>
                <w:rFonts w:ascii="Arial Narrow" w:hAnsi="Arial Narrow" w:cs="Calibri"/>
                <w:color w:val="000000" w:themeColor="text1"/>
                <w:sz w:val="18"/>
                <w:szCs w:val="18"/>
              </w:rPr>
              <w:t>ама, элмотор, лента транс7,06, инв.№00000129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149 864,33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инв.№00000160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Транспортер отходов</w:t>
            </w:r>
            <w:proofErr w:type="gramStart"/>
            <w:r w:rsidRPr="00165706">
              <w:rPr>
                <w:rFonts w:ascii="Arial Narrow" w:hAnsi="Arial Narrow" w:cs="Calibri"/>
                <w:color w:val="000000" w:themeColor="text1"/>
                <w:sz w:val="18"/>
                <w:szCs w:val="18"/>
              </w:rPr>
              <w:t>:р</w:t>
            </w:r>
            <w:proofErr w:type="gramEnd"/>
            <w:r w:rsidRPr="00165706">
              <w:rPr>
                <w:rFonts w:ascii="Arial Narrow" w:hAnsi="Arial Narrow" w:cs="Calibri"/>
                <w:color w:val="000000" w:themeColor="text1"/>
                <w:sz w:val="18"/>
                <w:szCs w:val="18"/>
              </w:rPr>
              <w:t>ама,элмотор,лента транс к7,08, инв.№00000160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129 431,88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инв.№00000088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Транспортер ящиков: рама, эл</w:t>
            </w:r>
            <w:proofErr w:type="gramStart"/>
            <w:r w:rsidRPr="00165706">
              <w:rPr>
                <w:rFonts w:ascii="Arial Narrow" w:hAnsi="Arial Narrow" w:cs="Calibri"/>
                <w:color w:val="000000" w:themeColor="text1"/>
                <w:sz w:val="18"/>
                <w:szCs w:val="18"/>
              </w:rPr>
              <w:t>.м</w:t>
            </w:r>
            <w:proofErr w:type="gramEnd"/>
            <w:r w:rsidRPr="00165706">
              <w:rPr>
                <w:rFonts w:ascii="Arial Narrow" w:hAnsi="Arial Narrow" w:cs="Calibri"/>
                <w:color w:val="000000" w:themeColor="text1"/>
                <w:sz w:val="18"/>
                <w:szCs w:val="18"/>
              </w:rPr>
              <w:t>отор (вост. бр) 6,08, инв.№00000088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126 091,08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инв.№00000113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Транспортер: рама, элмотор, лента </w:t>
            </w:r>
            <w:proofErr w:type="gramStart"/>
            <w:r w:rsidRPr="00165706">
              <w:rPr>
                <w:rFonts w:ascii="Arial Narrow" w:hAnsi="Arial Narrow" w:cs="Calibri"/>
                <w:color w:val="000000" w:themeColor="text1"/>
                <w:sz w:val="18"/>
                <w:szCs w:val="18"/>
              </w:rPr>
              <w:t>трансп</w:t>
            </w:r>
            <w:proofErr w:type="gramEnd"/>
            <w:r w:rsidRPr="00165706">
              <w:rPr>
                <w:rFonts w:ascii="Arial Narrow" w:hAnsi="Arial Narrow" w:cs="Calibri"/>
                <w:color w:val="000000" w:themeColor="text1"/>
                <w:sz w:val="18"/>
                <w:szCs w:val="18"/>
              </w:rPr>
              <w:t xml:space="preserve"> код 4,09, инв.№00000113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226 713,67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Разукомплектован</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Туннельный фризер Карнитек-супер 800 кг/час к 5,03, инв.№00000079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6 869 985,42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инв.№00000170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Туннельный фризер Карнитек-супер 800 кг/час к 5,03, инв.№00000170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6 869 985,41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инв.№00001662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Уничтожитель документов, инв.№00001662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15 508,47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27.02.2007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инв.№00001579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Упаковочная машина запаечного типа "ТРЕЙМАСТЕР", инв.№00001579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2 118 508,15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31.01.2007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инв.№00000086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Упаковочное устройство код 6,06, инв.№00000086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86 799,17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инв.№00000124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Упаковочное устройство код 6,23, инв.№00000124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188 708,00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инв.№00001663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Упаковочный полуавтомат SMIPACK FP 560 A, инв.№00001663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144 067,80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06.03.2007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инв.№025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Ускоряющий транспортер сдвоенный, инв.№025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157 077,83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инв.№0001297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Установка компрессорная "Чиллер" на базе компр. BI, инв.№0001297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1 530 000,00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Установка очистки воздуха ENERVENT TYPE-A 6 305/3, инв.№0001302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2 550 000,00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Установка очистки воздуха ENERVENT TYPE-A25 305/8, инв.№0001300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3 332 000,00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инв.№0001298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Установка очистки воздуха ENERVENT TYPE-A25 535/10, инв.№0001298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3 332 000,00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инв.№0001301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Установка очистки воздуха ENERVENT TYPE-A50 535/10, инв.№0001301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2 924 000,00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инв.№0001299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Установка очистки воздуха ENERVENT TYPE-LTT 305/8, инв.№0001299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2 924 000,00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инв.№00000095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Устройство выбивки блоков из </w:t>
            </w:r>
            <w:proofErr w:type="gramStart"/>
            <w:r w:rsidRPr="00165706">
              <w:rPr>
                <w:rFonts w:ascii="Arial Narrow" w:hAnsi="Arial Narrow" w:cs="Calibri"/>
                <w:color w:val="000000" w:themeColor="text1"/>
                <w:sz w:val="18"/>
                <w:szCs w:val="18"/>
              </w:rPr>
              <w:t>блок-форм</w:t>
            </w:r>
            <w:proofErr w:type="gramEnd"/>
            <w:r w:rsidRPr="00165706">
              <w:rPr>
                <w:rFonts w:ascii="Arial Narrow" w:hAnsi="Arial Narrow" w:cs="Calibri"/>
                <w:color w:val="000000" w:themeColor="text1"/>
                <w:sz w:val="18"/>
                <w:szCs w:val="18"/>
              </w:rPr>
              <w:t xml:space="preserve"> код 6,13, инв.№00000095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39 894,40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инв.№0001277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Устройство для обеззараживания воды УВД-1А, инв.№0001277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548 725,05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Устройство для регулирования давления в клапане, инв.№0001268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53 552,80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инв.№0001269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Устройство для регулирования давления в клапане, инв.№0001269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53 552,80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инв.№0001270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Устройство для регулирования давления в клапане, инв.№0001270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53 552,80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инв.№0001271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Устройство для регулирования давления в клапане, инв.№0001271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53 552,80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Устройство для регулирования давления в клапане, инв.№0001272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53 552,80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20.01.2006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инв.№00000805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Фаршмес МШ 1 (</w:t>
            </w:r>
            <w:proofErr w:type="gramStart"/>
            <w:r w:rsidRPr="00165706">
              <w:rPr>
                <w:rFonts w:ascii="Arial Narrow" w:hAnsi="Arial Narrow" w:cs="Calibri"/>
                <w:color w:val="000000" w:themeColor="text1"/>
                <w:sz w:val="18"/>
                <w:szCs w:val="18"/>
              </w:rPr>
              <w:t>нерж</w:t>
            </w:r>
            <w:proofErr w:type="gramEnd"/>
            <w:r w:rsidRPr="00165706">
              <w:rPr>
                <w:rFonts w:ascii="Arial Narrow" w:hAnsi="Arial Narrow" w:cs="Calibri"/>
                <w:color w:val="000000" w:themeColor="text1"/>
                <w:sz w:val="18"/>
                <w:szCs w:val="18"/>
              </w:rPr>
              <w:t>), инв.№00000805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71 186,44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01.09.2006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инв.№00007057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Фаршмешалка МШ 1 (</w:t>
            </w:r>
            <w:proofErr w:type="gramStart"/>
            <w:r w:rsidRPr="00165706">
              <w:rPr>
                <w:rFonts w:ascii="Arial Narrow" w:hAnsi="Arial Narrow" w:cs="Calibri"/>
                <w:color w:val="000000" w:themeColor="text1"/>
                <w:sz w:val="18"/>
                <w:szCs w:val="18"/>
              </w:rPr>
              <w:t>нерж</w:t>
            </w:r>
            <w:proofErr w:type="gramEnd"/>
            <w:r w:rsidRPr="00165706">
              <w:rPr>
                <w:rFonts w:ascii="Arial Narrow" w:hAnsi="Arial Narrow" w:cs="Calibri"/>
                <w:color w:val="000000" w:themeColor="text1"/>
                <w:sz w:val="18"/>
                <w:szCs w:val="18"/>
              </w:rPr>
              <w:t>, объем 300л), инв.№00007057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166 101,69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инв.№00005253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Форма, инв.№00005253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42 372,88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02.06.2008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инв.№00005254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Форма, инв.№00005254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42 372,88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02.06.2008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инв.№00007071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Холодильная витрина ВХСн-1,5, инв.№00007071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32 200,00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04.12.2009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инв.№00007070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Холодильная витрина ВХСр-1,2, </w:t>
            </w:r>
            <w:r w:rsidRPr="00165706">
              <w:rPr>
                <w:rFonts w:ascii="Arial Narrow" w:hAnsi="Arial Narrow" w:cs="Calibri"/>
                <w:color w:val="000000" w:themeColor="text1"/>
                <w:sz w:val="18"/>
                <w:szCs w:val="18"/>
              </w:rPr>
              <w:lastRenderedPageBreak/>
              <w:t>инв.№00007070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25 000,00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04.12.2009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инв.№00001712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Холодильник Атлант 2819, инв.№00001712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14 300,00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14.07.2007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инв.№00000474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Хроматограф "Кристалл-2000 М", инв.№00000474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321 550,00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proofErr w:type="gramStart"/>
            <w:r w:rsidRPr="00165706">
              <w:rPr>
                <w:rFonts w:ascii="Arial Narrow" w:hAnsi="Arial Narrow" w:cs="Calibri"/>
                <w:color w:val="000000" w:themeColor="text1"/>
                <w:sz w:val="18"/>
                <w:szCs w:val="18"/>
              </w:rPr>
              <w:t>Отдан в пользован</w:t>
            </w:r>
            <w:proofErr w:type="gramEnd"/>
            <w:r w:rsidRPr="00165706">
              <w:rPr>
                <w:rFonts w:ascii="Arial Narrow" w:hAnsi="Arial Narrow" w:cs="Calibri"/>
                <w:color w:val="000000" w:themeColor="text1"/>
                <w:sz w:val="18"/>
                <w:szCs w:val="18"/>
              </w:rPr>
              <w:t>.</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инв.№00000154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Центр управления и контр. произв</w:t>
            </w:r>
            <w:proofErr w:type="gramStart"/>
            <w:r w:rsidRPr="00165706">
              <w:rPr>
                <w:rFonts w:ascii="Arial Narrow" w:hAnsi="Arial Narrow" w:cs="Calibri"/>
                <w:color w:val="000000" w:themeColor="text1"/>
                <w:sz w:val="18"/>
                <w:szCs w:val="18"/>
              </w:rPr>
              <w:t>.п</w:t>
            </w:r>
            <w:proofErr w:type="gramEnd"/>
            <w:r w:rsidRPr="00165706">
              <w:rPr>
                <w:rFonts w:ascii="Arial Narrow" w:hAnsi="Arial Narrow" w:cs="Calibri"/>
                <w:color w:val="000000" w:themeColor="text1"/>
                <w:sz w:val="18"/>
                <w:szCs w:val="18"/>
              </w:rPr>
              <w:t>роцессом код 8,1, инв.№00000154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9 969,14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инв.№00000148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Часть выходного конвейера (код 4,06), инв.№00000148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128 353,00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инв.№77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вытяжной ЛАБ-1500 ШВ, инв.№77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24 804,00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инв.№00007154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жарочно-пекарный ЭШП.08, инв.№00007154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20 372,88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29.06.2010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инв.№00007206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холодильный низкотемпературный ШН 0.7, инв.№00007206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46 550,00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инв.№00007207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холодильный низкотемпературный ШН 0.7, инв.№00007207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64 120,34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холодильный среднетемперат</w:t>
            </w:r>
            <w:proofErr w:type="gramStart"/>
            <w:r w:rsidRPr="00165706">
              <w:rPr>
                <w:rFonts w:ascii="Arial Narrow" w:hAnsi="Arial Narrow" w:cs="Calibri"/>
                <w:color w:val="000000" w:themeColor="text1"/>
                <w:sz w:val="18"/>
                <w:szCs w:val="18"/>
              </w:rPr>
              <w:t>.Ш</w:t>
            </w:r>
            <w:proofErr w:type="gramEnd"/>
            <w:r w:rsidRPr="00165706">
              <w:rPr>
                <w:rFonts w:ascii="Arial Narrow" w:hAnsi="Arial Narrow" w:cs="Calibri"/>
                <w:color w:val="000000" w:themeColor="text1"/>
                <w:sz w:val="18"/>
                <w:szCs w:val="18"/>
              </w:rPr>
              <w:t>Х-0.7 1901028 Рос, инв.№0000707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20 700,00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31.03.2005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инв.№00007208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холодильный ШХ-0.7, инв.№00007208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38 170,34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инв.№00007209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Шкаф холодильный ШХ-0.7, инв.№00007209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38 170,34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инв.№0001095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Шкуросъемная машина  "BAADER 52", инв.№0001095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999 143,19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14.05.2005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Электрический погрузчик</w:t>
            </w:r>
            <w:proofErr w:type="gramStart"/>
            <w:r w:rsidRPr="00165706">
              <w:rPr>
                <w:rFonts w:ascii="Arial Narrow" w:hAnsi="Arial Narrow" w:cs="Calibri"/>
                <w:color w:val="000000" w:themeColor="text1"/>
                <w:sz w:val="18"/>
                <w:szCs w:val="18"/>
              </w:rPr>
              <w:t xml:space="preserve"> Е</w:t>
            </w:r>
            <w:proofErr w:type="gramEnd"/>
            <w:r w:rsidRPr="00165706">
              <w:rPr>
                <w:rFonts w:ascii="Arial Narrow" w:hAnsi="Arial Narrow" w:cs="Calibri"/>
                <w:color w:val="000000" w:themeColor="text1"/>
                <w:sz w:val="18"/>
                <w:szCs w:val="18"/>
              </w:rPr>
              <w:t xml:space="preserve"> 12, инв.№00000077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362 295,17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инв.№00000078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Электрический погрузчик</w:t>
            </w:r>
            <w:proofErr w:type="gramStart"/>
            <w:r w:rsidRPr="00165706">
              <w:rPr>
                <w:rFonts w:ascii="Arial Narrow" w:hAnsi="Arial Narrow" w:cs="Calibri"/>
                <w:color w:val="000000" w:themeColor="text1"/>
                <w:sz w:val="18"/>
                <w:szCs w:val="18"/>
              </w:rPr>
              <w:t xml:space="preserve"> Е</w:t>
            </w:r>
            <w:proofErr w:type="gramEnd"/>
            <w:r w:rsidRPr="00165706">
              <w:rPr>
                <w:rFonts w:ascii="Arial Narrow" w:hAnsi="Arial Narrow" w:cs="Calibri"/>
                <w:color w:val="000000" w:themeColor="text1"/>
                <w:sz w:val="18"/>
                <w:szCs w:val="18"/>
              </w:rPr>
              <w:t xml:space="preserve"> 16, инв.№00000078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502 891,25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инв.№00000169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Электрический погрузчик</w:t>
            </w:r>
            <w:proofErr w:type="gramStart"/>
            <w:r w:rsidRPr="00165706">
              <w:rPr>
                <w:rFonts w:ascii="Arial Narrow" w:hAnsi="Arial Narrow" w:cs="Calibri"/>
                <w:color w:val="000000" w:themeColor="text1"/>
                <w:sz w:val="18"/>
                <w:szCs w:val="18"/>
              </w:rPr>
              <w:t xml:space="preserve"> Е</w:t>
            </w:r>
            <w:proofErr w:type="gramEnd"/>
            <w:r w:rsidRPr="00165706">
              <w:rPr>
                <w:rFonts w:ascii="Arial Narrow" w:hAnsi="Arial Narrow" w:cs="Calibri"/>
                <w:color w:val="000000" w:themeColor="text1"/>
                <w:sz w:val="18"/>
                <w:szCs w:val="18"/>
              </w:rPr>
              <w:t xml:space="preserve"> 16, инв.№00000169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502 891,25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инв.№00007210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Электроплита, инв.№00007210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46 050,00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инв.№00001943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Электрошкаф жарочно-пекарный  ЭШП.03, инв.№00001943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31 579,66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24.03.2008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инв.№00001944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Электрошкаф жарочно-пекарный  ЭШП.03, инв.№00001944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31 579,67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24.03.2008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инв.№00001937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Электрошкаф жарочно-пекарный  ЭШП.09, инв.№00001937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52 600,00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14.03.2008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инв.№00001808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Электрошкаф жарочно-пекарский  ЭШП, инв.№00001808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26 500,00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26.11.2007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b/>
                <w:bCs/>
                <w:color w:val="000000" w:themeColor="text1"/>
                <w:sz w:val="18"/>
                <w:szCs w:val="18"/>
              </w:rPr>
            </w:pPr>
            <w:r w:rsidRPr="00165706">
              <w:rPr>
                <w:rFonts w:ascii="Arial Narrow" w:hAnsi="Arial Narrow" w:cs="Calibri"/>
                <w:b/>
                <w:bCs/>
                <w:color w:val="000000" w:themeColor="text1"/>
                <w:sz w:val="18"/>
                <w:szCs w:val="18"/>
              </w:rPr>
              <w:t>Офисное и компьютерное обрудование</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инв.№00001887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Компьютер  Celeron  Asus (Acer) Р5 № 11, </w:t>
            </w:r>
            <w:r w:rsidRPr="00165706">
              <w:rPr>
                <w:rFonts w:ascii="Arial Narrow" w:hAnsi="Arial Narrow" w:cs="Calibri"/>
                <w:color w:val="000000" w:themeColor="text1"/>
                <w:sz w:val="18"/>
                <w:szCs w:val="18"/>
              </w:rPr>
              <w:lastRenderedPageBreak/>
              <w:t>инв.№00001887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14 271,18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07.02.2008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инв.№00001671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.№00001671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11 826,11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10.04.2007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инв.№00001826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 10,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.№00001826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13 559,32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07.12.2007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инв.№00001889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 12,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.№00001889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13 139,83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18.02.2008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инв.№00001800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 8,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.№00001800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14 313,56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08.11.2007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инв.№00001805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 9,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.№00001805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13 923,73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16.11.2007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инв.№00001727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№5,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.№00001727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13 779,66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13.09.2007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инв.№00001734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№6,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.№00001734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13 779,66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28.09.2007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инв.№00001735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 №7,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.№00001735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14 093,22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28.09.2007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инв.№00001715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Компьютер</w:t>
            </w:r>
            <w:r w:rsidRPr="00165706">
              <w:rPr>
                <w:rFonts w:ascii="Arial Narrow" w:hAnsi="Arial Narrow" w:cs="Calibri"/>
                <w:color w:val="000000" w:themeColor="text1"/>
                <w:sz w:val="18"/>
                <w:szCs w:val="18"/>
                <w:lang w:val="en-US"/>
              </w:rPr>
              <w:t xml:space="preserve">  Celeron Samsung (Asus)</w:t>
            </w:r>
            <w:r w:rsidRPr="00165706">
              <w:rPr>
                <w:rFonts w:ascii="Arial Narrow" w:hAnsi="Arial Narrow" w:cs="Calibri"/>
                <w:color w:val="000000" w:themeColor="text1"/>
                <w:sz w:val="18"/>
                <w:szCs w:val="18"/>
              </w:rPr>
              <w:t>Р</w:t>
            </w:r>
            <w:r w:rsidRPr="00165706">
              <w:rPr>
                <w:rFonts w:ascii="Arial Narrow" w:hAnsi="Arial Narrow" w:cs="Calibri"/>
                <w:color w:val="000000" w:themeColor="text1"/>
                <w:sz w:val="18"/>
                <w:szCs w:val="18"/>
                <w:lang w:val="en-US"/>
              </w:rPr>
              <w:t xml:space="preserve">5GZ,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.№00001715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13 161,01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13.07.2007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инв.№00001572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  Celeron Samsung, инв.№00001572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14 754,91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инв.№00005248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 № 13, инв.№00005248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14 169,50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26.05.2008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инв.№00000674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 Proview SH570 ТСО99, инв.№00000674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11 200,00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30.09.2004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инв.№00000527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 инв.№00000527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11 900,00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30.01.2004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инв.№00000991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1, инв.№00000991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44 128,65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03.03.2006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инв.№00000992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2, инв.№00000992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33 248,60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03.03.2006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инв.№00000770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LG L1730SQ 17" TFT ТСО-99, инв.№00000770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47 191,36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инв.№00000680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NEC 15" L1501, инв.№00000680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20 306,76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31.05.2004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инв.№00000681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NEC 15" L1501, инв.№00000681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20 306,76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31.05.2004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инв.№00000776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Samsung 510N(ASKS) 15" TFT, инв.№00000776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15 291,36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инв.№00000777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Samsung 510N(ASKS) 15" TFT, инв.№00000777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15 291,35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инв.№000101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инв.№000101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32 887,44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инв.№0001248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инв.№0001248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15 127,29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23.02.2005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инв.№00065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инв.№00065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21 943,34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инв.№001000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инв.№001000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32 887,44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26.10.2003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инв.№00110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инв.№00110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21 395,94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инв.№00112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инв.№00112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56 961,27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09.10.2003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Компьютерный комплекс, инв.№002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27 185,84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инв.№0001208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Копир "Canon", инв.№0001208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28 506,36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31.10.2005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инв.№23423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Монитор</w:t>
            </w:r>
            <w:r w:rsidRPr="00165706">
              <w:rPr>
                <w:rFonts w:ascii="Arial Narrow" w:hAnsi="Arial Narrow" w:cs="Calibri"/>
                <w:color w:val="000000" w:themeColor="text1"/>
                <w:sz w:val="18"/>
                <w:szCs w:val="18"/>
                <w:lang w:val="en-US"/>
              </w:rPr>
              <w:t xml:space="preserve"> Proview SH570 TCO99,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.№23423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11 200,00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инв.№00005211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Ноутбук Acer TravelMate, инв.№00005211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28 440,68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26.05.2008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инв.№00000673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lang w:val="en-US"/>
              </w:rPr>
            </w:pPr>
            <w:r w:rsidRPr="00165706">
              <w:rPr>
                <w:rFonts w:ascii="Arial Narrow" w:hAnsi="Arial Narrow" w:cs="Calibri"/>
                <w:color w:val="000000" w:themeColor="text1"/>
                <w:sz w:val="18"/>
                <w:szCs w:val="18"/>
              </w:rPr>
              <w:t>Ноутбук</w:t>
            </w:r>
            <w:r w:rsidRPr="00165706">
              <w:rPr>
                <w:rFonts w:ascii="Arial Narrow" w:hAnsi="Arial Narrow" w:cs="Calibri"/>
                <w:color w:val="000000" w:themeColor="text1"/>
                <w:sz w:val="18"/>
                <w:szCs w:val="18"/>
                <w:lang w:val="en-US"/>
              </w:rPr>
              <w:t xml:space="preserve"> ASUS A2500D Atlon </w:t>
            </w:r>
            <w:r w:rsidRPr="00165706">
              <w:rPr>
                <w:rFonts w:ascii="Arial Narrow" w:hAnsi="Arial Narrow" w:cs="Calibri"/>
                <w:color w:val="000000" w:themeColor="text1"/>
                <w:sz w:val="18"/>
                <w:szCs w:val="18"/>
              </w:rPr>
              <w:t>ХР</w:t>
            </w:r>
            <w:r w:rsidRPr="00165706">
              <w:rPr>
                <w:rFonts w:ascii="Arial Narrow" w:hAnsi="Arial Narrow" w:cs="Calibri"/>
                <w:color w:val="000000" w:themeColor="text1"/>
                <w:sz w:val="18"/>
                <w:szCs w:val="18"/>
                <w:lang w:val="en-US"/>
              </w:rPr>
              <w:t xml:space="preserve">3000+/512/60/Combo/V., </w:t>
            </w:r>
            <w:r w:rsidRPr="00165706">
              <w:rPr>
                <w:rFonts w:ascii="Arial Narrow" w:hAnsi="Arial Narrow" w:cs="Calibri"/>
                <w:color w:val="000000" w:themeColor="text1"/>
                <w:sz w:val="18"/>
                <w:szCs w:val="18"/>
              </w:rPr>
              <w:t>инв</w:t>
            </w:r>
            <w:r w:rsidRPr="00165706">
              <w:rPr>
                <w:rFonts w:ascii="Arial Narrow" w:hAnsi="Arial Narrow" w:cs="Calibri"/>
                <w:color w:val="000000" w:themeColor="text1"/>
                <w:sz w:val="18"/>
                <w:szCs w:val="18"/>
                <w:lang w:val="en-US"/>
              </w:rPr>
              <w:t>.№00000673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59 400,00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05.10.2004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инв.№0001204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Ноутбук Bliss 4020, инв.№0001204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29 000,00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06.10.2005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инв.№00000475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Ноутбук Toshiba, инв.№00000475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43 710,00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инв.№00001631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Принтер лазерный HP Laser Jet 1320 N, инв.№00001631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13 091,53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06.02.2007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инв.№00001753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Принтер термо. ZEBRA    S4M, инв.№00001753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28 247,46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03.10.2007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инв.№00001720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Принтер термотрансферный промышл. Zebra Z4M Plus, инв.№00001720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36 157,63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23.08.2007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инв.№00001003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Принтер штрихкода Zebra, инв.№00001003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12 659,01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01.05.2006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инв.№00005209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Сервер  Intel, инв.№00005209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74 371,19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20.05.2008</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инв.№555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Системный блок на сервер Athlon ХР-2500+/333/512к, инв.№555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17 211,94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07.11.2003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инв.№00001685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Сканер контрастный SICK КТ 5W-2P1123, инв.№00001685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30 689,53</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17.05.2007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noWrap/>
            <w:vAlign w:val="center"/>
            <w:hideMark/>
          </w:tcPr>
          <w:p w:rsidR="00216CD3" w:rsidRPr="00165706" w:rsidRDefault="00216CD3" w:rsidP="002E3B76">
            <w:pPr>
              <w:jc w:val="center"/>
              <w:rPr>
                <w:rFonts w:ascii="Arial Narrow" w:hAnsi="Arial Narrow" w:cs="Calibri"/>
                <w:b/>
                <w:bCs/>
                <w:color w:val="000000" w:themeColor="text1"/>
                <w:sz w:val="18"/>
                <w:szCs w:val="18"/>
              </w:rPr>
            </w:pPr>
            <w:r w:rsidRPr="00165706">
              <w:rPr>
                <w:rFonts w:ascii="Arial Narrow" w:hAnsi="Arial Narrow" w:cs="Calibri"/>
                <w:b/>
                <w:bCs/>
                <w:color w:val="000000" w:themeColor="text1"/>
                <w:sz w:val="18"/>
                <w:szCs w:val="18"/>
              </w:rPr>
              <w:t>Прочие ОС</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инв.№00000486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LH64/4EC-4.2 Агрегат (ТЭН), инв.№00000486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50 391,29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06.12.2003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инв.№00102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АРС SU, инв.№00102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11 444,17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26.10.2003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инв.№00007054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БлокКонтейнер БК-100 (6*2,45м.), инв.№00007054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84 745,76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29.07.2009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Москва</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инв.№00007056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БлокКонтейнер БК-100 (6*2,45м.), инв.№00007056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84 745,76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29.07.2009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Москва</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инв.№00007052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Бытовка БК-101(1), инв.№00007052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84 745,76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29.07.2009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Москва</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инв.№00007053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Бытовка БК-101(2), инв.№00007053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84 745,76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29.07.2009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Москва</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инв.№456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Воздушная завеса WAC202, инв.№456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21 355,10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27.11.2003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инв.№597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Воздушная завеса WAC202, инв.№597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21 355,10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инв.№400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Вырубной инструмент к коробу 225281, инв.№400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36 496,00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ответственное хранение</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инв.№00000758</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Емкость из нержавеющей стали, инв.№00000758</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197 785,00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инв.№00000063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Зарядное устройство ЕПК 48/80, инв.№00000063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22 168,47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инв.№00000271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Зарядное устройство ЕПК 48/80, инв.№00000271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22 110,41</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инв.№00000272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Зарядное устройство ЕПК 48/80, инв.№00000272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22 110,42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инв.№00001559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Инструмент форм</w:t>
            </w:r>
            <w:proofErr w:type="gramStart"/>
            <w:r w:rsidRPr="00165706">
              <w:rPr>
                <w:rFonts w:ascii="Arial Narrow" w:hAnsi="Arial Narrow" w:cs="Calibri"/>
                <w:color w:val="000000" w:themeColor="text1"/>
                <w:sz w:val="18"/>
                <w:szCs w:val="18"/>
              </w:rPr>
              <w:t>."</w:t>
            </w:r>
            <w:proofErr w:type="gramEnd"/>
            <w:r w:rsidRPr="00165706">
              <w:rPr>
                <w:rFonts w:ascii="Arial Narrow" w:hAnsi="Arial Narrow" w:cs="Calibri"/>
                <w:color w:val="000000" w:themeColor="text1"/>
                <w:sz w:val="18"/>
                <w:szCs w:val="18"/>
              </w:rPr>
              <w:t>Круг-Овал" (Коппенс 600),, инв.№00001559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32 288,14</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14.12.2006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инв.№315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Комплект печатных плат к коробу 224603, инв.№315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15 738,00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28.08.2003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ответственное хранение</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инв.№6546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Комплект печатных плат к коробу 225281, инв.№6546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72 626,00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28.08.2003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ответственное хранение</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инв.№00000675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Комплект печатных плат, инв.№00000675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18 425,00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04.10.2004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ответственное хранение</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инв.№00000676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Комплект печатных плат, инв.№00000676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18 425,00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04.10.2004</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2004</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Не ответственное хранение</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инв.№00000473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Контейнер 8 куб </w:t>
            </w:r>
            <w:proofErr w:type="gramStart"/>
            <w:r w:rsidRPr="00165706">
              <w:rPr>
                <w:rFonts w:ascii="Arial Narrow" w:hAnsi="Arial Narrow" w:cs="Calibri"/>
                <w:color w:val="000000" w:themeColor="text1"/>
                <w:sz w:val="18"/>
                <w:szCs w:val="18"/>
              </w:rPr>
              <w:t>м</w:t>
            </w:r>
            <w:proofErr w:type="gramEnd"/>
            <w:r w:rsidRPr="00165706">
              <w:rPr>
                <w:rFonts w:ascii="Arial Narrow" w:hAnsi="Arial Narrow" w:cs="Calibri"/>
                <w:color w:val="000000" w:themeColor="text1"/>
                <w:sz w:val="18"/>
                <w:szCs w:val="18"/>
              </w:rPr>
              <w:t>, инв.№00000473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17 473,42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26.12.2003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инв.№00000483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Контейнер 8 куб </w:t>
            </w:r>
            <w:proofErr w:type="gramStart"/>
            <w:r w:rsidRPr="00165706">
              <w:rPr>
                <w:rFonts w:ascii="Arial Narrow" w:hAnsi="Arial Narrow" w:cs="Calibri"/>
                <w:color w:val="000000" w:themeColor="text1"/>
                <w:sz w:val="18"/>
                <w:szCs w:val="18"/>
              </w:rPr>
              <w:t>м</w:t>
            </w:r>
            <w:proofErr w:type="gramEnd"/>
            <w:r w:rsidRPr="00165706">
              <w:rPr>
                <w:rFonts w:ascii="Arial Narrow" w:hAnsi="Arial Narrow" w:cs="Calibri"/>
                <w:color w:val="000000" w:themeColor="text1"/>
                <w:sz w:val="18"/>
                <w:szCs w:val="18"/>
              </w:rPr>
              <w:t>, инв.№00000483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17 473,42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28.11.2003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инв.№00007336</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Контейнер-сухогруз метал. 20Ф, инв.№00007336</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101 694,92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инв.№00007337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Контейнер-сухогруз метал. 40Ф, инв.№00007337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148 305,08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24.06.2013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инв.№00000081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Лоток код 4,08, инв.№00000081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20 092,47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№00001731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Пылесос Justopanda 504 Arg6, инв.№00001731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10 588,98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Рефрактометр ИРФ-454 Б2М, инв.№00000429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12 585,00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Отсутствует</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инв.№0001201</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Рот</w:t>
            </w:r>
            <w:proofErr w:type="gramStart"/>
            <w:r w:rsidRPr="00165706">
              <w:rPr>
                <w:rFonts w:ascii="Arial Narrow" w:hAnsi="Arial Narrow" w:cs="Calibri"/>
                <w:color w:val="000000" w:themeColor="text1"/>
                <w:sz w:val="18"/>
                <w:szCs w:val="18"/>
              </w:rPr>
              <w:t>.ш</w:t>
            </w:r>
            <w:proofErr w:type="gramEnd"/>
            <w:r w:rsidRPr="00165706">
              <w:rPr>
                <w:rFonts w:ascii="Arial Narrow" w:hAnsi="Arial Narrow" w:cs="Calibri"/>
                <w:color w:val="000000" w:themeColor="text1"/>
                <w:sz w:val="18"/>
                <w:szCs w:val="18"/>
              </w:rPr>
              <w:t>тан.форма 05-07-127, инв.№0001201</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22 826,89</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29.08.2005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proofErr w:type="gramStart"/>
            <w:r w:rsidRPr="00165706">
              <w:rPr>
                <w:rFonts w:ascii="Arial Narrow" w:hAnsi="Arial Narrow" w:cs="Calibri"/>
                <w:color w:val="000000" w:themeColor="text1"/>
                <w:sz w:val="18"/>
                <w:szCs w:val="18"/>
              </w:rPr>
              <w:t>Утоплен</w:t>
            </w:r>
            <w:proofErr w:type="gramEnd"/>
            <w:r w:rsidRPr="00165706">
              <w:rPr>
                <w:rFonts w:ascii="Arial Narrow" w:hAnsi="Arial Narrow" w:cs="Calibri"/>
                <w:color w:val="000000" w:themeColor="text1"/>
                <w:sz w:val="18"/>
                <w:szCs w:val="18"/>
              </w:rPr>
              <w:t xml:space="preserve"> под водой</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инв.№00000013</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Рыбные контейнеры, инв.№00000013</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105 292,00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24.11.2003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инв.№00001004</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Сейф ВМ-3102 (2 </w:t>
            </w:r>
            <w:proofErr w:type="gramStart"/>
            <w:r w:rsidRPr="00165706">
              <w:rPr>
                <w:rFonts w:ascii="Arial Narrow" w:hAnsi="Arial Narrow" w:cs="Calibri"/>
                <w:color w:val="000000" w:themeColor="text1"/>
                <w:sz w:val="18"/>
                <w:szCs w:val="18"/>
              </w:rPr>
              <w:t>отд</w:t>
            </w:r>
            <w:proofErr w:type="gramEnd"/>
            <w:r w:rsidRPr="00165706">
              <w:rPr>
                <w:rFonts w:ascii="Arial Narrow" w:hAnsi="Arial Narrow" w:cs="Calibri"/>
                <w:color w:val="000000" w:themeColor="text1"/>
                <w:sz w:val="18"/>
                <w:szCs w:val="18"/>
              </w:rPr>
              <w:t>), инв.№00001004</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22 927,97</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24.03.2006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инв.№00007072</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Сигнализация охранная, инв.№00007072</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16 620,05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04.12.2009</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Москва</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инв.№00001005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Сигнализация, инв.№00001005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30 057,76</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17.05.2006</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2006</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lastRenderedPageBreak/>
              <w:t>инв.№00001829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Сирена  С-40, инв.№00001829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20 127,12</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29.11.2007</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инв.№00007167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Стенд Fold-Up, инв.№00007167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27 620,00</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20.07.2010</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инв.№00007329</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Сушилка для обуви конвективная СОК-40, инв.№00007329</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42 372,88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16.10.2012</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2012</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инв.№00007330</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Сушилка для обуви конвективная СОК-40, инв.№00007330</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42 372,88</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16.10.2012</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2012</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инв.№00000715</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Фокус Шкаф для книг К03, инв.№00000715</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10 600,55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18.01.2005</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2005</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инв.№00000427</w:t>
            </w:r>
          </w:p>
        </w:tc>
        <w:tc>
          <w:tcPr>
            <w:tcW w:w="3380" w:type="dxa"/>
            <w:shd w:val="clear" w:color="auto" w:fill="auto"/>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Фотометр КФК-3-01, инв.№00000427</w:t>
            </w:r>
          </w:p>
        </w:tc>
        <w:tc>
          <w:tcPr>
            <w:tcW w:w="1475"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01 счет</w:t>
            </w:r>
          </w:p>
        </w:tc>
        <w:tc>
          <w:tcPr>
            <w:tcW w:w="1084"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54 259,25</w:t>
            </w:r>
          </w:p>
        </w:tc>
        <w:tc>
          <w:tcPr>
            <w:tcW w:w="170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09.09.2003</w:t>
            </w:r>
          </w:p>
        </w:tc>
        <w:tc>
          <w:tcPr>
            <w:tcW w:w="851"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hideMark/>
          </w:tcPr>
          <w:p w:rsidR="00216CD3" w:rsidRPr="00165706" w:rsidRDefault="00216CD3" w:rsidP="002E3B76">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В наличии</w:t>
            </w:r>
          </w:p>
        </w:tc>
      </w:tr>
      <w:tr w:rsidR="00216CD3" w:rsidRPr="00165706" w:rsidTr="002E3B76">
        <w:trPr>
          <w:trHeight w:val="284"/>
        </w:trPr>
        <w:tc>
          <w:tcPr>
            <w:tcW w:w="2677" w:type="dxa"/>
            <w:shd w:val="clear" w:color="auto" w:fill="auto"/>
            <w:vAlign w:val="center"/>
          </w:tcPr>
          <w:p w:rsidR="00216CD3" w:rsidRPr="00165706" w:rsidRDefault="00216CD3">
            <w:pP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Транспортные средства</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85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2126"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инв.№00000011</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Автомобиль микроавтобус ГАЗ 322132 кузов 031430, инв.№00000011</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194 466,67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01.07.2003</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2003</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инв.№00007291</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xml:space="preserve">Автомобиль </w:t>
            </w:r>
            <w:proofErr w:type="gramStart"/>
            <w:r w:rsidRPr="00165706">
              <w:rPr>
                <w:rFonts w:ascii="Arial Narrow" w:hAnsi="Arial Narrow" w:cs="Arial"/>
                <w:color w:val="000000" w:themeColor="text1"/>
                <w:sz w:val="18"/>
                <w:szCs w:val="18"/>
              </w:rPr>
              <w:t>-ф</w:t>
            </w:r>
            <w:proofErr w:type="gramEnd"/>
            <w:r w:rsidRPr="00165706">
              <w:rPr>
                <w:rFonts w:ascii="Arial Narrow" w:hAnsi="Arial Narrow" w:cs="Arial"/>
                <w:color w:val="000000" w:themeColor="text1"/>
                <w:sz w:val="18"/>
                <w:szCs w:val="18"/>
              </w:rPr>
              <w:t>ургон ( Porter) (К 922 РМ 71), инв.№00007291</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25.08.2010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инв.№00007294</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xml:space="preserve">Автомобиль-фургон </w:t>
            </w:r>
            <w:proofErr w:type="gramStart"/>
            <w:r w:rsidRPr="00165706">
              <w:rPr>
                <w:rFonts w:ascii="Arial Narrow" w:hAnsi="Arial Narrow" w:cs="Arial"/>
                <w:color w:val="000000" w:themeColor="text1"/>
                <w:sz w:val="18"/>
                <w:szCs w:val="18"/>
              </w:rPr>
              <w:t xml:space="preserve">( </w:t>
            </w:r>
            <w:proofErr w:type="gramEnd"/>
            <w:r w:rsidRPr="00165706">
              <w:rPr>
                <w:rFonts w:ascii="Arial Narrow" w:hAnsi="Arial Narrow" w:cs="Arial"/>
                <w:color w:val="000000" w:themeColor="text1"/>
                <w:sz w:val="18"/>
                <w:szCs w:val="18"/>
              </w:rPr>
              <w:t>Porter) (К 265 ТХ 71), инв.№00007294</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15.09.2010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инв.№00007295</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xml:space="preserve">Автомобиль-фургон </w:t>
            </w:r>
            <w:proofErr w:type="gramStart"/>
            <w:r w:rsidRPr="00165706">
              <w:rPr>
                <w:rFonts w:ascii="Arial Narrow" w:hAnsi="Arial Narrow" w:cs="Arial"/>
                <w:color w:val="000000" w:themeColor="text1"/>
                <w:sz w:val="18"/>
                <w:szCs w:val="18"/>
              </w:rPr>
              <w:t xml:space="preserve">( </w:t>
            </w:r>
            <w:proofErr w:type="gramEnd"/>
            <w:r w:rsidRPr="00165706">
              <w:rPr>
                <w:rFonts w:ascii="Arial Narrow" w:hAnsi="Arial Narrow" w:cs="Arial"/>
                <w:color w:val="000000" w:themeColor="text1"/>
                <w:sz w:val="18"/>
                <w:szCs w:val="18"/>
              </w:rPr>
              <w:t>Porter) (К 272 ТХ 71), инв.№00007295</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16.09.2010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инв.№00007076</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Автофургон 28187-0000010-12</w:t>
            </w:r>
            <w:proofErr w:type="gramStart"/>
            <w:r w:rsidRPr="00165706">
              <w:rPr>
                <w:rFonts w:ascii="Arial Narrow" w:hAnsi="Arial Narrow" w:cs="Arial"/>
                <w:color w:val="000000" w:themeColor="text1"/>
                <w:sz w:val="18"/>
                <w:szCs w:val="18"/>
              </w:rPr>
              <w:t xml:space="preserve">  К</w:t>
            </w:r>
            <w:proofErr w:type="gramEnd"/>
            <w:r w:rsidRPr="00165706">
              <w:rPr>
                <w:rFonts w:ascii="Arial Narrow" w:hAnsi="Arial Narrow" w:cs="Arial"/>
                <w:color w:val="000000" w:themeColor="text1"/>
                <w:sz w:val="18"/>
                <w:szCs w:val="18"/>
              </w:rPr>
              <w:t xml:space="preserve"> 372 КУ 71, инв.№00007076</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605 932,20</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29.05.2010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инв.№91</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Грузовой рефрижератор  MAN 26414</w:t>
            </w:r>
            <w:proofErr w:type="gramStart"/>
            <w:r w:rsidRPr="00165706">
              <w:rPr>
                <w:rFonts w:ascii="Arial Narrow" w:hAnsi="Arial Narrow" w:cs="Arial"/>
                <w:color w:val="000000" w:themeColor="text1"/>
                <w:sz w:val="18"/>
                <w:szCs w:val="18"/>
              </w:rPr>
              <w:t xml:space="preserve"> К</w:t>
            </w:r>
            <w:proofErr w:type="gramEnd"/>
            <w:r w:rsidRPr="00165706">
              <w:rPr>
                <w:rFonts w:ascii="Arial Narrow" w:hAnsi="Arial Narrow" w:cs="Arial"/>
                <w:color w:val="000000" w:themeColor="text1"/>
                <w:sz w:val="18"/>
                <w:szCs w:val="18"/>
              </w:rPr>
              <w:t xml:space="preserve"> 955 СР71, инв.№91</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1 893,21</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29.12.2009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инв.№00007075</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Грузовой рефрижератор MAN 10.163</w:t>
            </w:r>
            <w:proofErr w:type="gramStart"/>
            <w:r w:rsidRPr="00165706">
              <w:rPr>
                <w:rFonts w:ascii="Arial Narrow" w:hAnsi="Arial Narrow" w:cs="Arial"/>
                <w:color w:val="000000" w:themeColor="text1"/>
                <w:sz w:val="18"/>
                <w:szCs w:val="18"/>
              </w:rPr>
              <w:t xml:space="preserve">   К</w:t>
            </w:r>
            <w:proofErr w:type="gramEnd"/>
            <w:r w:rsidRPr="00165706">
              <w:rPr>
                <w:rFonts w:ascii="Arial Narrow" w:hAnsi="Arial Narrow" w:cs="Arial"/>
                <w:color w:val="000000" w:themeColor="text1"/>
                <w:sz w:val="18"/>
                <w:szCs w:val="18"/>
              </w:rPr>
              <w:t xml:space="preserve"> 369 КУ 71, инв.№00007075</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593 220,34</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29.05.2010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инв.№00007079</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Грузовой фургон MAN 8.185 LE-C</w:t>
            </w:r>
            <w:proofErr w:type="gramStart"/>
            <w:r w:rsidRPr="00165706">
              <w:rPr>
                <w:rFonts w:ascii="Arial Narrow" w:hAnsi="Arial Narrow" w:cs="Arial"/>
                <w:color w:val="000000" w:themeColor="text1"/>
                <w:sz w:val="18"/>
                <w:szCs w:val="18"/>
              </w:rPr>
              <w:t xml:space="preserve">  К</w:t>
            </w:r>
            <w:proofErr w:type="gramEnd"/>
            <w:r w:rsidRPr="00165706">
              <w:rPr>
                <w:rFonts w:ascii="Arial Narrow" w:hAnsi="Arial Narrow" w:cs="Arial"/>
                <w:color w:val="000000" w:themeColor="text1"/>
                <w:sz w:val="18"/>
                <w:szCs w:val="18"/>
              </w:rPr>
              <w:t xml:space="preserve"> 370 КУ 71, инв.№00007079</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559 322,03</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29.05.2010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инв.№92</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Прицеп "CHEREAU"    АС 3001 71, инв.№92</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3 399,72</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25.02.2010</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2010</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инв.№00005246</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Торговый фургон  Купава 813211  АС 6875 71, инв.№00005246</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406 779,66</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03.06.2008</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2008</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инв.№00007058</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Электрический погрузчик ЭП 103К, инв.№00007058</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25.09.2009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инв.№00007059</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Электрический погрузчик ЭП 103К, инв.№00007059</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25.09.2009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инв.№00007060</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Электрический погрузчик ЭП 103К, инв.№00007060</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25.09.2009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инв.№00007061</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Электрический погрузчик ЭП 103К, инв.№00007061</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25.09.2009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инв.№00007062</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Электрический погрузчик ЭП 103К, инв.№00007062</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25.09.2009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инв.№00007063</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xml:space="preserve">Электрический погрузчик ЭП 103К, </w:t>
            </w:r>
            <w:r w:rsidRPr="00165706">
              <w:rPr>
                <w:rFonts w:ascii="Arial Narrow" w:hAnsi="Arial Narrow" w:cs="Arial"/>
                <w:color w:val="000000" w:themeColor="text1"/>
                <w:sz w:val="18"/>
                <w:szCs w:val="18"/>
              </w:rPr>
              <w:lastRenderedPageBreak/>
              <w:t>инв.№00007063</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lastRenderedPageBreak/>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196 610,17</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25.09.2009</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2009</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 xml:space="preserve">Инвентарный № не </w:t>
            </w:r>
            <w:r w:rsidRPr="00165706">
              <w:rPr>
                <w:rFonts w:ascii="Arial Narrow" w:hAnsi="Arial Narrow" w:cs="Calibri"/>
                <w:color w:val="000000" w:themeColor="text1"/>
                <w:sz w:val="18"/>
                <w:szCs w:val="18"/>
              </w:rPr>
              <w:lastRenderedPageBreak/>
              <w:t>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lastRenderedPageBreak/>
              <w:t>инв.№00007338</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Электропогрузчик ЭП-103К, инв.№00007338</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70 338,98</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24.06.2013</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инв.№00007339</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Электропогрузчик ЭП-103К, инв.№00007339</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70 338,98</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24.06.2013</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r w:rsidR="00216CD3" w:rsidRPr="00165706" w:rsidTr="002E3B76">
        <w:trPr>
          <w:trHeight w:val="284"/>
        </w:trPr>
        <w:tc>
          <w:tcPr>
            <w:tcW w:w="2677"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инв.№00007340</w:t>
            </w:r>
          </w:p>
        </w:tc>
        <w:tc>
          <w:tcPr>
            <w:tcW w:w="3380" w:type="dxa"/>
            <w:shd w:val="clear" w:color="auto" w:fill="auto"/>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Электропогрузчик ЭП-103К, инв.№00007340</w:t>
            </w:r>
          </w:p>
        </w:tc>
        <w:tc>
          <w:tcPr>
            <w:tcW w:w="1475"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01 счет</w:t>
            </w:r>
          </w:p>
        </w:tc>
        <w:tc>
          <w:tcPr>
            <w:tcW w:w="1084"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70 338,98</w:t>
            </w:r>
          </w:p>
        </w:tc>
        <w:tc>
          <w:tcPr>
            <w:tcW w:w="1701" w:type="dxa"/>
            <w:shd w:val="clear" w:color="auto" w:fill="auto"/>
            <w:noWrap/>
            <w:vAlign w:val="center"/>
          </w:tcPr>
          <w:p w:rsidR="00216CD3" w:rsidRPr="00165706" w:rsidRDefault="00216CD3">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24.06.2013</w:t>
            </w:r>
          </w:p>
        </w:tc>
        <w:tc>
          <w:tcPr>
            <w:tcW w:w="851"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2013</w:t>
            </w:r>
          </w:p>
        </w:tc>
        <w:tc>
          <w:tcPr>
            <w:tcW w:w="2126" w:type="dxa"/>
            <w:shd w:val="clear" w:color="auto" w:fill="auto"/>
            <w:noWrap/>
            <w:vAlign w:val="center"/>
          </w:tcPr>
          <w:p w:rsidR="00216CD3" w:rsidRPr="00165706" w:rsidRDefault="00216CD3">
            <w:pPr>
              <w:jc w:val="center"/>
              <w:rPr>
                <w:rFonts w:ascii="Arial Narrow" w:hAnsi="Arial Narrow" w:cs="Calibri"/>
                <w:color w:val="000000" w:themeColor="text1"/>
                <w:sz w:val="18"/>
                <w:szCs w:val="18"/>
              </w:rPr>
            </w:pPr>
            <w:r w:rsidRPr="00165706">
              <w:rPr>
                <w:rFonts w:ascii="Arial Narrow" w:hAnsi="Arial Narrow" w:cs="Calibri"/>
                <w:color w:val="000000" w:themeColor="text1"/>
                <w:sz w:val="18"/>
                <w:szCs w:val="18"/>
              </w:rPr>
              <w:t>Инвентарный № не совпадает</w:t>
            </w:r>
          </w:p>
        </w:tc>
      </w:tr>
    </w:tbl>
    <w:p w:rsidR="00CD1816" w:rsidRDefault="00A6033C" w:rsidP="00A6033C">
      <w:pPr>
        <w:jc w:val="right"/>
        <w:rPr>
          <w:rFonts w:ascii="Arial" w:hAnsi="Arial" w:cs="Arial"/>
          <w:i/>
          <w:sz w:val="18"/>
          <w:szCs w:val="18"/>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A6033C" w:rsidRDefault="00A6033C" w:rsidP="00A6033C">
      <w:pPr>
        <w:jc w:val="right"/>
        <w:rPr>
          <w:rFonts w:ascii="Arial" w:hAnsi="Arial"/>
          <w:i/>
          <w:sz w:val="20"/>
          <w:szCs w:val="22"/>
          <w:lang w:eastAsia="en-US" w:bidi="en-US"/>
        </w:rPr>
      </w:pPr>
      <w:r>
        <w:br w:type="page"/>
      </w:r>
    </w:p>
    <w:p w:rsidR="00A6033C" w:rsidRDefault="00A6033C" w:rsidP="00A6033C">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CD1816">
        <w:t>4</w:t>
      </w:r>
    </w:p>
    <w:p w:rsidR="00165706" w:rsidRDefault="00165706" w:rsidP="00165706">
      <w:pPr>
        <w:pStyle w:val="affff8"/>
      </w:pPr>
      <w:proofErr w:type="gramStart"/>
      <w:r>
        <w:t>Перечень объектов</w:t>
      </w:r>
      <w:r w:rsidRPr="00CD1816">
        <w:t xml:space="preserve"> </w:t>
      </w:r>
      <w:r>
        <w:t xml:space="preserve">– движимого имущество, находящегося не в залоге, входящее в состав объекта оценки и принадлежащих на праве собственности </w:t>
      </w:r>
      <w:r>
        <w:br/>
        <w:t>ЗАО «Хомяковский хладокомбинат»</w:t>
      </w:r>
      <w:proofErr w:type="gramEnd"/>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677"/>
        <w:gridCol w:w="3380"/>
        <w:gridCol w:w="1475"/>
        <w:gridCol w:w="1084"/>
        <w:gridCol w:w="1701"/>
        <w:gridCol w:w="851"/>
        <w:gridCol w:w="2126"/>
      </w:tblGrid>
      <w:tr w:rsidR="00216CD3" w:rsidRPr="00165706" w:rsidTr="008C1BC6">
        <w:trPr>
          <w:trHeight w:val="284"/>
        </w:trPr>
        <w:tc>
          <w:tcPr>
            <w:tcW w:w="2677" w:type="dxa"/>
            <w:tcBorders>
              <w:top w:val="double" w:sz="4" w:space="0" w:color="auto"/>
              <w:bottom w:val="single" w:sz="6" w:space="0" w:color="auto"/>
            </w:tcBorders>
            <w:shd w:val="pct25" w:color="00FF00" w:fill="auto"/>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Инв. номер</w:t>
            </w:r>
          </w:p>
        </w:tc>
        <w:tc>
          <w:tcPr>
            <w:tcW w:w="3380" w:type="dxa"/>
            <w:tcBorders>
              <w:top w:val="double" w:sz="4" w:space="0" w:color="auto"/>
              <w:bottom w:val="single" w:sz="6" w:space="0" w:color="auto"/>
            </w:tcBorders>
            <w:shd w:val="pct25" w:color="00FF00" w:fill="auto"/>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Наименование объекта</w:t>
            </w:r>
          </w:p>
        </w:tc>
        <w:tc>
          <w:tcPr>
            <w:tcW w:w="1475" w:type="dxa"/>
            <w:tcBorders>
              <w:top w:val="double" w:sz="4" w:space="0" w:color="auto"/>
              <w:bottom w:val="single" w:sz="6" w:space="0" w:color="auto"/>
            </w:tcBorders>
            <w:shd w:val="pct25" w:color="00FF00" w:fill="auto"/>
            <w:noWrap/>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Балансовый счет</w:t>
            </w:r>
          </w:p>
        </w:tc>
        <w:tc>
          <w:tcPr>
            <w:tcW w:w="1084" w:type="dxa"/>
            <w:tcBorders>
              <w:top w:val="double" w:sz="4" w:space="0" w:color="auto"/>
              <w:bottom w:val="single" w:sz="6" w:space="0" w:color="auto"/>
            </w:tcBorders>
            <w:shd w:val="pct25" w:color="00FF00" w:fill="auto"/>
            <w:noWrap/>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Стоимость на момент постановки на баланс</w:t>
            </w:r>
          </w:p>
        </w:tc>
        <w:tc>
          <w:tcPr>
            <w:tcW w:w="1701" w:type="dxa"/>
            <w:tcBorders>
              <w:top w:val="double" w:sz="4" w:space="0" w:color="auto"/>
              <w:bottom w:val="single" w:sz="6" w:space="0" w:color="auto"/>
            </w:tcBorders>
            <w:shd w:val="pct25" w:color="00FF00" w:fill="auto"/>
            <w:noWrap/>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Дата постановки на баланс</w:t>
            </w:r>
          </w:p>
        </w:tc>
        <w:tc>
          <w:tcPr>
            <w:tcW w:w="851" w:type="dxa"/>
            <w:tcBorders>
              <w:top w:val="double" w:sz="4" w:space="0" w:color="auto"/>
              <w:bottom w:val="single" w:sz="6" w:space="0" w:color="auto"/>
            </w:tcBorders>
            <w:shd w:val="pct25" w:color="00FF00" w:fill="auto"/>
            <w:noWrap/>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 </w:t>
            </w:r>
            <w:r>
              <w:rPr>
                <w:rFonts w:ascii="Arial Narrow" w:hAnsi="Arial Narrow" w:cs="Arial"/>
                <w:b/>
                <w:bCs/>
                <w:color w:val="000000" w:themeColor="text1"/>
                <w:sz w:val="18"/>
                <w:szCs w:val="18"/>
              </w:rPr>
              <w:t>Год постановки на баланс</w:t>
            </w:r>
          </w:p>
        </w:tc>
        <w:tc>
          <w:tcPr>
            <w:tcW w:w="2126" w:type="dxa"/>
            <w:tcBorders>
              <w:top w:val="double" w:sz="4" w:space="0" w:color="auto"/>
              <w:bottom w:val="single" w:sz="6" w:space="0" w:color="auto"/>
            </w:tcBorders>
            <w:shd w:val="pct25" w:color="00FF00" w:fill="auto"/>
            <w:noWrap/>
            <w:vAlign w:val="center"/>
          </w:tcPr>
          <w:p w:rsidR="00216CD3" w:rsidRPr="00165706" w:rsidRDefault="00216CD3" w:rsidP="008C1BC6">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Техническое состояние согласно актам проверки залогового имущества</w:t>
            </w:r>
          </w:p>
        </w:tc>
      </w:tr>
      <w:tr w:rsidR="00216CD3" w:rsidRPr="00165706" w:rsidTr="008C1BC6">
        <w:trPr>
          <w:trHeight w:val="284"/>
        </w:trPr>
        <w:tc>
          <w:tcPr>
            <w:tcW w:w="2677" w:type="dxa"/>
            <w:tcBorders>
              <w:top w:val="single" w:sz="6" w:space="0" w:color="auto"/>
            </w:tcBorders>
            <w:shd w:val="clear" w:color="auto" w:fill="auto"/>
            <w:vAlign w:val="center"/>
          </w:tcPr>
          <w:p w:rsidR="00216CD3" w:rsidRPr="00165706" w:rsidRDefault="00216CD3" w:rsidP="008C1BC6">
            <w:pPr>
              <w:rPr>
                <w:rFonts w:ascii="Arial Narrow" w:hAnsi="Arial Narrow" w:cs="Arial"/>
                <w:b/>
                <w:bCs/>
                <w:color w:val="000000" w:themeColor="text1"/>
                <w:sz w:val="18"/>
                <w:szCs w:val="18"/>
              </w:rPr>
            </w:pPr>
            <w:r w:rsidRPr="008C1BC6">
              <w:rPr>
                <w:rFonts w:ascii="Arial Narrow" w:hAnsi="Arial Narrow" w:cs="Arial"/>
                <w:b/>
                <w:bCs/>
                <w:color w:val="000000" w:themeColor="text1"/>
                <w:sz w:val="18"/>
                <w:szCs w:val="18"/>
              </w:rPr>
              <w:t>Прочие ОС</w:t>
            </w:r>
          </w:p>
        </w:tc>
        <w:tc>
          <w:tcPr>
            <w:tcW w:w="3380" w:type="dxa"/>
            <w:tcBorders>
              <w:top w:val="single" w:sz="6" w:space="0" w:color="auto"/>
            </w:tcBorders>
            <w:shd w:val="clear" w:color="auto" w:fill="auto"/>
            <w:vAlign w:val="center"/>
          </w:tcPr>
          <w:p w:rsidR="00216CD3" w:rsidRPr="00165706" w:rsidRDefault="00216CD3" w:rsidP="008C1BC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475" w:type="dxa"/>
            <w:tcBorders>
              <w:top w:val="single" w:sz="6" w:space="0" w:color="auto"/>
            </w:tcBorders>
            <w:shd w:val="clear" w:color="auto" w:fill="auto"/>
            <w:noWrap/>
            <w:vAlign w:val="center"/>
          </w:tcPr>
          <w:p w:rsidR="00216CD3" w:rsidRPr="00165706" w:rsidRDefault="00216CD3" w:rsidP="008C1BC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084" w:type="dxa"/>
            <w:tcBorders>
              <w:top w:val="single" w:sz="6" w:space="0" w:color="auto"/>
            </w:tcBorders>
            <w:shd w:val="clear" w:color="auto" w:fill="auto"/>
            <w:noWrap/>
            <w:vAlign w:val="center"/>
          </w:tcPr>
          <w:p w:rsidR="00216CD3" w:rsidRPr="00165706" w:rsidRDefault="00216CD3" w:rsidP="008C1BC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1701" w:type="dxa"/>
            <w:tcBorders>
              <w:top w:val="single" w:sz="6" w:space="0" w:color="auto"/>
            </w:tcBorders>
            <w:shd w:val="clear" w:color="auto" w:fill="auto"/>
            <w:noWrap/>
            <w:vAlign w:val="center"/>
          </w:tcPr>
          <w:p w:rsidR="00216CD3" w:rsidRPr="00165706" w:rsidRDefault="00216CD3" w:rsidP="008C1BC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851" w:type="dxa"/>
            <w:tcBorders>
              <w:top w:val="single" w:sz="6" w:space="0" w:color="auto"/>
            </w:tcBorders>
            <w:shd w:val="clear" w:color="auto" w:fill="auto"/>
            <w:noWrap/>
            <w:vAlign w:val="center"/>
          </w:tcPr>
          <w:p w:rsidR="00216CD3" w:rsidRPr="00165706" w:rsidRDefault="00216CD3" w:rsidP="008C1BC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c>
          <w:tcPr>
            <w:tcW w:w="2126" w:type="dxa"/>
            <w:tcBorders>
              <w:top w:val="single" w:sz="6" w:space="0" w:color="auto"/>
            </w:tcBorders>
            <w:shd w:val="clear" w:color="auto" w:fill="auto"/>
            <w:noWrap/>
            <w:vAlign w:val="center"/>
          </w:tcPr>
          <w:p w:rsidR="00216CD3" w:rsidRPr="00165706" w:rsidRDefault="00216CD3" w:rsidP="008C1BC6">
            <w:pPr>
              <w:jc w:val="center"/>
              <w:rPr>
                <w:rFonts w:ascii="Arial Narrow" w:hAnsi="Arial Narrow" w:cs="Arial"/>
                <w:color w:val="000000" w:themeColor="text1"/>
                <w:sz w:val="18"/>
                <w:szCs w:val="18"/>
              </w:rPr>
            </w:pPr>
            <w:r w:rsidRPr="00165706">
              <w:rPr>
                <w:rFonts w:ascii="Arial Narrow" w:hAnsi="Arial Narrow" w:cs="Arial"/>
                <w:color w:val="000000" w:themeColor="text1"/>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инв.№00001723</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w:t>
            </w:r>
            <w:proofErr w:type="gramStart"/>
            <w:r>
              <w:rPr>
                <w:rFonts w:ascii="Arial Narrow" w:hAnsi="Arial Narrow" w:cs="Calibri"/>
                <w:color w:val="000000"/>
                <w:sz w:val="18"/>
                <w:szCs w:val="18"/>
              </w:rPr>
              <w:t>.</w:t>
            </w:r>
            <w:proofErr w:type="gramEnd"/>
            <w:r>
              <w:rPr>
                <w:rFonts w:ascii="Arial Narrow" w:hAnsi="Arial Narrow" w:cs="Calibri"/>
                <w:color w:val="000000"/>
                <w:sz w:val="18"/>
                <w:szCs w:val="18"/>
              </w:rPr>
              <w:t xml:space="preserve"> </w:t>
            </w:r>
            <w:proofErr w:type="gramStart"/>
            <w:r>
              <w:rPr>
                <w:rFonts w:ascii="Arial Narrow" w:hAnsi="Arial Narrow" w:cs="Calibri"/>
                <w:color w:val="000000"/>
                <w:sz w:val="18"/>
                <w:szCs w:val="18"/>
              </w:rPr>
              <w:t>д</w:t>
            </w:r>
            <w:proofErr w:type="gramEnd"/>
            <w:r>
              <w:rPr>
                <w:rFonts w:ascii="Arial Narrow" w:hAnsi="Arial Narrow" w:cs="Calibri"/>
                <w:color w:val="000000"/>
                <w:sz w:val="18"/>
                <w:szCs w:val="18"/>
              </w:rPr>
              <w:t>ок. "Морепродукты в глазури мороженые", инв.№00001723</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22.08.2007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инв.№00001724</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w:t>
            </w:r>
            <w:proofErr w:type="gramStart"/>
            <w:r>
              <w:rPr>
                <w:rFonts w:ascii="Arial Narrow" w:hAnsi="Arial Narrow" w:cs="Calibri"/>
                <w:color w:val="000000"/>
                <w:sz w:val="18"/>
                <w:szCs w:val="18"/>
              </w:rPr>
              <w:t>.</w:t>
            </w:r>
            <w:proofErr w:type="gramEnd"/>
            <w:r>
              <w:rPr>
                <w:rFonts w:ascii="Arial Narrow" w:hAnsi="Arial Narrow" w:cs="Calibri"/>
                <w:color w:val="000000"/>
                <w:sz w:val="18"/>
                <w:szCs w:val="18"/>
              </w:rPr>
              <w:t xml:space="preserve"> </w:t>
            </w:r>
            <w:proofErr w:type="gramStart"/>
            <w:r>
              <w:rPr>
                <w:rFonts w:ascii="Arial Narrow" w:hAnsi="Arial Narrow" w:cs="Calibri"/>
                <w:color w:val="000000"/>
                <w:sz w:val="18"/>
                <w:szCs w:val="18"/>
              </w:rPr>
              <w:t>д</w:t>
            </w:r>
            <w:proofErr w:type="gramEnd"/>
            <w:r>
              <w:rPr>
                <w:rFonts w:ascii="Arial Narrow" w:hAnsi="Arial Narrow" w:cs="Calibri"/>
                <w:color w:val="000000"/>
                <w:sz w:val="18"/>
                <w:szCs w:val="18"/>
              </w:rPr>
              <w:t>ок. "Морепродукты солено-сушеные", инв.№00001724</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23.08.2007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инв.№00001550</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 докум. "Вторые обеден</w:t>
            </w:r>
            <w:proofErr w:type="gramStart"/>
            <w:r>
              <w:rPr>
                <w:rFonts w:ascii="Arial Narrow" w:hAnsi="Arial Narrow" w:cs="Calibri"/>
                <w:color w:val="000000"/>
                <w:sz w:val="18"/>
                <w:szCs w:val="18"/>
              </w:rPr>
              <w:t>.</w:t>
            </w:r>
            <w:proofErr w:type="gramEnd"/>
            <w:r>
              <w:rPr>
                <w:rFonts w:ascii="Arial Narrow" w:hAnsi="Arial Narrow" w:cs="Calibri"/>
                <w:color w:val="000000"/>
                <w:sz w:val="18"/>
                <w:szCs w:val="18"/>
              </w:rPr>
              <w:t xml:space="preserve"> </w:t>
            </w:r>
            <w:proofErr w:type="gramStart"/>
            <w:r>
              <w:rPr>
                <w:rFonts w:ascii="Arial Narrow" w:hAnsi="Arial Narrow" w:cs="Calibri"/>
                <w:color w:val="000000"/>
                <w:sz w:val="18"/>
                <w:szCs w:val="18"/>
              </w:rPr>
              <w:t>б</w:t>
            </w:r>
            <w:proofErr w:type="gramEnd"/>
            <w:r>
              <w:rPr>
                <w:rFonts w:ascii="Arial Narrow" w:hAnsi="Arial Narrow" w:cs="Calibri"/>
                <w:color w:val="000000"/>
                <w:sz w:val="18"/>
                <w:szCs w:val="18"/>
              </w:rPr>
              <w:t>люда с мясопродукт, инв.№00001550</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14 000,00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09.11.2006</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2006</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инв.№00001759</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"Блины и блинчики охлажденные и заморож", инв.№00001759</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16 000,00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12.10.2007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инв.№00001758</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"Вторые обеденные блюда охлажденные и за", инв.№00001758</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12.10.2007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инв.№00001701</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"Полуфабрикаты для первых блюд", инв.№00001701</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22.05.2007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инв.№00001725</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"Рыба вяленая фасованая", инв.№00001725</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14 000,00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30.08.2007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инв.№00001705</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Норматив "Рыбные натуральные </w:t>
            </w:r>
            <w:proofErr w:type="gramStart"/>
            <w:r>
              <w:rPr>
                <w:rFonts w:ascii="Arial Narrow" w:hAnsi="Arial Narrow" w:cs="Calibri"/>
                <w:color w:val="000000"/>
                <w:sz w:val="18"/>
                <w:szCs w:val="18"/>
              </w:rPr>
              <w:t>п</w:t>
            </w:r>
            <w:proofErr w:type="gramEnd"/>
            <w:r>
              <w:rPr>
                <w:rFonts w:ascii="Arial Narrow" w:hAnsi="Arial Narrow" w:cs="Calibri"/>
                <w:color w:val="000000"/>
                <w:sz w:val="18"/>
                <w:szCs w:val="18"/>
              </w:rPr>
              <w:t>/ф", инв.№00001705</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02.07.2007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инв.№00001699</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"Супы готовые", инв.№00001699</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15.05.2007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инв.№00001723</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w:t>
            </w:r>
            <w:proofErr w:type="gramStart"/>
            <w:r>
              <w:rPr>
                <w:rFonts w:ascii="Arial Narrow" w:hAnsi="Arial Narrow" w:cs="Calibri"/>
                <w:color w:val="000000"/>
                <w:sz w:val="18"/>
                <w:szCs w:val="18"/>
              </w:rPr>
              <w:t>.</w:t>
            </w:r>
            <w:proofErr w:type="gramEnd"/>
            <w:r>
              <w:rPr>
                <w:rFonts w:ascii="Arial Narrow" w:hAnsi="Arial Narrow" w:cs="Calibri"/>
                <w:color w:val="000000"/>
                <w:sz w:val="18"/>
                <w:szCs w:val="18"/>
              </w:rPr>
              <w:t xml:space="preserve"> </w:t>
            </w:r>
            <w:proofErr w:type="gramStart"/>
            <w:r>
              <w:rPr>
                <w:rFonts w:ascii="Arial Narrow" w:hAnsi="Arial Narrow" w:cs="Calibri"/>
                <w:color w:val="000000"/>
                <w:sz w:val="18"/>
                <w:szCs w:val="18"/>
              </w:rPr>
              <w:t>д</w:t>
            </w:r>
            <w:proofErr w:type="gramEnd"/>
            <w:r>
              <w:rPr>
                <w:rFonts w:ascii="Arial Narrow" w:hAnsi="Arial Narrow" w:cs="Calibri"/>
                <w:color w:val="000000"/>
                <w:sz w:val="18"/>
                <w:szCs w:val="18"/>
              </w:rPr>
              <w:t>ок. "Морепродукты в глазури мороженые", инв.№00001723</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22.08.2007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инв.№00001724</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w:t>
            </w:r>
            <w:proofErr w:type="gramStart"/>
            <w:r>
              <w:rPr>
                <w:rFonts w:ascii="Arial Narrow" w:hAnsi="Arial Narrow" w:cs="Calibri"/>
                <w:color w:val="000000"/>
                <w:sz w:val="18"/>
                <w:szCs w:val="18"/>
              </w:rPr>
              <w:t>.</w:t>
            </w:r>
            <w:proofErr w:type="gramEnd"/>
            <w:r>
              <w:rPr>
                <w:rFonts w:ascii="Arial Narrow" w:hAnsi="Arial Narrow" w:cs="Calibri"/>
                <w:color w:val="000000"/>
                <w:sz w:val="18"/>
                <w:szCs w:val="18"/>
              </w:rPr>
              <w:t xml:space="preserve"> </w:t>
            </w:r>
            <w:proofErr w:type="gramStart"/>
            <w:r>
              <w:rPr>
                <w:rFonts w:ascii="Arial Narrow" w:hAnsi="Arial Narrow" w:cs="Calibri"/>
                <w:color w:val="000000"/>
                <w:sz w:val="18"/>
                <w:szCs w:val="18"/>
              </w:rPr>
              <w:t>д</w:t>
            </w:r>
            <w:proofErr w:type="gramEnd"/>
            <w:r>
              <w:rPr>
                <w:rFonts w:ascii="Arial Narrow" w:hAnsi="Arial Narrow" w:cs="Calibri"/>
                <w:color w:val="000000"/>
                <w:sz w:val="18"/>
                <w:szCs w:val="18"/>
              </w:rPr>
              <w:t>ок. "Морепродукты солено-сушеные", инв.№00001724</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23.08.2007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инв.№00001550</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 докум. "Вторые обеден</w:t>
            </w:r>
            <w:proofErr w:type="gramStart"/>
            <w:r>
              <w:rPr>
                <w:rFonts w:ascii="Arial Narrow" w:hAnsi="Arial Narrow" w:cs="Calibri"/>
                <w:color w:val="000000"/>
                <w:sz w:val="18"/>
                <w:szCs w:val="18"/>
              </w:rPr>
              <w:t>.</w:t>
            </w:r>
            <w:proofErr w:type="gramEnd"/>
            <w:r>
              <w:rPr>
                <w:rFonts w:ascii="Arial Narrow" w:hAnsi="Arial Narrow" w:cs="Calibri"/>
                <w:color w:val="000000"/>
                <w:sz w:val="18"/>
                <w:szCs w:val="18"/>
              </w:rPr>
              <w:t xml:space="preserve"> </w:t>
            </w:r>
            <w:proofErr w:type="gramStart"/>
            <w:r>
              <w:rPr>
                <w:rFonts w:ascii="Arial Narrow" w:hAnsi="Arial Narrow" w:cs="Calibri"/>
                <w:color w:val="000000"/>
                <w:sz w:val="18"/>
                <w:szCs w:val="18"/>
              </w:rPr>
              <w:t>б</w:t>
            </w:r>
            <w:proofErr w:type="gramEnd"/>
            <w:r>
              <w:rPr>
                <w:rFonts w:ascii="Arial Narrow" w:hAnsi="Arial Narrow" w:cs="Calibri"/>
                <w:color w:val="000000"/>
                <w:sz w:val="18"/>
                <w:szCs w:val="18"/>
              </w:rPr>
              <w:t>люда с мясопродукт, инв.№00001550</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14 000,00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09.11.2006</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2006</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инв.№00001759</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"Блины и блинчики охлажденные и заморож", инв.№00001759</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16 000,00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12.10.2007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инв.№00001758</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"Вторые обеденные блюда охлажденные и за", инв.№00001758</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12.10.2007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инв.№00001701</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"Полуфабрикаты для первых блюд", инв.№00001701</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22.05.2007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инв.№00001725</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"Рыба вяленая фасованая", инв.№00001725</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14 000,00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30.08.2007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инв.№00001705</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Норматив "Рыбные натуральные </w:t>
            </w:r>
            <w:proofErr w:type="gramStart"/>
            <w:r>
              <w:rPr>
                <w:rFonts w:ascii="Arial Narrow" w:hAnsi="Arial Narrow" w:cs="Calibri"/>
                <w:color w:val="000000"/>
                <w:sz w:val="18"/>
                <w:szCs w:val="18"/>
              </w:rPr>
              <w:t>п</w:t>
            </w:r>
            <w:proofErr w:type="gramEnd"/>
            <w:r>
              <w:rPr>
                <w:rFonts w:ascii="Arial Narrow" w:hAnsi="Arial Narrow" w:cs="Calibri"/>
                <w:color w:val="000000"/>
                <w:sz w:val="18"/>
                <w:szCs w:val="18"/>
              </w:rPr>
              <w:t>/ф", инв.№00001705</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02.07.2007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xml:space="preserve"> инв.№00001699</w:t>
            </w:r>
          </w:p>
        </w:tc>
        <w:tc>
          <w:tcPr>
            <w:tcW w:w="3380" w:type="dxa"/>
            <w:shd w:val="clear" w:color="auto" w:fill="auto"/>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Норматив "Супы готовые", инв.№00001699</w:t>
            </w:r>
          </w:p>
        </w:tc>
        <w:tc>
          <w:tcPr>
            <w:tcW w:w="1475"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01 счет</w:t>
            </w:r>
          </w:p>
        </w:tc>
        <w:tc>
          <w:tcPr>
            <w:tcW w:w="1084"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15 000,00</w:t>
            </w:r>
          </w:p>
        </w:tc>
        <w:tc>
          <w:tcPr>
            <w:tcW w:w="170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15.05.2007</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2007</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rPr>
                <w:rFonts w:ascii="Arial" w:hAnsi="Arial" w:cs="Arial"/>
                <w:b/>
                <w:bCs/>
                <w:color w:val="000000"/>
                <w:sz w:val="16"/>
                <w:szCs w:val="16"/>
              </w:rPr>
            </w:pPr>
            <w:r>
              <w:rPr>
                <w:rFonts w:ascii="Arial" w:hAnsi="Arial" w:cs="Arial"/>
                <w:b/>
                <w:bCs/>
                <w:color w:val="000000"/>
                <w:sz w:val="16"/>
                <w:szCs w:val="16"/>
              </w:rPr>
              <w:lastRenderedPageBreak/>
              <w:t>Транспортные средства</w:t>
            </w:r>
          </w:p>
        </w:tc>
        <w:tc>
          <w:tcPr>
            <w:tcW w:w="3380" w:type="dxa"/>
            <w:shd w:val="clear" w:color="auto" w:fill="auto"/>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w:t>
            </w:r>
          </w:p>
        </w:tc>
        <w:tc>
          <w:tcPr>
            <w:tcW w:w="1475"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w:t>
            </w:r>
          </w:p>
        </w:tc>
        <w:tc>
          <w:tcPr>
            <w:tcW w:w="1084"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w:t>
            </w:r>
          </w:p>
        </w:tc>
        <w:tc>
          <w:tcPr>
            <w:tcW w:w="1701"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w:t>
            </w:r>
          </w:p>
        </w:tc>
        <w:tc>
          <w:tcPr>
            <w:tcW w:w="851"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w:t>
            </w:r>
          </w:p>
        </w:tc>
        <w:tc>
          <w:tcPr>
            <w:tcW w:w="2126"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инв.№00007289</w:t>
            </w:r>
          </w:p>
        </w:tc>
        <w:tc>
          <w:tcPr>
            <w:tcW w:w="3380" w:type="dxa"/>
            <w:shd w:val="clear" w:color="auto" w:fill="auto"/>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xml:space="preserve">Автомобиль </w:t>
            </w:r>
            <w:proofErr w:type="gramStart"/>
            <w:r>
              <w:rPr>
                <w:rFonts w:ascii="Arial" w:hAnsi="Arial" w:cs="Arial"/>
                <w:color w:val="000000"/>
                <w:sz w:val="16"/>
                <w:szCs w:val="16"/>
              </w:rPr>
              <w:t>-ф</w:t>
            </w:r>
            <w:proofErr w:type="gramEnd"/>
            <w:r>
              <w:rPr>
                <w:rFonts w:ascii="Arial" w:hAnsi="Arial" w:cs="Arial"/>
                <w:color w:val="000000"/>
                <w:sz w:val="16"/>
                <w:szCs w:val="16"/>
              </w:rPr>
              <w:t>ургон ( Porter) (К 797 РМ), инв.№00007289</w:t>
            </w:r>
          </w:p>
        </w:tc>
        <w:tc>
          <w:tcPr>
            <w:tcW w:w="1475"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01 счет</w:t>
            </w:r>
          </w:p>
        </w:tc>
        <w:tc>
          <w:tcPr>
            <w:tcW w:w="1084"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296 610,17</w:t>
            </w:r>
          </w:p>
        </w:tc>
        <w:tc>
          <w:tcPr>
            <w:tcW w:w="1701"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17.08.2010</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2010</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r w:rsidR="00216CD3" w:rsidRPr="00165706" w:rsidTr="008C1BC6">
        <w:trPr>
          <w:trHeight w:val="284"/>
        </w:trPr>
        <w:tc>
          <w:tcPr>
            <w:tcW w:w="2677" w:type="dxa"/>
            <w:shd w:val="clear" w:color="auto" w:fill="auto"/>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инв.№00007286</w:t>
            </w:r>
          </w:p>
        </w:tc>
        <w:tc>
          <w:tcPr>
            <w:tcW w:w="3380" w:type="dxa"/>
            <w:shd w:val="clear" w:color="auto" w:fill="auto"/>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 xml:space="preserve">Автомобиль </w:t>
            </w:r>
            <w:proofErr w:type="gramStart"/>
            <w:r>
              <w:rPr>
                <w:rFonts w:ascii="Arial" w:hAnsi="Arial" w:cs="Arial"/>
                <w:color w:val="000000"/>
                <w:sz w:val="16"/>
                <w:szCs w:val="16"/>
              </w:rPr>
              <w:t>-ф</w:t>
            </w:r>
            <w:proofErr w:type="gramEnd"/>
            <w:r>
              <w:rPr>
                <w:rFonts w:ascii="Arial" w:hAnsi="Arial" w:cs="Arial"/>
                <w:color w:val="000000"/>
                <w:sz w:val="16"/>
                <w:szCs w:val="16"/>
              </w:rPr>
              <w:t>ургон ( Porter) (К 802 РМ), инв.№00007286</w:t>
            </w:r>
          </w:p>
        </w:tc>
        <w:tc>
          <w:tcPr>
            <w:tcW w:w="1475"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01 счет</w:t>
            </w:r>
          </w:p>
        </w:tc>
        <w:tc>
          <w:tcPr>
            <w:tcW w:w="1084"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296 610,17</w:t>
            </w:r>
          </w:p>
        </w:tc>
        <w:tc>
          <w:tcPr>
            <w:tcW w:w="1701" w:type="dxa"/>
            <w:shd w:val="clear" w:color="auto" w:fill="auto"/>
            <w:noWrap/>
            <w:vAlign w:val="center"/>
          </w:tcPr>
          <w:p w:rsidR="00216CD3" w:rsidRDefault="00216CD3">
            <w:pPr>
              <w:jc w:val="center"/>
              <w:rPr>
                <w:rFonts w:ascii="Arial" w:hAnsi="Arial" w:cs="Arial"/>
                <w:color w:val="000000"/>
                <w:sz w:val="16"/>
                <w:szCs w:val="16"/>
              </w:rPr>
            </w:pPr>
            <w:r>
              <w:rPr>
                <w:rFonts w:ascii="Arial" w:hAnsi="Arial" w:cs="Arial"/>
                <w:color w:val="000000"/>
                <w:sz w:val="16"/>
                <w:szCs w:val="16"/>
              </w:rPr>
              <w:t>17.08.2010</w:t>
            </w:r>
          </w:p>
        </w:tc>
        <w:tc>
          <w:tcPr>
            <w:tcW w:w="851"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2010</w:t>
            </w:r>
          </w:p>
        </w:tc>
        <w:tc>
          <w:tcPr>
            <w:tcW w:w="2126" w:type="dxa"/>
            <w:shd w:val="clear" w:color="auto" w:fill="auto"/>
            <w:noWrap/>
            <w:vAlign w:val="center"/>
          </w:tcPr>
          <w:p w:rsidR="00216CD3" w:rsidRDefault="00216CD3">
            <w:pPr>
              <w:jc w:val="center"/>
              <w:rPr>
                <w:rFonts w:ascii="Arial Narrow" w:hAnsi="Arial Narrow" w:cs="Calibri"/>
                <w:color w:val="000000"/>
                <w:sz w:val="18"/>
                <w:szCs w:val="18"/>
              </w:rPr>
            </w:pPr>
            <w:r>
              <w:rPr>
                <w:rFonts w:ascii="Arial Narrow" w:hAnsi="Arial Narrow" w:cs="Calibri"/>
                <w:color w:val="000000"/>
                <w:sz w:val="18"/>
                <w:szCs w:val="18"/>
              </w:rPr>
              <w:t> </w:t>
            </w:r>
          </w:p>
        </w:tc>
      </w:tr>
    </w:tbl>
    <w:p w:rsidR="00CD1816" w:rsidRDefault="00CD1816" w:rsidP="00CD1816">
      <w:pPr>
        <w:jc w:val="right"/>
        <w:rPr>
          <w:rFonts w:ascii="Arial" w:hAnsi="Arial" w:cs="Arial"/>
          <w:i/>
          <w:sz w:val="18"/>
          <w:szCs w:val="18"/>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CC37D8" w:rsidRDefault="00CC37D8" w:rsidP="00CC37D8">
      <w:pPr>
        <w:pStyle w:val="affff8"/>
        <w:rPr>
          <w:lang w:val="en-US"/>
        </w:rPr>
      </w:pPr>
    </w:p>
    <w:p w:rsidR="00CC37D8" w:rsidRPr="00CC37D8" w:rsidRDefault="00CC37D8" w:rsidP="00CC37D8">
      <w:pPr>
        <w:rPr>
          <w:lang w:val="en-US" w:eastAsia="en-US" w:bidi="en-US"/>
        </w:rPr>
      </w:pPr>
    </w:p>
    <w:p w:rsidR="00CC37D8" w:rsidRDefault="00CC37D8" w:rsidP="00CC37D8">
      <w:pPr>
        <w:pStyle w:val="affff8"/>
        <w:rPr>
          <w:lang w:val="en-US"/>
        </w:rPr>
      </w:pPr>
    </w:p>
    <w:p w:rsidR="008C1BC6" w:rsidRDefault="008C1BC6" w:rsidP="008C1BC6">
      <w:pPr>
        <w:pStyle w:val="affff8"/>
      </w:pPr>
      <w:r>
        <w:t>Перечень объектов</w:t>
      </w:r>
      <w:r w:rsidRPr="00CD1816">
        <w:t xml:space="preserve"> </w:t>
      </w:r>
      <w:r>
        <w:t>– движимого имущество, находящегося за балансом.</w:t>
      </w:r>
    </w:p>
    <w:p w:rsidR="008C1BC6" w:rsidRDefault="008C1BC6" w:rsidP="008C1BC6">
      <w:pPr>
        <w:rPr>
          <w:lang w:eastAsia="en-US" w:bidi="en-US"/>
        </w:rPr>
      </w:pPr>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709"/>
        <w:gridCol w:w="3402"/>
        <w:gridCol w:w="1417"/>
        <w:gridCol w:w="1067"/>
        <w:gridCol w:w="1701"/>
        <w:gridCol w:w="1067"/>
        <w:gridCol w:w="2126"/>
      </w:tblGrid>
      <w:tr w:rsidR="00216CD3" w:rsidRPr="00E50103" w:rsidTr="00216CD3">
        <w:trPr>
          <w:trHeight w:val="340"/>
          <w:tblHeader/>
        </w:trPr>
        <w:tc>
          <w:tcPr>
            <w:tcW w:w="2709" w:type="dxa"/>
            <w:tcBorders>
              <w:top w:val="double" w:sz="4" w:space="0" w:color="auto"/>
              <w:bottom w:val="single" w:sz="6" w:space="0" w:color="auto"/>
            </w:tcBorders>
            <w:shd w:val="pct25" w:color="00FF00" w:fill="auto"/>
            <w:noWrap/>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Инв. номер</w:t>
            </w:r>
          </w:p>
        </w:tc>
        <w:tc>
          <w:tcPr>
            <w:tcW w:w="3402" w:type="dxa"/>
            <w:tcBorders>
              <w:top w:val="double" w:sz="4" w:space="0" w:color="auto"/>
              <w:bottom w:val="single" w:sz="6" w:space="0" w:color="auto"/>
            </w:tcBorders>
            <w:shd w:val="pct25" w:color="00FF00" w:fill="auto"/>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Наименование объекта</w:t>
            </w:r>
          </w:p>
        </w:tc>
        <w:tc>
          <w:tcPr>
            <w:tcW w:w="1417" w:type="dxa"/>
            <w:tcBorders>
              <w:top w:val="double" w:sz="4" w:space="0" w:color="auto"/>
              <w:bottom w:val="single" w:sz="6" w:space="0" w:color="auto"/>
            </w:tcBorders>
            <w:shd w:val="pct25" w:color="00FF00" w:fill="auto"/>
            <w:noWrap/>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Балансовый счет</w:t>
            </w:r>
          </w:p>
        </w:tc>
        <w:tc>
          <w:tcPr>
            <w:tcW w:w="1067" w:type="dxa"/>
            <w:tcBorders>
              <w:top w:val="double" w:sz="4" w:space="0" w:color="auto"/>
              <w:bottom w:val="single" w:sz="6" w:space="0" w:color="auto"/>
            </w:tcBorders>
            <w:shd w:val="pct25" w:color="00FF00" w:fill="auto"/>
            <w:noWrap/>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Стоимость на момент постановки на баланс</w:t>
            </w:r>
          </w:p>
        </w:tc>
        <w:tc>
          <w:tcPr>
            <w:tcW w:w="1701" w:type="dxa"/>
            <w:tcBorders>
              <w:top w:val="double" w:sz="4" w:space="0" w:color="auto"/>
              <w:bottom w:val="single" w:sz="6" w:space="0" w:color="auto"/>
            </w:tcBorders>
            <w:shd w:val="pct25" w:color="00FF00" w:fill="auto"/>
            <w:noWrap/>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Дата постановки на баланс</w:t>
            </w:r>
          </w:p>
        </w:tc>
        <w:tc>
          <w:tcPr>
            <w:tcW w:w="1067" w:type="dxa"/>
            <w:tcBorders>
              <w:top w:val="double" w:sz="4" w:space="0" w:color="auto"/>
              <w:bottom w:val="single" w:sz="6" w:space="0" w:color="auto"/>
            </w:tcBorders>
            <w:shd w:val="pct25" w:color="00FF00" w:fill="auto"/>
            <w:noWrap/>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 </w:t>
            </w:r>
            <w:r>
              <w:rPr>
                <w:rFonts w:ascii="Arial Narrow" w:hAnsi="Arial Narrow" w:cs="Arial"/>
                <w:b/>
                <w:bCs/>
                <w:color w:val="000000" w:themeColor="text1"/>
                <w:sz w:val="18"/>
                <w:szCs w:val="18"/>
              </w:rPr>
              <w:t>Год постановки на баланс</w:t>
            </w:r>
          </w:p>
        </w:tc>
        <w:tc>
          <w:tcPr>
            <w:tcW w:w="2126" w:type="dxa"/>
            <w:tcBorders>
              <w:top w:val="double" w:sz="4" w:space="0" w:color="auto"/>
              <w:bottom w:val="single" w:sz="6" w:space="0" w:color="auto"/>
            </w:tcBorders>
            <w:shd w:val="pct25" w:color="00FF00" w:fill="auto"/>
            <w:noWrap/>
            <w:vAlign w:val="center"/>
            <w:hideMark/>
          </w:tcPr>
          <w:p w:rsidR="00216CD3" w:rsidRPr="00165706" w:rsidRDefault="00216CD3" w:rsidP="004F7414">
            <w:pPr>
              <w:jc w:val="center"/>
              <w:rPr>
                <w:rFonts w:ascii="Arial Narrow" w:hAnsi="Arial Narrow" w:cs="Arial"/>
                <w:b/>
                <w:bCs/>
                <w:color w:val="000000" w:themeColor="text1"/>
                <w:sz w:val="18"/>
                <w:szCs w:val="18"/>
              </w:rPr>
            </w:pPr>
            <w:r w:rsidRPr="00165706">
              <w:rPr>
                <w:rFonts w:ascii="Arial Narrow" w:hAnsi="Arial Narrow" w:cs="Arial"/>
                <w:b/>
                <w:bCs/>
                <w:color w:val="000000" w:themeColor="text1"/>
                <w:sz w:val="18"/>
                <w:szCs w:val="18"/>
              </w:rPr>
              <w:t>Техническое состояние согласно актам проверки залогового имущества</w:t>
            </w:r>
          </w:p>
        </w:tc>
      </w:tr>
      <w:tr w:rsidR="00216CD3" w:rsidRPr="00E50103" w:rsidTr="00216CD3">
        <w:trPr>
          <w:trHeight w:val="340"/>
        </w:trPr>
        <w:tc>
          <w:tcPr>
            <w:tcW w:w="2709" w:type="dxa"/>
            <w:tcBorders>
              <w:top w:val="single" w:sz="6" w:space="0" w:color="auto"/>
            </w:tcBorders>
            <w:shd w:val="clear" w:color="auto" w:fill="auto"/>
            <w:noWrap/>
            <w:vAlign w:val="center"/>
          </w:tcPr>
          <w:p w:rsidR="00216CD3" w:rsidRPr="00E50103" w:rsidRDefault="00216CD3" w:rsidP="004F7414">
            <w:pPr>
              <w:jc w:val="center"/>
              <w:rPr>
                <w:rFonts w:ascii="Arial Narrow" w:hAnsi="Arial Narrow" w:cs="Calibri"/>
                <w:b/>
                <w:bCs/>
                <w:color w:val="000000" w:themeColor="text1"/>
                <w:sz w:val="18"/>
                <w:szCs w:val="18"/>
              </w:rPr>
            </w:pPr>
            <w:r w:rsidRPr="00E50103">
              <w:rPr>
                <w:rFonts w:ascii="Arial Narrow" w:hAnsi="Arial Narrow" w:cs="Calibri"/>
                <w:b/>
                <w:bCs/>
                <w:color w:val="000000" w:themeColor="text1"/>
                <w:sz w:val="18"/>
                <w:szCs w:val="18"/>
              </w:rPr>
              <w:t>Имущество за балансом</w:t>
            </w:r>
          </w:p>
        </w:tc>
        <w:tc>
          <w:tcPr>
            <w:tcW w:w="3402" w:type="dxa"/>
            <w:tcBorders>
              <w:top w:val="single" w:sz="6" w:space="0" w:color="auto"/>
            </w:tcBorders>
            <w:shd w:val="clear" w:color="auto" w:fill="auto"/>
            <w:vAlign w:val="center"/>
          </w:tcPr>
          <w:p w:rsidR="00216CD3" w:rsidRPr="00E50103" w:rsidRDefault="00216CD3" w:rsidP="004F7414">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w:t>
            </w:r>
          </w:p>
        </w:tc>
        <w:tc>
          <w:tcPr>
            <w:tcW w:w="1417" w:type="dxa"/>
            <w:tcBorders>
              <w:top w:val="single" w:sz="6" w:space="0" w:color="auto"/>
            </w:tcBorders>
            <w:shd w:val="clear" w:color="auto" w:fill="auto"/>
            <w:noWrap/>
            <w:vAlign w:val="center"/>
          </w:tcPr>
          <w:p w:rsidR="00216CD3" w:rsidRPr="00E50103" w:rsidRDefault="00216CD3" w:rsidP="004F7414">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w:t>
            </w:r>
          </w:p>
        </w:tc>
        <w:tc>
          <w:tcPr>
            <w:tcW w:w="1067" w:type="dxa"/>
            <w:tcBorders>
              <w:top w:val="single" w:sz="6" w:space="0" w:color="auto"/>
            </w:tcBorders>
            <w:shd w:val="clear" w:color="auto" w:fill="auto"/>
            <w:noWrap/>
            <w:vAlign w:val="center"/>
          </w:tcPr>
          <w:p w:rsidR="00216CD3" w:rsidRPr="00E50103" w:rsidRDefault="00216CD3" w:rsidP="004F7414">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w:t>
            </w:r>
          </w:p>
        </w:tc>
        <w:tc>
          <w:tcPr>
            <w:tcW w:w="1701" w:type="dxa"/>
            <w:tcBorders>
              <w:top w:val="single" w:sz="6" w:space="0" w:color="auto"/>
            </w:tcBorders>
            <w:shd w:val="clear" w:color="auto" w:fill="auto"/>
            <w:noWrap/>
            <w:vAlign w:val="center"/>
          </w:tcPr>
          <w:p w:rsidR="00216CD3" w:rsidRPr="00E50103" w:rsidRDefault="00216CD3" w:rsidP="004F7414">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w:t>
            </w:r>
          </w:p>
        </w:tc>
        <w:tc>
          <w:tcPr>
            <w:tcW w:w="1067" w:type="dxa"/>
            <w:tcBorders>
              <w:top w:val="single" w:sz="6" w:space="0" w:color="auto"/>
            </w:tcBorders>
            <w:shd w:val="clear" w:color="auto" w:fill="auto"/>
            <w:noWrap/>
            <w:vAlign w:val="center"/>
          </w:tcPr>
          <w:p w:rsidR="00216CD3" w:rsidRPr="00E50103" w:rsidRDefault="00216CD3" w:rsidP="004F7414">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w:t>
            </w:r>
          </w:p>
        </w:tc>
        <w:tc>
          <w:tcPr>
            <w:tcW w:w="2126" w:type="dxa"/>
            <w:tcBorders>
              <w:top w:val="single" w:sz="6" w:space="0" w:color="auto"/>
            </w:tcBorders>
            <w:shd w:val="clear" w:color="auto" w:fill="auto"/>
            <w:noWrap/>
            <w:vAlign w:val="center"/>
          </w:tcPr>
          <w:p w:rsidR="00216CD3" w:rsidRPr="00E50103" w:rsidRDefault="00216CD3" w:rsidP="004F7414">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инв.№00007229</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Ванна моечная ВМ 500/1*300, 630*630*870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3 432,20</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инв.№00007230</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Ванна моечная ВМ 500/1*300, 630*630*870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3 432,21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инв.№00007231</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Ванна моечная ВМ 500/1*300, 630*630*871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3 432,21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инв.№00007081</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xml:space="preserve">Весовая платформа к весам </w:t>
            </w:r>
            <w:proofErr w:type="gramStart"/>
            <w:r w:rsidRPr="00E50103">
              <w:rPr>
                <w:rFonts w:ascii="Arial Narrow" w:hAnsi="Arial Narrow" w:cs="Calibri"/>
                <w:color w:val="000000" w:themeColor="text1"/>
                <w:sz w:val="18"/>
                <w:szCs w:val="18"/>
              </w:rPr>
              <w:t>спец</w:t>
            </w:r>
            <w:proofErr w:type="gramEnd"/>
            <w:r w:rsidRPr="00E50103">
              <w:rPr>
                <w:rFonts w:ascii="Arial Narrow" w:hAnsi="Arial Narrow" w:cs="Calibri"/>
                <w:color w:val="000000" w:themeColor="text1"/>
                <w:sz w:val="18"/>
                <w:szCs w:val="18"/>
              </w:rPr>
              <w:t>. 1000 (97)</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15 262,71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21.06.2010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инв.№00007082</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 xml:space="preserve">Весовая платформа к весам </w:t>
            </w:r>
            <w:proofErr w:type="gramStart"/>
            <w:r w:rsidRPr="00E50103">
              <w:rPr>
                <w:rFonts w:ascii="Arial Narrow" w:hAnsi="Arial Narrow" w:cs="Calibri"/>
                <w:color w:val="000000" w:themeColor="text1"/>
                <w:sz w:val="18"/>
                <w:szCs w:val="18"/>
              </w:rPr>
              <w:t>спец</w:t>
            </w:r>
            <w:proofErr w:type="gramEnd"/>
            <w:r w:rsidRPr="00E50103">
              <w:rPr>
                <w:rFonts w:ascii="Arial Narrow" w:hAnsi="Arial Narrow" w:cs="Calibri"/>
                <w:color w:val="000000" w:themeColor="text1"/>
                <w:sz w:val="18"/>
                <w:szCs w:val="18"/>
              </w:rPr>
              <w:t>. 1000 (97)</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15 262,71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21.06.2010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инв.№00007238</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1 694,31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инв.№00007239</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1 694,31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инв.№00007240</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инв.№00007241</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инв.№00007242</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инв.№00007243</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инв.№00007244</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инв.№00007245</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инв.№00007246</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инв.№00007247</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инв.№00007248</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lastRenderedPageBreak/>
              <w:t>инв.№00007249</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инв.№00007250</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инв.№00007251</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инв.№00007252</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 настольные МК-6.2А11</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1 694,99</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инв.№00007233</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электронные торговые CAS LP-14</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инв.№00007234</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электронные торговые CAS LP-15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инв.№00007235</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электронные торговые CAS LP-15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1 694,91</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инв.№00007236</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электронные торговые CAS LP-15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1 694,93</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инв.№00007237</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Весы электронные торговые CAS LP-30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1 694,92</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инв.№00007253</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Гидравлическая тележка PFAFF SILVERLINE 2.5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3 559,32</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инв.№00007254</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Гидравлическая тележка PFAFF SILVERLINE 2.5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3 559,32</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инв.№00007255</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Гидравлическая тележка PFAFF SILVERLINE 2.5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3 559,32</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Разобран</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инв.№00007256</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Гидравлическая тележка PFAFF SILVERLINE 2.5</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3 559,33</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Разобран</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инв.№00007260</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Сварщик импуль МСП-600М</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4 309,32</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инв.№00007212</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Стеллаж кухонный технологический 1000*400*1500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3 625,00</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инв.№00007213</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Стеллаж кухонный технологический 1000*400*1500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3 625,00</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инв.№00007214</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Стеллаж кухонный технологический 1000*400*1500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3 625,00</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инв.№00007261</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Стол разделочный производственный 1500*600*870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2 711,86</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инв.№00007262</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Стол разделочный производственный 1500*600*870</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2 711,86</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r w:rsidR="00216CD3" w:rsidRPr="00E50103" w:rsidTr="00216CD3">
        <w:trPr>
          <w:trHeight w:val="340"/>
        </w:trPr>
        <w:tc>
          <w:tcPr>
            <w:tcW w:w="2709"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инв.№00007263</w:t>
            </w:r>
          </w:p>
        </w:tc>
        <w:tc>
          <w:tcPr>
            <w:tcW w:w="3402" w:type="dxa"/>
            <w:shd w:val="clear" w:color="auto" w:fill="auto"/>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Тепловая пушка BPH-9 (BALLU)</w:t>
            </w:r>
          </w:p>
        </w:tc>
        <w:tc>
          <w:tcPr>
            <w:tcW w:w="141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за балансом</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2 711,86</w:t>
            </w:r>
          </w:p>
        </w:tc>
        <w:tc>
          <w:tcPr>
            <w:tcW w:w="1701"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26.07.2010</w:t>
            </w:r>
          </w:p>
        </w:tc>
        <w:tc>
          <w:tcPr>
            <w:tcW w:w="1067"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2010</w:t>
            </w:r>
          </w:p>
        </w:tc>
        <w:tc>
          <w:tcPr>
            <w:tcW w:w="2126" w:type="dxa"/>
            <w:shd w:val="clear" w:color="auto" w:fill="auto"/>
            <w:noWrap/>
            <w:vAlign w:val="center"/>
            <w:hideMark/>
          </w:tcPr>
          <w:p w:rsidR="00216CD3" w:rsidRPr="00E50103" w:rsidRDefault="00216CD3">
            <w:pPr>
              <w:jc w:val="center"/>
              <w:rPr>
                <w:rFonts w:ascii="Arial Narrow" w:hAnsi="Arial Narrow" w:cs="Calibri"/>
                <w:color w:val="000000" w:themeColor="text1"/>
                <w:sz w:val="18"/>
                <w:szCs w:val="18"/>
              </w:rPr>
            </w:pPr>
            <w:r w:rsidRPr="00E50103">
              <w:rPr>
                <w:rFonts w:ascii="Arial Narrow" w:hAnsi="Arial Narrow" w:cs="Calibri"/>
                <w:color w:val="000000" w:themeColor="text1"/>
                <w:sz w:val="18"/>
                <w:szCs w:val="18"/>
              </w:rPr>
              <w:t>В наличии</w:t>
            </w:r>
          </w:p>
        </w:tc>
      </w:tr>
    </w:tbl>
    <w:p w:rsidR="008C1BC6" w:rsidRPr="008C1BC6" w:rsidRDefault="008C1BC6" w:rsidP="008C1BC6">
      <w:pPr>
        <w:rPr>
          <w:lang w:eastAsia="en-US" w:bidi="en-US"/>
        </w:rPr>
      </w:pPr>
    </w:p>
    <w:p w:rsidR="00CD1816" w:rsidRDefault="00CD1816" w:rsidP="00A6033C">
      <w:pPr>
        <w:pStyle w:val="affff3"/>
        <w:spacing w:after="120"/>
      </w:pPr>
    </w:p>
    <w:p w:rsidR="00CD1816" w:rsidRDefault="00CD1816" w:rsidP="00CD1816">
      <w:pPr>
        <w:rPr>
          <w:rFonts w:ascii="Arial" w:hAnsi="Arial"/>
          <w:sz w:val="20"/>
          <w:szCs w:val="22"/>
          <w:lang w:eastAsia="en-US" w:bidi="en-US"/>
        </w:rPr>
      </w:pPr>
      <w:r>
        <w:br w:type="page"/>
      </w:r>
    </w:p>
    <w:p w:rsidR="00A6033C" w:rsidRDefault="00A6033C" w:rsidP="007F1A10">
      <w:pPr>
        <w:spacing w:before="120"/>
        <w:ind w:firstLine="771"/>
        <w:jc w:val="both"/>
        <w:rPr>
          <w:rFonts w:ascii="Arial" w:hAnsi="Arial" w:cs="Arial"/>
          <w:sz w:val="22"/>
          <w:szCs w:val="22"/>
        </w:rPr>
        <w:sectPr w:rsidR="00A6033C" w:rsidSect="00E15136">
          <w:headerReference w:type="first" r:id="rId12"/>
          <w:pgSz w:w="16838" w:h="11906" w:orient="landscape"/>
          <w:pgMar w:top="1134" w:right="164" w:bottom="850" w:left="1134" w:header="708" w:footer="708" w:gutter="0"/>
          <w:pgNumType w:start="10"/>
          <w:cols w:space="708"/>
          <w:docGrid w:linePitch="360"/>
        </w:sectPr>
      </w:pPr>
    </w:p>
    <w:p w:rsidR="00CF2FCB" w:rsidRDefault="00CF2FCB" w:rsidP="007F1A10">
      <w:pPr>
        <w:spacing w:before="120"/>
        <w:ind w:firstLine="771"/>
        <w:jc w:val="both"/>
        <w:rPr>
          <w:rFonts w:ascii="Arial" w:hAnsi="Arial" w:cs="Arial"/>
          <w:b/>
          <w:sz w:val="22"/>
          <w:szCs w:val="22"/>
          <w:u w:val="single"/>
        </w:rPr>
      </w:pPr>
      <w:r w:rsidRPr="005253FA">
        <w:rPr>
          <w:rFonts w:ascii="Arial" w:hAnsi="Arial" w:cs="Arial"/>
          <w:sz w:val="22"/>
          <w:szCs w:val="22"/>
        </w:rPr>
        <w:lastRenderedPageBreak/>
        <w:t xml:space="preserve">Дата проведения оценки </w:t>
      </w:r>
      <w:r w:rsidR="00917869">
        <w:rPr>
          <w:rFonts w:ascii="Arial" w:hAnsi="Arial" w:cs="Arial"/>
          <w:sz w:val="22"/>
          <w:szCs w:val="22"/>
        </w:rPr>
        <w:t xml:space="preserve">имущества </w:t>
      </w:r>
      <w:r w:rsidRPr="005253FA">
        <w:rPr>
          <w:rFonts w:ascii="Arial" w:hAnsi="Arial" w:cs="Arial"/>
          <w:sz w:val="22"/>
          <w:szCs w:val="22"/>
        </w:rPr>
        <w:t xml:space="preserve">– </w:t>
      </w:r>
      <w:r w:rsidR="00217D09">
        <w:rPr>
          <w:rFonts w:ascii="Arial" w:hAnsi="Arial" w:cs="Arial"/>
          <w:b/>
          <w:sz w:val="22"/>
          <w:szCs w:val="22"/>
          <w:u w:val="single"/>
        </w:rPr>
        <w:t>2</w:t>
      </w:r>
      <w:r w:rsidR="00CE78C8">
        <w:rPr>
          <w:rFonts w:ascii="Arial" w:hAnsi="Arial" w:cs="Arial"/>
          <w:b/>
          <w:sz w:val="22"/>
          <w:szCs w:val="22"/>
          <w:u w:val="single"/>
        </w:rPr>
        <w:t>1</w:t>
      </w:r>
      <w:r w:rsidR="00A86015">
        <w:rPr>
          <w:rFonts w:ascii="Arial" w:hAnsi="Arial" w:cs="Arial"/>
          <w:b/>
          <w:sz w:val="22"/>
          <w:szCs w:val="22"/>
          <w:u w:val="single"/>
        </w:rPr>
        <w:t>.</w:t>
      </w:r>
      <w:r w:rsidR="00BA2B7A">
        <w:rPr>
          <w:rFonts w:ascii="Arial" w:hAnsi="Arial" w:cs="Arial"/>
          <w:b/>
          <w:sz w:val="22"/>
          <w:szCs w:val="22"/>
          <w:u w:val="single"/>
        </w:rPr>
        <w:t>0</w:t>
      </w:r>
      <w:r w:rsidR="00217D09">
        <w:rPr>
          <w:rFonts w:ascii="Arial" w:hAnsi="Arial" w:cs="Arial"/>
          <w:b/>
          <w:sz w:val="22"/>
          <w:szCs w:val="22"/>
          <w:u w:val="single"/>
        </w:rPr>
        <w:t>6</w:t>
      </w:r>
      <w:r w:rsidR="00A86015">
        <w:rPr>
          <w:rFonts w:ascii="Arial" w:hAnsi="Arial" w:cs="Arial"/>
          <w:b/>
          <w:sz w:val="22"/>
          <w:szCs w:val="22"/>
          <w:u w:val="single"/>
        </w:rPr>
        <w:t>.201</w:t>
      </w:r>
      <w:r w:rsidR="00BA2B7A">
        <w:rPr>
          <w:rFonts w:ascii="Arial" w:hAnsi="Arial" w:cs="Arial"/>
          <w:b/>
          <w:sz w:val="22"/>
          <w:szCs w:val="22"/>
          <w:u w:val="single"/>
        </w:rPr>
        <w:t>6</w:t>
      </w:r>
      <w:r w:rsidR="00BD66F8">
        <w:rPr>
          <w:rFonts w:ascii="Arial" w:hAnsi="Arial" w:cs="Arial"/>
          <w:b/>
          <w:sz w:val="22"/>
          <w:szCs w:val="22"/>
          <w:u w:val="single"/>
        </w:rPr>
        <w:t xml:space="preserve"> г.</w:t>
      </w:r>
    </w:p>
    <w:p w:rsidR="00E002AA" w:rsidRPr="00E002AA" w:rsidRDefault="00E002AA" w:rsidP="00E002AA">
      <w:pPr>
        <w:pStyle w:val="20"/>
      </w:pPr>
      <w:bookmarkStart w:id="25" w:name="_Toc388966405"/>
      <w:bookmarkStart w:id="26" w:name="_Toc455674585"/>
      <w:r w:rsidRPr="00E002AA">
        <w:t>Описание процесса осмотра оцениваемого имущества</w:t>
      </w:r>
      <w:bookmarkEnd w:id="25"/>
      <w:bookmarkEnd w:id="26"/>
      <w:r w:rsidRPr="00E002AA">
        <w:t xml:space="preserve"> </w:t>
      </w:r>
    </w:p>
    <w:p w:rsidR="00E002AA" w:rsidRPr="00E002AA" w:rsidRDefault="00E002AA" w:rsidP="00E002AA">
      <w:pPr>
        <w:ind w:firstLine="658"/>
        <w:jc w:val="both"/>
        <w:rPr>
          <w:rFonts w:ascii="Arial" w:hAnsi="Arial" w:cs="Arial"/>
          <w:sz w:val="22"/>
          <w:szCs w:val="22"/>
        </w:rPr>
      </w:pPr>
      <w:r w:rsidRPr="00770984">
        <w:rPr>
          <w:rFonts w:ascii="Arial" w:hAnsi="Arial" w:cs="Arial"/>
          <w:sz w:val="22"/>
          <w:szCs w:val="22"/>
        </w:rPr>
        <w:t>Исполнитель не производил визуальный осмотр оцениваемых объектов, входящих в состав объекта оценки. Фотографии оцениваемого недвижимого имущества были предо</w:t>
      </w:r>
      <w:r w:rsidR="00466CE6" w:rsidRPr="00770984">
        <w:rPr>
          <w:rFonts w:ascii="Arial" w:hAnsi="Arial" w:cs="Arial"/>
          <w:sz w:val="22"/>
          <w:szCs w:val="22"/>
        </w:rPr>
        <w:t xml:space="preserve">ставлены Оценщику менеджментом </w:t>
      </w:r>
      <w:r w:rsidRPr="00770984">
        <w:rPr>
          <w:rFonts w:ascii="Arial" w:hAnsi="Arial" w:cs="Arial"/>
          <w:sz w:val="22"/>
          <w:szCs w:val="22"/>
        </w:rPr>
        <w:t>АО «Россельхозбанк».</w:t>
      </w:r>
      <w:r w:rsidRPr="00E002AA">
        <w:rPr>
          <w:rFonts w:ascii="Arial" w:hAnsi="Arial" w:cs="Arial"/>
          <w:sz w:val="22"/>
          <w:szCs w:val="22"/>
        </w:rPr>
        <w:t xml:space="preserve"> </w:t>
      </w:r>
    </w:p>
    <w:p w:rsidR="00E002AA" w:rsidRPr="00E002AA" w:rsidRDefault="00E002AA" w:rsidP="00E002AA">
      <w:pPr>
        <w:ind w:firstLine="658"/>
        <w:jc w:val="both"/>
        <w:rPr>
          <w:rFonts w:ascii="Arial" w:hAnsi="Arial" w:cs="Arial"/>
          <w:sz w:val="22"/>
          <w:szCs w:val="22"/>
        </w:rPr>
      </w:pPr>
      <w:r w:rsidRPr="00E002AA">
        <w:rPr>
          <w:rFonts w:ascii="Arial" w:hAnsi="Arial" w:cs="Arial"/>
          <w:sz w:val="22"/>
          <w:szCs w:val="22"/>
        </w:rPr>
        <w:t xml:space="preserve">Все заключения Оценщика о количественных и качественных характеристиках оцениваемых объектов основаны на информации, предоставленной Заказчиком. </w:t>
      </w:r>
    </w:p>
    <w:p w:rsidR="00E002AA" w:rsidRPr="00E002AA" w:rsidRDefault="00E002AA" w:rsidP="00E002AA">
      <w:pPr>
        <w:ind w:firstLine="658"/>
        <w:jc w:val="both"/>
        <w:rPr>
          <w:rFonts w:ascii="Arial" w:hAnsi="Arial" w:cs="Arial"/>
          <w:sz w:val="22"/>
          <w:szCs w:val="22"/>
        </w:rPr>
      </w:pPr>
      <w:r w:rsidRPr="00E002AA">
        <w:rPr>
          <w:rFonts w:ascii="Arial" w:hAnsi="Arial" w:cs="Arial"/>
          <w:sz w:val="22"/>
          <w:szCs w:val="22"/>
        </w:rPr>
        <w:t xml:space="preserve">В соответствии с представленным Заказчиком перечнем </w:t>
      </w:r>
      <w:r w:rsidR="00084DE6">
        <w:rPr>
          <w:rFonts w:ascii="Arial" w:hAnsi="Arial" w:cs="Arial"/>
          <w:sz w:val="22"/>
          <w:szCs w:val="22"/>
        </w:rPr>
        <w:t>объектов</w:t>
      </w:r>
      <w:r w:rsidRPr="00E002AA">
        <w:rPr>
          <w:rFonts w:ascii="Arial" w:hAnsi="Arial" w:cs="Arial"/>
          <w:sz w:val="22"/>
          <w:szCs w:val="22"/>
        </w:rPr>
        <w:t xml:space="preserve"> целью данной работы является оценка рыночной стоимости </w:t>
      </w:r>
      <w:r w:rsidR="00084DE6">
        <w:rPr>
          <w:rFonts w:ascii="Arial" w:hAnsi="Arial" w:cs="Arial"/>
          <w:sz w:val="22"/>
          <w:szCs w:val="22"/>
        </w:rPr>
        <w:t xml:space="preserve">имущества </w:t>
      </w:r>
      <w:r w:rsidRPr="00E002AA">
        <w:rPr>
          <w:rFonts w:ascii="Arial" w:hAnsi="Arial" w:cs="Arial"/>
          <w:sz w:val="22"/>
          <w:szCs w:val="22"/>
        </w:rPr>
        <w:t>ЗАО  «Хомяковский хладокомбинат».</w:t>
      </w:r>
    </w:p>
    <w:p w:rsidR="00CF2FCB" w:rsidRPr="00A836FE" w:rsidRDefault="00CF2FCB" w:rsidP="00CD26BA">
      <w:pPr>
        <w:pStyle w:val="20"/>
      </w:pPr>
      <w:bookmarkStart w:id="27" w:name="_Toc254261930"/>
      <w:bookmarkStart w:id="28" w:name="_Toc259174713"/>
      <w:bookmarkStart w:id="29" w:name="_Toc261055936"/>
      <w:bookmarkStart w:id="30" w:name="_Toc320186288"/>
      <w:bookmarkStart w:id="31" w:name="_Toc455674586"/>
      <w:r w:rsidRPr="00A836FE">
        <w:t>Перечень использованных при проведении оценки данных</w:t>
      </w:r>
      <w:bookmarkEnd w:id="23"/>
      <w:bookmarkEnd w:id="24"/>
      <w:bookmarkEnd w:id="27"/>
      <w:bookmarkEnd w:id="28"/>
      <w:bookmarkEnd w:id="29"/>
      <w:bookmarkEnd w:id="30"/>
      <w:bookmarkEnd w:id="31"/>
    </w:p>
    <w:p w:rsidR="00053766" w:rsidRPr="00053766" w:rsidRDefault="00053766" w:rsidP="00053766">
      <w:pPr>
        <w:ind w:firstLine="658"/>
        <w:jc w:val="both"/>
        <w:rPr>
          <w:rFonts w:ascii="Arial" w:hAnsi="Arial" w:cs="Arial"/>
          <w:sz w:val="22"/>
          <w:szCs w:val="22"/>
        </w:rPr>
      </w:pPr>
      <w:r w:rsidRPr="00053766">
        <w:rPr>
          <w:rFonts w:ascii="Arial" w:hAnsi="Arial" w:cs="Arial"/>
          <w:sz w:val="22"/>
          <w:szCs w:val="22"/>
        </w:rPr>
        <w:t>Проведение анализа и расчетов, прежде всего, основывалось на информации об объекте оценки, полученной от Заказчика и в ходе независимых исследований, проведенных Оценщиком. Предполагается, что информация, представленная Заказчиком или сторонними специалистами, является надежной и достоверной. Недостаток информации восполнялся сведениями из других источников, имеющейся базы данных Оценщика и собственным опытом Оценщика.</w:t>
      </w:r>
    </w:p>
    <w:p w:rsidR="00053766" w:rsidRPr="00053766" w:rsidRDefault="00053766" w:rsidP="00053766">
      <w:pPr>
        <w:ind w:firstLine="658"/>
        <w:jc w:val="both"/>
        <w:rPr>
          <w:sz w:val="22"/>
          <w:szCs w:val="22"/>
        </w:rPr>
      </w:pPr>
      <w:r w:rsidRPr="00053766">
        <w:rPr>
          <w:rFonts w:ascii="Arial" w:hAnsi="Arial" w:cs="Arial"/>
          <w:sz w:val="22"/>
          <w:szCs w:val="22"/>
        </w:rPr>
        <w:t>В соответствии с ФСО №1 Оценщик должен провести анализ достаточности и достоверности информации, используя доступные ему для этого средства и методы.</w:t>
      </w:r>
    </w:p>
    <w:p w:rsidR="00053766" w:rsidRPr="00053766" w:rsidRDefault="00053766" w:rsidP="00053766">
      <w:pPr>
        <w:ind w:firstLine="658"/>
        <w:jc w:val="both"/>
        <w:rPr>
          <w:rFonts w:ascii="Arial" w:hAnsi="Arial" w:cs="Arial"/>
          <w:sz w:val="22"/>
          <w:szCs w:val="22"/>
        </w:rPr>
      </w:pPr>
      <w:r w:rsidRPr="00053766">
        <w:rPr>
          <w:rFonts w:ascii="Arial" w:hAnsi="Arial" w:cs="Arial"/>
          <w:sz w:val="22"/>
          <w:szCs w:val="22"/>
        </w:rPr>
        <w:t>Проведенный анализ и сделанные выводы представлены ниже.</w:t>
      </w:r>
    </w:p>
    <w:p w:rsidR="00053766" w:rsidRPr="00053766" w:rsidRDefault="00053766" w:rsidP="00D8148A">
      <w:pPr>
        <w:pStyle w:val="afe"/>
        <w:numPr>
          <w:ilvl w:val="0"/>
          <w:numId w:val="44"/>
        </w:numPr>
        <w:jc w:val="both"/>
        <w:rPr>
          <w:rFonts w:cs="Arial"/>
          <w:b/>
          <w:i/>
        </w:rPr>
      </w:pPr>
      <w:r w:rsidRPr="00053766">
        <w:rPr>
          <w:rFonts w:cs="Arial"/>
          <w:b/>
          <w:i/>
        </w:rPr>
        <w:t>Анализ достаточности информации</w:t>
      </w:r>
    </w:p>
    <w:p w:rsidR="00053766" w:rsidRPr="00053766" w:rsidRDefault="00053766" w:rsidP="00053766">
      <w:pPr>
        <w:ind w:firstLine="658"/>
        <w:jc w:val="both"/>
        <w:rPr>
          <w:rFonts w:ascii="Arial" w:hAnsi="Arial" w:cs="Arial"/>
          <w:sz w:val="22"/>
          <w:szCs w:val="22"/>
        </w:rPr>
      </w:pPr>
      <w:proofErr w:type="gramStart"/>
      <w:r w:rsidRPr="00053766">
        <w:rPr>
          <w:rFonts w:ascii="Arial" w:hAnsi="Arial" w:cs="Arial"/>
          <w:b/>
          <w:bCs/>
          <w:sz w:val="22"/>
          <w:szCs w:val="22"/>
        </w:rPr>
        <w:t>Достаточный</w:t>
      </w:r>
      <w:proofErr w:type="gramEnd"/>
      <w:r w:rsidRPr="00053766">
        <w:rPr>
          <w:rFonts w:ascii="Arial" w:hAnsi="Arial" w:cs="Arial"/>
          <w:b/>
          <w:bCs/>
          <w:sz w:val="22"/>
          <w:szCs w:val="22"/>
        </w:rPr>
        <w:t xml:space="preserve"> </w:t>
      </w:r>
      <w:r w:rsidRPr="00053766">
        <w:rPr>
          <w:rFonts w:ascii="Arial" w:hAnsi="Arial" w:cs="Arial"/>
          <w:sz w:val="22"/>
          <w:szCs w:val="22"/>
        </w:rPr>
        <w:t>- удовлетворяющий какой-либо потребности, имеющийся в нужном количестве, довольно большой; включающий в себя все необходимые условия, вполне обусловливающий.</w:t>
      </w:r>
    </w:p>
    <w:p w:rsidR="00053766" w:rsidRPr="00053766" w:rsidRDefault="00053766" w:rsidP="00053766">
      <w:pPr>
        <w:ind w:firstLine="658"/>
        <w:jc w:val="both"/>
        <w:rPr>
          <w:rFonts w:ascii="Arial" w:hAnsi="Arial" w:cs="Arial"/>
          <w:sz w:val="22"/>
          <w:szCs w:val="22"/>
        </w:rPr>
      </w:pPr>
      <w:r w:rsidRPr="00053766">
        <w:rPr>
          <w:rFonts w:ascii="Arial" w:hAnsi="Arial" w:cs="Arial"/>
          <w:sz w:val="22"/>
          <w:szCs w:val="22"/>
        </w:rPr>
        <w:t>Анализ достаточности в рамках настоящей оценки проводился путем исследования предоставленной Заказчиком информации (в виде копий документов, справочных данных специалистов компании), необходимой для оценки.</w:t>
      </w:r>
    </w:p>
    <w:p w:rsidR="00053766" w:rsidRPr="00053766" w:rsidRDefault="00053766" w:rsidP="00053766">
      <w:pPr>
        <w:ind w:firstLine="658"/>
        <w:jc w:val="both"/>
        <w:rPr>
          <w:rFonts w:ascii="Arial" w:hAnsi="Arial" w:cs="Arial"/>
          <w:sz w:val="22"/>
          <w:szCs w:val="22"/>
        </w:rPr>
      </w:pPr>
      <w:r w:rsidRPr="00053766">
        <w:rPr>
          <w:rFonts w:ascii="Arial" w:hAnsi="Arial" w:cs="Arial"/>
          <w:sz w:val="22"/>
          <w:szCs w:val="22"/>
        </w:rPr>
        <w:t>Перечень использованных при проведении оценки данных:</w:t>
      </w:r>
    </w:p>
    <w:p w:rsidR="00053766" w:rsidRPr="00053766" w:rsidRDefault="00053766" w:rsidP="00D8148A">
      <w:pPr>
        <w:pStyle w:val="afe"/>
        <w:numPr>
          <w:ilvl w:val="0"/>
          <w:numId w:val="45"/>
        </w:numPr>
        <w:jc w:val="both"/>
        <w:rPr>
          <w:rFonts w:cs="Arial"/>
        </w:rPr>
      </w:pPr>
      <w:r w:rsidRPr="00053766">
        <w:rPr>
          <w:rFonts w:cs="Arial"/>
        </w:rPr>
        <w:t xml:space="preserve">данные, предоставленные Заказчиком (см. в </w:t>
      </w:r>
      <w:r>
        <w:rPr>
          <w:rFonts w:cs="Arial"/>
        </w:rPr>
        <w:t>отельном томе</w:t>
      </w:r>
      <w:r w:rsidR="009D183F">
        <w:rPr>
          <w:rFonts w:cs="Arial"/>
        </w:rPr>
        <w:t xml:space="preserve"> «Документы, предоставленные Заказчиком»</w:t>
      </w:r>
      <w:r w:rsidRPr="00053766">
        <w:rPr>
          <w:rFonts w:cs="Arial"/>
        </w:rPr>
        <w:t>)</w:t>
      </w:r>
    </w:p>
    <w:p w:rsidR="00750B27" w:rsidRDefault="00750B27" w:rsidP="00750B27">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70984">
        <w:t>6</w:t>
      </w:r>
    </w:p>
    <w:p w:rsidR="00D45262" w:rsidRPr="00D45262" w:rsidRDefault="00D45262" w:rsidP="00196014">
      <w:pPr>
        <w:ind w:left="1440"/>
        <w:jc w:val="center"/>
        <w:rPr>
          <w:rFonts w:ascii="Arial" w:hAnsi="Arial" w:cs="Arial"/>
          <w:b/>
          <w:sz w:val="22"/>
          <w:szCs w:val="22"/>
        </w:rPr>
      </w:pPr>
      <w:r w:rsidRPr="00D45262">
        <w:rPr>
          <w:rFonts w:ascii="Arial" w:hAnsi="Arial" w:cs="Arial"/>
          <w:b/>
          <w:sz w:val="22"/>
          <w:szCs w:val="22"/>
        </w:rPr>
        <w:t>Перечень документов, предоставленных Заказчиком</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815"/>
        <w:gridCol w:w="8756"/>
      </w:tblGrid>
      <w:tr w:rsidR="00CF2FCB" w:rsidRPr="000B739F" w:rsidTr="00DA048C">
        <w:trPr>
          <w:cantSplit/>
          <w:jc w:val="center"/>
        </w:trPr>
        <w:tc>
          <w:tcPr>
            <w:tcW w:w="426" w:type="pct"/>
            <w:tcBorders>
              <w:top w:val="double" w:sz="4" w:space="0" w:color="auto"/>
              <w:bottom w:val="single" w:sz="6" w:space="0" w:color="auto"/>
            </w:tcBorders>
            <w:shd w:val="pct25" w:color="00FF00" w:fill="auto"/>
            <w:vAlign w:val="center"/>
          </w:tcPr>
          <w:p w:rsidR="00CF2FCB" w:rsidRPr="00DA048C" w:rsidRDefault="00CF2FCB" w:rsidP="00F57037">
            <w:pPr>
              <w:jc w:val="center"/>
              <w:rPr>
                <w:rFonts w:ascii="Arial Narrow" w:hAnsi="Arial Narrow" w:cs="Arial"/>
                <w:b/>
                <w:color w:val="000000"/>
                <w:sz w:val="18"/>
                <w:szCs w:val="18"/>
              </w:rPr>
            </w:pPr>
            <w:r w:rsidRPr="000B739F">
              <w:rPr>
                <w:rFonts w:ascii="Arial Narrow" w:hAnsi="Arial Narrow" w:cs="Arial"/>
                <w:b/>
                <w:color w:val="000000"/>
                <w:sz w:val="18"/>
                <w:szCs w:val="18"/>
              </w:rPr>
              <w:t>№</w:t>
            </w:r>
            <w:r w:rsidR="00524B9B" w:rsidRPr="000B739F">
              <w:rPr>
                <w:rFonts w:ascii="Arial Narrow" w:hAnsi="Arial Narrow" w:cs="Arial"/>
                <w:b/>
                <w:color w:val="000000"/>
                <w:sz w:val="18"/>
                <w:szCs w:val="18"/>
                <w:lang w:val="en-US"/>
              </w:rPr>
              <w:t xml:space="preserve"> </w:t>
            </w:r>
            <w:proofErr w:type="gramStart"/>
            <w:r w:rsidR="00DA048C">
              <w:rPr>
                <w:rFonts w:ascii="Arial Narrow" w:hAnsi="Arial Narrow" w:cs="Arial"/>
                <w:b/>
                <w:color w:val="000000"/>
                <w:sz w:val="18"/>
                <w:szCs w:val="18"/>
              </w:rPr>
              <w:t>п</w:t>
            </w:r>
            <w:proofErr w:type="gramEnd"/>
            <w:r w:rsidR="00DA048C">
              <w:rPr>
                <w:rFonts w:ascii="Arial Narrow" w:hAnsi="Arial Narrow" w:cs="Arial"/>
                <w:b/>
                <w:color w:val="000000"/>
                <w:sz w:val="18"/>
                <w:szCs w:val="18"/>
              </w:rPr>
              <w:t>/п</w:t>
            </w:r>
          </w:p>
        </w:tc>
        <w:tc>
          <w:tcPr>
            <w:tcW w:w="4574" w:type="pct"/>
            <w:tcBorders>
              <w:top w:val="double" w:sz="4" w:space="0" w:color="auto"/>
              <w:bottom w:val="single" w:sz="6" w:space="0" w:color="auto"/>
            </w:tcBorders>
            <w:shd w:val="pct25" w:color="00FF00" w:fill="auto"/>
            <w:vAlign w:val="center"/>
          </w:tcPr>
          <w:p w:rsidR="00CF2FCB" w:rsidRPr="000B739F" w:rsidRDefault="00CF2FCB" w:rsidP="00F57037">
            <w:pPr>
              <w:jc w:val="center"/>
              <w:rPr>
                <w:rFonts w:ascii="Arial Narrow" w:hAnsi="Arial Narrow" w:cs="Arial"/>
                <w:b/>
                <w:color w:val="000000"/>
                <w:sz w:val="18"/>
                <w:szCs w:val="18"/>
              </w:rPr>
            </w:pPr>
            <w:r w:rsidRPr="000B739F">
              <w:rPr>
                <w:rFonts w:ascii="Arial Narrow" w:hAnsi="Arial Narrow" w:cs="Arial"/>
                <w:b/>
                <w:color w:val="000000"/>
                <w:sz w:val="18"/>
                <w:szCs w:val="18"/>
              </w:rPr>
              <w:t>Наименование документа</w:t>
            </w:r>
          </w:p>
        </w:tc>
      </w:tr>
      <w:tr w:rsidR="00CF2FCB" w:rsidRPr="000B739F" w:rsidTr="00DA048C">
        <w:trPr>
          <w:cantSplit/>
          <w:jc w:val="center"/>
        </w:trPr>
        <w:tc>
          <w:tcPr>
            <w:tcW w:w="5000" w:type="pct"/>
            <w:gridSpan w:val="2"/>
            <w:tcBorders>
              <w:top w:val="single" w:sz="6" w:space="0" w:color="auto"/>
            </w:tcBorders>
            <w:shd w:val="clear" w:color="auto" w:fill="FFFFFF"/>
            <w:vAlign w:val="center"/>
          </w:tcPr>
          <w:p w:rsidR="00CF2FCB" w:rsidRPr="000B739F" w:rsidRDefault="00CF2FCB" w:rsidP="00F57037">
            <w:pPr>
              <w:ind w:right="-105"/>
              <w:jc w:val="center"/>
              <w:rPr>
                <w:rFonts w:ascii="Arial Narrow" w:hAnsi="Arial Narrow" w:cs="Arial"/>
                <w:i/>
                <w:color w:val="000000"/>
                <w:sz w:val="18"/>
                <w:szCs w:val="18"/>
              </w:rPr>
            </w:pPr>
            <w:r w:rsidRPr="000B739F">
              <w:rPr>
                <w:rFonts w:ascii="Arial Narrow" w:hAnsi="Arial Narrow" w:cs="Arial"/>
                <w:i/>
                <w:color w:val="000000"/>
                <w:sz w:val="18"/>
                <w:szCs w:val="18"/>
              </w:rPr>
              <w:t>Юридическая документация</w:t>
            </w:r>
          </w:p>
        </w:tc>
      </w:tr>
      <w:tr w:rsidR="00CF2FCB" w:rsidRPr="000B739F" w:rsidTr="00F57037">
        <w:trPr>
          <w:cantSplit/>
          <w:jc w:val="center"/>
        </w:trPr>
        <w:tc>
          <w:tcPr>
            <w:tcW w:w="426" w:type="pct"/>
            <w:vAlign w:val="center"/>
          </w:tcPr>
          <w:p w:rsidR="00CF2FCB" w:rsidRPr="000B739F" w:rsidRDefault="00CF2FCB" w:rsidP="00F57037">
            <w:pPr>
              <w:jc w:val="center"/>
              <w:rPr>
                <w:rFonts w:ascii="Arial Narrow" w:hAnsi="Arial Narrow" w:cs="Arial"/>
                <w:color w:val="000000"/>
                <w:sz w:val="18"/>
                <w:szCs w:val="18"/>
              </w:rPr>
            </w:pPr>
            <w:r w:rsidRPr="000B739F">
              <w:rPr>
                <w:rFonts w:ascii="Arial Narrow" w:hAnsi="Arial Narrow" w:cs="Arial"/>
                <w:color w:val="000000"/>
                <w:sz w:val="18"/>
                <w:szCs w:val="18"/>
              </w:rPr>
              <w:t>1</w:t>
            </w:r>
          </w:p>
        </w:tc>
        <w:tc>
          <w:tcPr>
            <w:tcW w:w="4574" w:type="pct"/>
            <w:vAlign w:val="center"/>
          </w:tcPr>
          <w:p w:rsidR="00CF2FCB" w:rsidRPr="000B739F" w:rsidRDefault="00CF2FCB" w:rsidP="00F57037">
            <w:pPr>
              <w:jc w:val="both"/>
              <w:rPr>
                <w:rFonts w:ascii="Arial Narrow" w:hAnsi="Arial Narrow" w:cs="Arial"/>
                <w:sz w:val="18"/>
                <w:szCs w:val="18"/>
              </w:rPr>
            </w:pPr>
            <w:r w:rsidRPr="000B739F">
              <w:rPr>
                <w:rFonts w:ascii="Arial Narrow" w:hAnsi="Arial Narrow" w:cs="Arial"/>
                <w:sz w:val="18"/>
                <w:szCs w:val="18"/>
              </w:rPr>
              <w:t>Свидетельств</w:t>
            </w:r>
            <w:r w:rsidR="007E29AC" w:rsidRPr="000B739F">
              <w:rPr>
                <w:rFonts w:ascii="Arial Narrow" w:hAnsi="Arial Narrow" w:cs="Arial"/>
                <w:sz w:val="18"/>
                <w:szCs w:val="18"/>
              </w:rPr>
              <w:t xml:space="preserve">а </w:t>
            </w:r>
            <w:r w:rsidRPr="000B739F">
              <w:rPr>
                <w:rFonts w:ascii="Arial Narrow" w:hAnsi="Arial Narrow" w:cs="Arial"/>
                <w:sz w:val="18"/>
                <w:szCs w:val="18"/>
              </w:rPr>
              <w:t xml:space="preserve">о государственной регистрации права собственности на </w:t>
            </w:r>
            <w:r w:rsidR="007E29AC" w:rsidRPr="000B739F">
              <w:rPr>
                <w:rFonts w:ascii="Arial Narrow" w:hAnsi="Arial Narrow" w:cs="Arial"/>
                <w:sz w:val="18"/>
                <w:szCs w:val="18"/>
              </w:rPr>
              <w:t>здания</w:t>
            </w:r>
            <w:r w:rsidR="00BD66F8">
              <w:rPr>
                <w:rFonts w:ascii="Arial Narrow" w:hAnsi="Arial Narrow" w:cs="Arial"/>
                <w:sz w:val="18"/>
                <w:szCs w:val="18"/>
              </w:rPr>
              <w:t>, сооружения</w:t>
            </w:r>
            <w:r w:rsidR="009D183F">
              <w:rPr>
                <w:rFonts w:ascii="Arial Narrow" w:hAnsi="Arial Narrow" w:cs="Arial"/>
                <w:sz w:val="18"/>
                <w:szCs w:val="18"/>
              </w:rPr>
              <w:t xml:space="preserve"> и передаточные устройства</w:t>
            </w:r>
            <w:r w:rsidRPr="000B739F">
              <w:rPr>
                <w:rFonts w:ascii="Arial Narrow" w:hAnsi="Arial Narrow" w:cs="Arial"/>
                <w:sz w:val="18"/>
                <w:szCs w:val="18"/>
              </w:rPr>
              <w:t xml:space="preserve"> (копи</w:t>
            </w:r>
            <w:r w:rsidR="007E29AC" w:rsidRPr="000B739F">
              <w:rPr>
                <w:rFonts w:ascii="Arial Narrow" w:hAnsi="Arial Narrow" w:cs="Arial"/>
                <w:sz w:val="18"/>
                <w:szCs w:val="18"/>
              </w:rPr>
              <w:t>и</w:t>
            </w:r>
            <w:r w:rsidRPr="000B739F">
              <w:rPr>
                <w:rFonts w:ascii="Arial Narrow" w:hAnsi="Arial Narrow" w:cs="Arial"/>
                <w:sz w:val="18"/>
                <w:szCs w:val="18"/>
              </w:rPr>
              <w:t>)</w:t>
            </w:r>
          </w:p>
        </w:tc>
      </w:tr>
      <w:tr w:rsidR="009D183F" w:rsidRPr="000B739F" w:rsidTr="00F57037">
        <w:trPr>
          <w:cantSplit/>
          <w:jc w:val="center"/>
        </w:trPr>
        <w:tc>
          <w:tcPr>
            <w:tcW w:w="426" w:type="pct"/>
            <w:vAlign w:val="center"/>
          </w:tcPr>
          <w:p w:rsidR="009D183F" w:rsidRPr="000B739F" w:rsidRDefault="009D183F" w:rsidP="00F57037">
            <w:pPr>
              <w:jc w:val="center"/>
              <w:rPr>
                <w:rFonts w:ascii="Arial Narrow" w:hAnsi="Arial Narrow" w:cs="Arial"/>
                <w:color w:val="000000"/>
                <w:sz w:val="18"/>
                <w:szCs w:val="18"/>
              </w:rPr>
            </w:pPr>
            <w:r>
              <w:rPr>
                <w:rFonts w:ascii="Arial Narrow" w:hAnsi="Arial Narrow" w:cs="Arial"/>
                <w:color w:val="000000"/>
                <w:sz w:val="18"/>
                <w:szCs w:val="18"/>
              </w:rPr>
              <w:t>2</w:t>
            </w:r>
          </w:p>
        </w:tc>
        <w:tc>
          <w:tcPr>
            <w:tcW w:w="4574" w:type="pct"/>
            <w:vAlign w:val="center"/>
          </w:tcPr>
          <w:p w:rsidR="009D183F" w:rsidRPr="000B739F" w:rsidRDefault="009D183F" w:rsidP="009D183F">
            <w:pPr>
              <w:jc w:val="both"/>
              <w:rPr>
                <w:rFonts w:ascii="Arial Narrow" w:hAnsi="Arial Narrow" w:cs="Arial"/>
                <w:sz w:val="18"/>
                <w:szCs w:val="18"/>
              </w:rPr>
            </w:pPr>
            <w:r w:rsidRPr="000B739F">
              <w:rPr>
                <w:rFonts w:ascii="Arial Narrow" w:hAnsi="Arial Narrow" w:cs="Arial"/>
                <w:sz w:val="18"/>
                <w:szCs w:val="18"/>
              </w:rPr>
              <w:t xml:space="preserve">Свидетельства о государственной регистрации права собственности на </w:t>
            </w:r>
            <w:r>
              <w:rPr>
                <w:rFonts w:ascii="Arial Narrow" w:hAnsi="Arial Narrow" w:cs="Arial"/>
                <w:sz w:val="18"/>
                <w:szCs w:val="18"/>
              </w:rPr>
              <w:t>земельные участки</w:t>
            </w:r>
            <w:r w:rsidRPr="000B739F">
              <w:rPr>
                <w:rFonts w:ascii="Arial Narrow" w:hAnsi="Arial Narrow" w:cs="Arial"/>
                <w:sz w:val="18"/>
                <w:szCs w:val="18"/>
              </w:rPr>
              <w:t xml:space="preserve"> (копии)</w:t>
            </w:r>
          </w:p>
        </w:tc>
      </w:tr>
      <w:tr w:rsidR="00032183" w:rsidRPr="000B739F" w:rsidTr="00F57037">
        <w:trPr>
          <w:cantSplit/>
          <w:jc w:val="center"/>
        </w:trPr>
        <w:tc>
          <w:tcPr>
            <w:tcW w:w="426" w:type="pct"/>
            <w:vAlign w:val="center"/>
          </w:tcPr>
          <w:p w:rsidR="00032183" w:rsidRDefault="00032183" w:rsidP="00F57037">
            <w:pPr>
              <w:jc w:val="center"/>
              <w:rPr>
                <w:rFonts w:ascii="Arial Narrow" w:hAnsi="Arial Narrow" w:cs="Arial"/>
                <w:color w:val="000000"/>
                <w:sz w:val="18"/>
                <w:szCs w:val="18"/>
              </w:rPr>
            </w:pPr>
            <w:r>
              <w:rPr>
                <w:rFonts w:ascii="Arial Narrow" w:hAnsi="Arial Narrow" w:cs="Arial"/>
                <w:color w:val="000000"/>
                <w:sz w:val="18"/>
                <w:szCs w:val="18"/>
              </w:rPr>
              <w:t>3</w:t>
            </w:r>
          </w:p>
        </w:tc>
        <w:tc>
          <w:tcPr>
            <w:tcW w:w="4574" w:type="pct"/>
            <w:vAlign w:val="center"/>
          </w:tcPr>
          <w:p w:rsidR="00032183" w:rsidRDefault="00032183" w:rsidP="009D183F">
            <w:pPr>
              <w:jc w:val="both"/>
              <w:rPr>
                <w:rFonts w:ascii="Arial Narrow" w:hAnsi="Arial Narrow" w:cs="Arial"/>
                <w:bCs/>
                <w:color w:val="000000"/>
                <w:sz w:val="18"/>
                <w:szCs w:val="18"/>
              </w:rPr>
            </w:pPr>
            <w:r w:rsidRPr="00032183">
              <w:rPr>
                <w:rFonts w:ascii="Arial Narrow" w:hAnsi="Arial Narrow" w:cs="Arial"/>
                <w:bCs/>
                <w:color w:val="000000"/>
                <w:sz w:val="18"/>
                <w:szCs w:val="18"/>
              </w:rPr>
              <w:t>видетельство о государственной регистрации серия 71-АВ №154760 от 10 октября 2008 г.</w:t>
            </w:r>
          </w:p>
        </w:tc>
      </w:tr>
      <w:tr w:rsidR="007A43C5" w:rsidRPr="000B739F" w:rsidTr="00F57037">
        <w:trPr>
          <w:cantSplit/>
          <w:jc w:val="center"/>
        </w:trPr>
        <w:tc>
          <w:tcPr>
            <w:tcW w:w="426" w:type="pct"/>
            <w:vAlign w:val="center"/>
          </w:tcPr>
          <w:p w:rsidR="007A43C5" w:rsidRDefault="00032183" w:rsidP="00F57037">
            <w:pPr>
              <w:jc w:val="center"/>
              <w:rPr>
                <w:rFonts w:ascii="Arial Narrow" w:hAnsi="Arial Narrow" w:cs="Arial"/>
                <w:color w:val="000000"/>
                <w:sz w:val="18"/>
                <w:szCs w:val="18"/>
              </w:rPr>
            </w:pPr>
            <w:r>
              <w:rPr>
                <w:rFonts w:ascii="Arial Narrow" w:hAnsi="Arial Narrow" w:cs="Arial"/>
                <w:color w:val="000000"/>
                <w:sz w:val="18"/>
                <w:szCs w:val="18"/>
              </w:rPr>
              <w:t>4</w:t>
            </w:r>
          </w:p>
        </w:tc>
        <w:tc>
          <w:tcPr>
            <w:tcW w:w="4574" w:type="pct"/>
            <w:vAlign w:val="center"/>
          </w:tcPr>
          <w:p w:rsidR="007A43C5" w:rsidRPr="000B739F" w:rsidRDefault="000E5F8B" w:rsidP="009D183F">
            <w:pPr>
              <w:jc w:val="both"/>
              <w:rPr>
                <w:rFonts w:ascii="Arial Narrow" w:hAnsi="Arial Narrow" w:cs="Arial"/>
                <w:sz w:val="18"/>
                <w:szCs w:val="18"/>
              </w:rPr>
            </w:pPr>
            <w:r w:rsidRPr="000E5F8B">
              <w:rPr>
                <w:rFonts w:ascii="Arial Narrow" w:hAnsi="Arial Narrow" w:cs="Arial"/>
                <w:bCs/>
                <w:color w:val="000000"/>
                <w:sz w:val="18"/>
                <w:szCs w:val="18"/>
              </w:rPr>
              <w:t>Договор аренды земельного участка №0631054 от 01 апреля 2006 г.</w:t>
            </w:r>
            <w:r w:rsidR="007A43C5">
              <w:rPr>
                <w:rFonts w:ascii="Arial Narrow" w:hAnsi="Arial Narrow" w:cs="Arial"/>
                <w:bCs/>
                <w:color w:val="000000"/>
                <w:sz w:val="18"/>
                <w:szCs w:val="18"/>
              </w:rPr>
              <w:t xml:space="preserve"> (копия)</w:t>
            </w:r>
          </w:p>
        </w:tc>
      </w:tr>
      <w:tr w:rsidR="00CF2FCB" w:rsidRPr="000B739F" w:rsidTr="00F57037">
        <w:trPr>
          <w:cantSplit/>
          <w:jc w:val="center"/>
        </w:trPr>
        <w:tc>
          <w:tcPr>
            <w:tcW w:w="5000" w:type="pct"/>
            <w:gridSpan w:val="2"/>
            <w:shd w:val="clear" w:color="auto" w:fill="FFFFFF"/>
            <w:vAlign w:val="center"/>
          </w:tcPr>
          <w:p w:rsidR="00CF2FCB" w:rsidRPr="000B739F" w:rsidRDefault="00CF2FCB" w:rsidP="00F57037">
            <w:pPr>
              <w:jc w:val="center"/>
              <w:rPr>
                <w:rFonts w:ascii="Arial Narrow" w:hAnsi="Arial Narrow" w:cs="Arial"/>
                <w:i/>
                <w:color w:val="000000"/>
                <w:sz w:val="18"/>
                <w:szCs w:val="18"/>
              </w:rPr>
            </w:pPr>
            <w:r w:rsidRPr="000B739F">
              <w:rPr>
                <w:rFonts w:ascii="Arial Narrow" w:hAnsi="Arial Narrow" w:cs="Arial"/>
                <w:i/>
                <w:color w:val="000000"/>
                <w:sz w:val="18"/>
                <w:szCs w:val="18"/>
              </w:rPr>
              <w:t>Техническая документация</w:t>
            </w:r>
          </w:p>
        </w:tc>
      </w:tr>
      <w:tr w:rsidR="00CF2FCB" w:rsidRPr="000B739F" w:rsidTr="00F57037">
        <w:trPr>
          <w:cantSplit/>
          <w:jc w:val="center"/>
        </w:trPr>
        <w:tc>
          <w:tcPr>
            <w:tcW w:w="426" w:type="pct"/>
            <w:vAlign w:val="center"/>
          </w:tcPr>
          <w:p w:rsidR="00CF2FCB" w:rsidRPr="000B739F" w:rsidRDefault="009D183F" w:rsidP="00F57037">
            <w:pPr>
              <w:jc w:val="center"/>
              <w:rPr>
                <w:rFonts w:ascii="Arial Narrow" w:hAnsi="Arial Narrow" w:cs="Arial"/>
                <w:color w:val="000000"/>
                <w:sz w:val="18"/>
                <w:szCs w:val="18"/>
              </w:rPr>
            </w:pPr>
            <w:r>
              <w:rPr>
                <w:rFonts w:ascii="Arial Narrow" w:hAnsi="Arial Narrow" w:cs="Arial"/>
                <w:color w:val="000000"/>
                <w:sz w:val="18"/>
                <w:szCs w:val="18"/>
              </w:rPr>
              <w:t>1</w:t>
            </w:r>
          </w:p>
        </w:tc>
        <w:tc>
          <w:tcPr>
            <w:tcW w:w="4574" w:type="pct"/>
            <w:vAlign w:val="center"/>
          </w:tcPr>
          <w:p w:rsidR="00CF2FCB" w:rsidRPr="000B739F" w:rsidRDefault="00276040" w:rsidP="00F57037">
            <w:pPr>
              <w:jc w:val="both"/>
              <w:rPr>
                <w:rFonts w:ascii="Arial Narrow" w:hAnsi="Arial Narrow" w:cs="Arial"/>
                <w:color w:val="000000"/>
                <w:sz w:val="18"/>
                <w:szCs w:val="18"/>
              </w:rPr>
            </w:pPr>
            <w:r>
              <w:rPr>
                <w:rFonts w:ascii="Arial Narrow" w:hAnsi="Arial Narrow" w:cs="Arial"/>
                <w:sz w:val="18"/>
                <w:szCs w:val="18"/>
              </w:rPr>
              <w:t>Технические паспорта БТИ на оцениваемые здания и сооружения</w:t>
            </w:r>
            <w:r w:rsidR="009D183F">
              <w:rPr>
                <w:rFonts w:ascii="Arial Narrow" w:hAnsi="Arial Narrow" w:cs="Arial"/>
                <w:sz w:val="18"/>
                <w:szCs w:val="18"/>
              </w:rPr>
              <w:t>, передаточные устройства</w:t>
            </w:r>
            <w:r>
              <w:rPr>
                <w:rFonts w:ascii="Arial Narrow" w:hAnsi="Arial Narrow" w:cs="Arial"/>
                <w:sz w:val="18"/>
                <w:szCs w:val="18"/>
              </w:rPr>
              <w:t xml:space="preserve"> (копии)</w:t>
            </w:r>
          </w:p>
        </w:tc>
      </w:tr>
      <w:tr w:rsidR="009D183F" w:rsidRPr="000B739F" w:rsidTr="00F57037">
        <w:trPr>
          <w:cantSplit/>
          <w:jc w:val="center"/>
        </w:trPr>
        <w:tc>
          <w:tcPr>
            <w:tcW w:w="426" w:type="pct"/>
            <w:vAlign w:val="center"/>
          </w:tcPr>
          <w:p w:rsidR="009D183F" w:rsidRDefault="009D183F" w:rsidP="00F57037">
            <w:pPr>
              <w:jc w:val="center"/>
              <w:rPr>
                <w:rFonts w:ascii="Arial Narrow" w:hAnsi="Arial Narrow" w:cs="Arial"/>
                <w:color w:val="000000"/>
                <w:sz w:val="18"/>
                <w:szCs w:val="18"/>
              </w:rPr>
            </w:pPr>
            <w:r>
              <w:rPr>
                <w:rFonts w:ascii="Arial Narrow" w:hAnsi="Arial Narrow" w:cs="Arial"/>
                <w:color w:val="000000"/>
                <w:sz w:val="18"/>
                <w:szCs w:val="18"/>
              </w:rPr>
              <w:t>2</w:t>
            </w:r>
          </w:p>
        </w:tc>
        <w:tc>
          <w:tcPr>
            <w:tcW w:w="4574" w:type="pct"/>
            <w:vAlign w:val="center"/>
          </w:tcPr>
          <w:p w:rsidR="009D183F" w:rsidRDefault="009D183F" w:rsidP="00F57037">
            <w:pPr>
              <w:jc w:val="both"/>
              <w:rPr>
                <w:rFonts w:ascii="Arial Narrow" w:hAnsi="Arial Narrow" w:cs="Arial"/>
                <w:sz w:val="18"/>
                <w:szCs w:val="18"/>
              </w:rPr>
            </w:pPr>
            <w:r>
              <w:rPr>
                <w:rFonts w:ascii="Arial Narrow" w:hAnsi="Arial Narrow" w:cs="Arial"/>
                <w:sz w:val="18"/>
                <w:szCs w:val="18"/>
              </w:rPr>
              <w:t>Кадастровые паспорта на земельные участки (копии)</w:t>
            </w:r>
          </w:p>
        </w:tc>
      </w:tr>
      <w:tr w:rsidR="00CF2FCB" w:rsidRPr="000B739F" w:rsidTr="00F57037">
        <w:trPr>
          <w:cantSplit/>
          <w:jc w:val="center"/>
        </w:trPr>
        <w:tc>
          <w:tcPr>
            <w:tcW w:w="5000" w:type="pct"/>
            <w:gridSpan w:val="2"/>
            <w:vAlign w:val="center"/>
          </w:tcPr>
          <w:p w:rsidR="00CF2FCB" w:rsidRPr="000B739F" w:rsidRDefault="00CF2FCB" w:rsidP="00F57037">
            <w:pPr>
              <w:jc w:val="center"/>
              <w:rPr>
                <w:rFonts w:ascii="Arial Narrow" w:hAnsi="Arial Narrow" w:cs="Arial"/>
                <w:sz w:val="18"/>
                <w:szCs w:val="18"/>
              </w:rPr>
            </w:pPr>
            <w:r w:rsidRPr="000B739F">
              <w:rPr>
                <w:rFonts w:ascii="Arial Narrow" w:hAnsi="Arial Narrow" w:cs="Arial"/>
                <w:i/>
                <w:color w:val="000000"/>
                <w:sz w:val="18"/>
                <w:szCs w:val="18"/>
              </w:rPr>
              <w:t>Бухгалтерская информация</w:t>
            </w:r>
          </w:p>
        </w:tc>
      </w:tr>
      <w:tr w:rsidR="00CF2FCB" w:rsidRPr="000B739F" w:rsidTr="00F57037">
        <w:trPr>
          <w:cantSplit/>
          <w:jc w:val="center"/>
        </w:trPr>
        <w:tc>
          <w:tcPr>
            <w:tcW w:w="426" w:type="pct"/>
            <w:vAlign w:val="center"/>
          </w:tcPr>
          <w:p w:rsidR="00CF2FCB" w:rsidRPr="000B739F" w:rsidRDefault="00BD1B79" w:rsidP="00F57037">
            <w:pPr>
              <w:jc w:val="center"/>
              <w:rPr>
                <w:rFonts w:ascii="Arial Narrow" w:hAnsi="Arial Narrow" w:cs="Arial"/>
                <w:color w:val="000000"/>
                <w:sz w:val="18"/>
                <w:szCs w:val="18"/>
              </w:rPr>
            </w:pPr>
            <w:r>
              <w:rPr>
                <w:rFonts w:ascii="Arial Narrow" w:hAnsi="Arial Narrow" w:cs="Arial"/>
                <w:color w:val="000000"/>
                <w:sz w:val="18"/>
                <w:szCs w:val="18"/>
              </w:rPr>
              <w:t>1</w:t>
            </w:r>
          </w:p>
        </w:tc>
        <w:tc>
          <w:tcPr>
            <w:tcW w:w="4574" w:type="pct"/>
            <w:vAlign w:val="center"/>
          </w:tcPr>
          <w:p w:rsidR="00CF2FCB" w:rsidRPr="000B739F" w:rsidRDefault="00CF2FCB" w:rsidP="000F4531">
            <w:pPr>
              <w:jc w:val="both"/>
              <w:rPr>
                <w:rFonts w:ascii="Arial Narrow" w:hAnsi="Arial Narrow" w:cs="Arial"/>
                <w:sz w:val="18"/>
                <w:szCs w:val="18"/>
              </w:rPr>
            </w:pPr>
            <w:r w:rsidRPr="000B739F">
              <w:rPr>
                <w:rFonts w:ascii="Arial Narrow" w:hAnsi="Arial Narrow" w:cs="Arial"/>
                <w:sz w:val="18"/>
                <w:szCs w:val="18"/>
              </w:rPr>
              <w:t xml:space="preserve">Сведения о </w:t>
            </w:r>
            <w:r w:rsidR="000F4531">
              <w:rPr>
                <w:rFonts w:ascii="Arial Narrow" w:hAnsi="Arial Narrow" w:cs="Arial"/>
                <w:sz w:val="18"/>
                <w:szCs w:val="18"/>
              </w:rPr>
              <w:t>залоговой</w:t>
            </w:r>
            <w:r w:rsidRPr="000B739F">
              <w:rPr>
                <w:rFonts w:ascii="Arial Narrow" w:hAnsi="Arial Narrow" w:cs="Arial"/>
                <w:sz w:val="18"/>
                <w:szCs w:val="18"/>
              </w:rPr>
              <w:t xml:space="preserve"> стоимости </w:t>
            </w:r>
            <w:r w:rsidR="009D183F">
              <w:rPr>
                <w:rFonts w:ascii="Arial Narrow" w:hAnsi="Arial Narrow" w:cs="Arial"/>
                <w:sz w:val="18"/>
                <w:szCs w:val="18"/>
              </w:rPr>
              <w:t xml:space="preserve">объектов </w:t>
            </w:r>
            <w:r w:rsidR="000F4531">
              <w:rPr>
                <w:rFonts w:ascii="Arial Narrow" w:hAnsi="Arial Narrow" w:cs="Arial"/>
                <w:sz w:val="18"/>
                <w:szCs w:val="18"/>
              </w:rPr>
              <w:t>залога</w:t>
            </w:r>
          </w:p>
        </w:tc>
      </w:tr>
      <w:tr w:rsidR="008B1167" w:rsidRPr="000B739F" w:rsidTr="00F57037">
        <w:trPr>
          <w:cantSplit/>
          <w:jc w:val="center"/>
        </w:trPr>
        <w:tc>
          <w:tcPr>
            <w:tcW w:w="426" w:type="pct"/>
            <w:vAlign w:val="center"/>
          </w:tcPr>
          <w:p w:rsidR="008B1167" w:rsidRDefault="008B1167" w:rsidP="00F57037">
            <w:pPr>
              <w:jc w:val="center"/>
              <w:rPr>
                <w:rFonts w:ascii="Arial Narrow" w:hAnsi="Arial Narrow" w:cs="Arial"/>
                <w:color w:val="000000"/>
                <w:sz w:val="18"/>
                <w:szCs w:val="18"/>
              </w:rPr>
            </w:pPr>
            <w:r>
              <w:rPr>
                <w:rFonts w:ascii="Arial Narrow" w:hAnsi="Arial Narrow" w:cs="Arial"/>
                <w:color w:val="000000"/>
                <w:sz w:val="18"/>
                <w:szCs w:val="18"/>
              </w:rPr>
              <w:t>2</w:t>
            </w:r>
          </w:p>
        </w:tc>
        <w:tc>
          <w:tcPr>
            <w:tcW w:w="4574" w:type="pct"/>
            <w:vAlign w:val="center"/>
          </w:tcPr>
          <w:p w:rsidR="008B1167" w:rsidRPr="000B739F" w:rsidRDefault="008B1167" w:rsidP="000F4531">
            <w:pPr>
              <w:jc w:val="both"/>
              <w:rPr>
                <w:rFonts w:ascii="Arial Narrow" w:hAnsi="Arial Narrow" w:cs="Arial"/>
                <w:sz w:val="18"/>
                <w:szCs w:val="18"/>
              </w:rPr>
            </w:pPr>
            <w:r>
              <w:rPr>
                <w:rFonts w:ascii="Arial Narrow" w:hAnsi="Arial Narrow" w:cs="Arial"/>
                <w:sz w:val="18"/>
                <w:szCs w:val="18"/>
              </w:rPr>
              <w:t>Спарвка о балансовой стоимости</w:t>
            </w:r>
          </w:p>
        </w:tc>
      </w:tr>
    </w:tbl>
    <w:p w:rsidR="000B739F" w:rsidRPr="00196014" w:rsidRDefault="000B739F" w:rsidP="00F57037">
      <w:pPr>
        <w:ind w:firstLine="709"/>
        <w:jc w:val="both"/>
        <w:rPr>
          <w:rFonts w:ascii="Arial" w:hAnsi="Arial" w:cs="Arial"/>
          <w:b/>
          <w:i/>
          <w:sz w:val="10"/>
          <w:szCs w:val="10"/>
        </w:rPr>
      </w:pPr>
    </w:p>
    <w:p w:rsidR="009D183F" w:rsidRPr="009D183F" w:rsidRDefault="009D183F" w:rsidP="00D8148A">
      <w:pPr>
        <w:pStyle w:val="afe"/>
        <w:numPr>
          <w:ilvl w:val="0"/>
          <w:numId w:val="45"/>
        </w:numPr>
        <w:jc w:val="both"/>
        <w:rPr>
          <w:rFonts w:cs="Arial"/>
        </w:rPr>
      </w:pPr>
      <w:bookmarkStart w:id="32" w:name="_Toc254261931"/>
      <w:bookmarkStart w:id="33" w:name="_Toc259174714"/>
      <w:bookmarkStart w:id="34" w:name="_Toc261055937"/>
      <w:bookmarkStart w:id="35" w:name="_Toc320186289"/>
      <w:r w:rsidRPr="009D183F">
        <w:rPr>
          <w:rFonts w:cs="Arial"/>
        </w:rPr>
        <w:t>нормативные документы (полный перечень см. в разделе «Список использованно</w:t>
      </w:r>
      <w:r w:rsidR="00624472">
        <w:rPr>
          <w:rFonts w:cs="Arial"/>
        </w:rPr>
        <w:t>ыхисточников</w:t>
      </w:r>
      <w:r w:rsidRPr="009D183F">
        <w:rPr>
          <w:rFonts w:cs="Arial"/>
        </w:rPr>
        <w:t>»);</w:t>
      </w:r>
    </w:p>
    <w:p w:rsidR="009D183F" w:rsidRPr="009D183F" w:rsidRDefault="009D183F" w:rsidP="00D8148A">
      <w:pPr>
        <w:pStyle w:val="afe"/>
        <w:numPr>
          <w:ilvl w:val="0"/>
          <w:numId w:val="45"/>
        </w:numPr>
        <w:jc w:val="both"/>
        <w:rPr>
          <w:rFonts w:cs="Arial"/>
        </w:rPr>
      </w:pPr>
      <w:r w:rsidRPr="009D183F">
        <w:rPr>
          <w:rFonts w:cs="Arial"/>
        </w:rPr>
        <w:t>справочная литература (</w:t>
      </w:r>
      <w:r w:rsidR="00624472" w:rsidRPr="009D183F">
        <w:rPr>
          <w:rFonts w:cs="Arial"/>
        </w:rPr>
        <w:t>полный перечень см. в разделе «Список использованно</w:t>
      </w:r>
      <w:r w:rsidR="00624472">
        <w:rPr>
          <w:rFonts w:cs="Arial"/>
        </w:rPr>
        <w:t>ыхисточников</w:t>
      </w:r>
      <w:r w:rsidR="00624472" w:rsidRPr="009D183F">
        <w:rPr>
          <w:rFonts w:cs="Arial"/>
        </w:rPr>
        <w:t>»</w:t>
      </w:r>
      <w:r w:rsidRPr="009D183F">
        <w:rPr>
          <w:rFonts w:cs="Arial"/>
        </w:rPr>
        <w:t>);</w:t>
      </w:r>
    </w:p>
    <w:p w:rsidR="009D183F" w:rsidRPr="009D183F" w:rsidRDefault="009D183F" w:rsidP="00D8148A">
      <w:pPr>
        <w:pStyle w:val="afe"/>
        <w:numPr>
          <w:ilvl w:val="0"/>
          <w:numId w:val="45"/>
        </w:numPr>
        <w:jc w:val="both"/>
        <w:rPr>
          <w:rFonts w:cs="Arial"/>
        </w:rPr>
      </w:pPr>
      <w:r w:rsidRPr="009D183F">
        <w:rPr>
          <w:rFonts w:cs="Arial"/>
        </w:rPr>
        <w:t>методическая литература (</w:t>
      </w:r>
      <w:r w:rsidR="00624472" w:rsidRPr="009D183F">
        <w:rPr>
          <w:rFonts w:cs="Arial"/>
        </w:rPr>
        <w:t>полный перечень см. в разделе «Список использованно</w:t>
      </w:r>
      <w:r w:rsidR="00624472">
        <w:rPr>
          <w:rFonts w:cs="Arial"/>
        </w:rPr>
        <w:t>ыхисточников</w:t>
      </w:r>
      <w:r w:rsidR="00624472" w:rsidRPr="009D183F">
        <w:rPr>
          <w:rFonts w:cs="Arial"/>
        </w:rPr>
        <w:t>»</w:t>
      </w:r>
      <w:r w:rsidRPr="009D183F">
        <w:rPr>
          <w:rFonts w:cs="Arial"/>
        </w:rPr>
        <w:t>);</w:t>
      </w:r>
    </w:p>
    <w:p w:rsidR="009D183F" w:rsidRPr="009D183F" w:rsidRDefault="009D183F" w:rsidP="00D8148A">
      <w:pPr>
        <w:pStyle w:val="afe"/>
        <w:numPr>
          <w:ilvl w:val="0"/>
          <w:numId w:val="45"/>
        </w:numPr>
        <w:jc w:val="both"/>
        <w:rPr>
          <w:rFonts w:cs="Arial"/>
        </w:rPr>
      </w:pPr>
      <w:r w:rsidRPr="009D183F">
        <w:rPr>
          <w:rFonts w:cs="Arial"/>
        </w:rPr>
        <w:t>Internet – ресурсы (ссылки на сайты см. по тексту).</w:t>
      </w:r>
    </w:p>
    <w:p w:rsidR="009D183F" w:rsidRPr="009D183F" w:rsidRDefault="009D183F" w:rsidP="009D183F">
      <w:pPr>
        <w:ind w:firstLine="658"/>
        <w:jc w:val="both"/>
        <w:rPr>
          <w:rFonts w:ascii="Arial" w:hAnsi="Arial" w:cs="Arial"/>
          <w:sz w:val="22"/>
          <w:szCs w:val="22"/>
        </w:rPr>
      </w:pPr>
      <w:r w:rsidRPr="009D183F">
        <w:rPr>
          <w:rFonts w:ascii="Arial" w:hAnsi="Arial" w:cs="Arial"/>
          <w:sz w:val="22"/>
          <w:szCs w:val="22"/>
        </w:rPr>
        <w:t>Анализ данных показал, что для расчета рыночной стоимости оцениваемого имущества с учетом изложенных допущений имеется все необходимая информация.</w:t>
      </w:r>
    </w:p>
    <w:p w:rsidR="009D183F" w:rsidRPr="009D183F" w:rsidRDefault="009D183F" w:rsidP="00D8148A">
      <w:pPr>
        <w:pStyle w:val="afe"/>
        <w:numPr>
          <w:ilvl w:val="0"/>
          <w:numId w:val="44"/>
        </w:numPr>
        <w:jc w:val="both"/>
        <w:rPr>
          <w:rFonts w:cs="Arial"/>
          <w:b/>
          <w:i/>
        </w:rPr>
      </w:pPr>
      <w:r w:rsidRPr="009D183F">
        <w:rPr>
          <w:rFonts w:cs="Arial"/>
          <w:b/>
          <w:i/>
        </w:rPr>
        <w:t>Анализ достоверности информации</w:t>
      </w:r>
    </w:p>
    <w:p w:rsidR="009D183F" w:rsidRPr="009D183F" w:rsidRDefault="009D183F" w:rsidP="009D183F">
      <w:pPr>
        <w:ind w:firstLine="658"/>
        <w:jc w:val="both"/>
        <w:rPr>
          <w:rFonts w:ascii="Arial" w:hAnsi="Arial" w:cs="Arial"/>
          <w:sz w:val="22"/>
          <w:szCs w:val="22"/>
        </w:rPr>
      </w:pPr>
      <w:proofErr w:type="gramStart"/>
      <w:r w:rsidRPr="009D183F">
        <w:rPr>
          <w:rFonts w:ascii="Arial" w:hAnsi="Arial" w:cs="Arial"/>
          <w:b/>
          <w:bCs/>
          <w:sz w:val="22"/>
          <w:szCs w:val="22"/>
        </w:rPr>
        <w:t>Достоверный</w:t>
      </w:r>
      <w:proofErr w:type="gramEnd"/>
      <w:r w:rsidRPr="009D183F">
        <w:rPr>
          <w:rFonts w:ascii="Arial" w:hAnsi="Arial" w:cs="Arial"/>
          <w:b/>
          <w:bCs/>
          <w:sz w:val="22"/>
          <w:szCs w:val="22"/>
        </w:rPr>
        <w:t xml:space="preserve"> - </w:t>
      </w:r>
      <w:r w:rsidRPr="009D183F">
        <w:rPr>
          <w:rFonts w:ascii="Arial" w:hAnsi="Arial" w:cs="Arial"/>
          <w:sz w:val="22"/>
          <w:szCs w:val="22"/>
        </w:rPr>
        <w:t>подлинный, несомненный, не вызывающий сомнений.</w:t>
      </w:r>
    </w:p>
    <w:p w:rsidR="009D183F" w:rsidRPr="009D183F" w:rsidRDefault="009D183F" w:rsidP="009D183F">
      <w:pPr>
        <w:ind w:firstLine="658"/>
        <w:jc w:val="both"/>
        <w:rPr>
          <w:rFonts w:ascii="Arial" w:hAnsi="Arial" w:cs="Arial"/>
          <w:sz w:val="22"/>
          <w:szCs w:val="22"/>
        </w:rPr>
      </w:pPr>
      <w:r w:rsidRPr="009D183F">
        <w:rPr>
          <w:rFonts w:ascii="Arial" w:hAnsi="Arial" w:cs="Arial"/>
          <w:sz w:val="22"/>
          <w:szCs w:val="22"/>
        </w:rPr>
        <w:lastRenderedPageBreak/>
        <w:t>Данный анализ проводился путем соотнесения имущества из перечня, полученного от Заказчика, и перечня, указанного в документах (также предоставленных Заказчиком) на это имущество (соотнесение производилось по таким элементам сравнения, как наименование, кадастровый (или условный) номер, местоположение, литера и др.).</w:t>
      </w:r>
    </w:p>
    <w:p w:rsidR="009D183F" w:rsidRPr="009D183F" w:rsidRDefault="009D183F" w:rsidP="009D183F">
      <w:pPr>
        <w:ind w:firstLine="658"/>
        <w:jc w:val="both"/>
        <w:rPr>
          <w:rFonts w:ascii="Arial" w:hAnsi="Arial" w:cs="Arial"/>
          <w:sz w:val="22"/>
          <w:szCs w:val="22"/>
        </w:rPr>
      </w:pPr>
      <w:r w:rsidRPr="009D183F">
        <w:rPr>
          <w:rFonts w:ascii="Arial" w:hAnsi="Arial" w:cs="Arial"/>
          <w:sz w:val="22"/>
          <w:szCs w:val="22"/>
        </w:rPr>
        <w:t>Проведенный анализ показал, что перечень имущества для оценки соотносится с имуществом, указанным в предоставленных документах.</w:t>
      </w:r>
    </w:p>
    <w:p w:rsidR="009D183F" w:rsidRPr="009D183F" w:rsidRDefault="009D183F" w:rsidP="00D8148A">
      <w:pPr>
        <w:pStyle w:val="afe"/>
        <w:numPr>
          <w:ilvl w:val="0"/>
          <w:numId w:val="44"/>
        </w:numPr>
        <w:jc w:val="both"/>
        <w:rPr>
          <w:rFonts w:cs="Arial"/>
          <w:b/>
          <w:i/>
        </w:rPr>
      </w:pPr>
      <w:r w:rsidRPr="009D183F">
        <w:rPr>
          <w:rFonts w:cs="Arial"/>
          <w:b/>
          <w:i/>
        </w:rPr>
        <w:t>Анализ предоставленной информации</w:t>
      </w:r>
    </w:p>
    <w:p w:rsidR="009D183F" w:rsidRPr="009D183F" w:rsidRDefault="009D183F" w:rsidP="009D183F">
      <w:pPr>
        <w:ind w:firstLine="658"/>
        <w:jc w:val="both"/>
        <w:rPr>
          <w:rFonts w:ascii="Arial" w:hAnsi="Arial" w:cs="Arial"/>
          <w:sz w:val="22"/>
          <w:szCs w:val="22"/>
        </w:rPr>
      </w:pPr>
      <w:r w:rsidRPr="009D183F">
        <w:rPr>
          <w:rFonts w:ascii="Arial" w:hAnsi="Arial" w:cs="Arial"/>
          <w:sz w:val="22"/>
          <w:szCs w:val="22"/>
        </w:rPr>
        <w:t>Анализ достаточности информации предоставленной Заказчиком показал, что для расчета рыночной стоимости объекта оценки с учетом изложенных в Отчете допущений имеются все необходимые данные.</w:t>
      </w:r>
    </w:p>
    <w:p w:rsidR="009D183F" w:rsidRPr="009D183F" w:rsidRDefault="009D183F" w:rsidP="009D183F">
      <w:pPr>
        <w:ind w:firstLine="658"/>
        <w:jc w:val="both"/>
        <w:rPr>
          <w:rFonts w:ascii="Arial" w:hAnsi="Arial" w:cs="Arial"/>
          <w:sz w:val="22"/>
          <w:szCs w:val="22"/>
        </w:rPr>
      </w:pPr>
      <w:r w:rsidRPr="009D183F">
        <w:rPr>
          <w:rFonts w:ascii="Arial" w:hAnsi="Arial" w:cs="Arial"/>
          <w:sz w:val="22"/>
          <w:szCs w:val="22"/>
        </w:rPr>
        <w:t>Анализ достоверности информации показал, что перечень активов и обязатель</w:t>
      </w:r>
      <w:proofErr w:type="gramStart"/>
      <w:r w:rsidRPr="009D183F">
        <w:rPr>
          <w:rFonts w:ascii="Arial" w:hAnsi="Arial" w:cs="Arial"/>
          <w:sz w:val="22"/>
          <w:szCs w:val="22"/>
        </w:rPr>
        <w:t>ств дл</w:t>
      </w:r>
      <w:proofErr w:type="gramEnd"/>
      <w:r w:rsidRPr="009D183F">
        <w:rPr>
          <w:rFonts w:ascii="Arial" w:hAnsi="Arial" w:cs="Arial"/>
          <w:sz w:val="22"/>
          <w:szCs w:val="22"/>
        </w:rPr>
        <w:t xml:space="preserve">я оценки соотносится с активами и обязательствами, указанными в предоставленных документах. </w:t>
      </w:r>
    </w:p>
    <w:p w:rsidR="009D183F" w:rsidRPr="009D183F" w:rsidRDefault="009D183F" w:rsidP="009D183F">
      <w:pPr>
        <w:ind w:firstLine="658"/>
        <w:jc w:val="both"/>
        <w:rPr>
          <w:rFonts w:ascii="Arial" w:hAnsi="Arial" w:cs="Arial"/>
          <w:sz w:val="22"/>
          <w:szCs w:val="22"/>
        </w:rPr>
      </w:pPr>
      <w:r w:rsidRPr="009D183F">
        <w:rPr>
          <w:rFonts w:ascii="Arial" w:hAnsi="Arial" w:cs="Arial"/>
          <w:b/>
          <w:i/>
          <w:sz w:val="22"/>
          <w:szCs w:val="22"/>
        </w:rPr>
        <w:t>Допущение.</w:t>
      </w:r>
      <w:r w:rsidRPr="009D183F">
        <w:rPr>
          <w:rFonts w:ascii="Arial" w:hAnsi="Arial" w:cs="Arial"/>
          <w:sz w:val="22"/>
          <w:szCs w:val="22"/>
        </w:rPr>
        <w:t xml:space="preserve"> В рамках настоящего Отчета Исполнитель не проводил экспертизы полученных документов и исходил из допущения, что копии, предоставленные Заказчиком, являются подлинными, а информация, полученная в свободном виде (в виде электронных таблиц и справок), - достоверна.</w:t>
      </w:r>
    </w:p>
    <w:p w:rsidR="00CF2FCB" w:rsidRDefault="00CF2FCB" w:rsidP="00CD26BA">
      <w:pPr>
        <w:pStyle w:val="20"/>
      </w:pPr>
      <w:bookmarkStart w:id="36" w:name="_Toc455674587"/>
      <w:r w:rsidRPr="00A836FE">
        <w:t xml:space="preserve">Юридическое описание </w:t>
      </w:r>
      <w:r>
        <w:t>объектов</w:t>
      </w:r>
      <w:bookmarkEnd w:id="32"/>
      <w:bookmarkEnd w:id="33"/>
      <w:bookmarkEnd w:id="34"/>
      <w:bookmarkEnd w:id="35"/>
      <w:r w:rsidR="00C71EB9">
        <w:t xml:space="preserve"> оценки</w:t>
      </w:r>
      <w:bookmarkEnd w:id="36"/>
    </w:p>
    <w:p w:rsidR="00CF2FCB" w:rsidRDefault="00CF2FCB" w:rsidP="000B739F">
      <w:pPr>
        <w:spacing w:before="120"/>
        <w:ind w:firstLine="660"/>
        <w:jc w:val="both"/>
        <w:rPr>
          <w:rFonts w:ascii="Arial" w:hAnsi="Arial" w:cs="Arial"/>
          <w:sz w:val="22"/>
          <w:szCs w:val="22"/>
        </w:rPr>
      </w:pPr>
      <w:r w:rsidRPr="00A80133">
        <w:rPr>
          <w:rFonts w:ascii="Arial" w:hAnsi="Arial" w:cs="Arial"/>
          <w:sz w:val="22"/>
          <w:szCs w:val="22"/>
        </w:rPr>
        <w:t>Перечень оцениваемых объектов недвижимости и информация о наличии правоустанавливающих документов представлены ниже.</w:t>
      </w:r>
    </w:p>
    <w:p w:rsidR="001F270E" w:rsidRDefault="001F270E" w:rsidP="000B739F">
      <w:pPr>
        <w:spacing w:before="120"/>
        <w:ind w:firstLine="660"/>
        <w:jc w:val="both"/>
        <w:rPr>
          <w:rFonts w:ascii="Arial" w:hAnsi="Arial" w:cs="Arial"/>
          <w:sz w:val="22"/>
          <w:szCs w:val="22"/>
        </w:rPr>
      </w:pPr>
      <w:r>
        <w:rPr>
          <w:rFonts w:ascii="Arial" w:hAnsi="Arial" w:cs="Arial"/>
          <w:sz w:val="22"/>
          <w:szCs w:val="22"/>
        </w:rPr>
        <w:t>В таблице ниже представлено юридическое описание объектов оценки.</w:t>
      </w:r>
    </w:p>
    <w:p w:rsidR="00CD1C47" w:rsidRDefault="00CD1C47" w:rsidP="00B22316">
      <w:pPr>
        <w:pStyle w:val="affff3"/>
        <w:spacing w:before="0" w:after="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70984">
        <w:t>7</w:t>
      </w:r>
    </w:p>
    <w:p w:rsidR="00D45262" w:rsidRDefault="001F270E" w:rsidP="00D45262">
      <w:pPr>
        <w:jc w:val="center"/>
        <w:rPr>
          <w:rFonts w:ascii="Arial" w:hAnsi="Arial" w:cs="Arial"/>
          <w:b/>
          <w:sz w:val="22"/>
          <w:szCs w:val="22"/>
        </w:rPr>
      </w:pPr>
      <w:r>
        <w:rPr>
          <w:rFonts w:ascii="Arial" w:hAnsi="Arial" w:cs="Arial"/>
          <w:b/>
          <w:sz w:val="22"/>
          <w:szCs w:val="22"/>
        </w:rPr>
        <w:t>Общее юридическое описание объект</w:t>
      </w:r>
      <w:r w:rsidR="00C9200F">
        <w:rPr>
          <w:rFonts w:ascii="Arial" w:hAnsi="Arial" w:cs="Arial"/>
          <w:b/>
          <w:sz w:val="22"/>
          <w:szCs w:val="22"/>
        </w:rPr>
        <w:t>ов недвижимого имущества</w:t>
      </w:r>
      <w:r>
        <w:rPr>
          <w:rFonts w:ascii="Arial" w:hAnsi="Arial" w:cs="Arial"/>
          <w:b/>
          <w:sz w:val="22"/>
          <w:szCs w:val="22"/>
        </w:rPr>
        <w:t xml:space="preserve"> оценки</w:t>
      </w:r>
      <w:r w:rsidR="00FE4FBF">
        <w:rPr>
          <w:rFonts w:ascii="Arial" w:hAnsi="Arial" w:cs="Arial"/>
          <w:b/>
          <w:sz w:val="22"/>
          <w:szCs w:val="22"/>
        </w:rPr>
        <w:t xml:space="preserve"> </w:t>
      </w:r>
      <w:r w:rsidR="00FE4FBF" w:rsidRPr="00FE4FBF">
        <w:rPr>
          <w:rFonts w:ascii="Arial" w:hAnsi="Arial" w:cs="Arial"/>
          <w:b/>
          <w:sz w:val="22"/>
          <w:szCs w:val="22"/>
        </w:rPr>
        <w:t>ЗАО «Хомяковский хладокомбинат»</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2517"/>
        <w:gridCol w:w="7054"/>
      </w:tblGrid>
      <w:tr w:rsidR="006B1880" w:rsidRPr="00EA690C" w:rsidTr="00C31575">
        <w:trPr>
          <w:tblHeader/>
        </w:trPr>
        <w:tc>
          <w:tcPr>
            <w:tcW w:w="1315" w:type="pct"/>
            <w:shd w:val="pct25" w:color="00FF00" w:fill="auto"/>
            <w:vAlign w:val="center"/>
            <w:hideMark/>
          </w:tcPr>
          <w:p w:rsidR="006B1880" w:rsidRPr="00EA690C" w:rsidRDefault="006B1880" w:rsidP="006B1880">
            <w:pPr>
              <w:jc w:val="center"/>
              <w:rPr>
                <w:rFonts w:ascii="Arial Narrow" w:hAnsi="Arial Narrow" w:cs="Arial"/>
                <w:b/>
                <w:bCs/>
                <w:sz w:val="18"/>
                <w:szCs w:val="18"/>
              </w:rPr>
            </w:pPr>
            <w:r w:rsidRPr="00EA690C">
              <w:rPr>
                <w:rFonts w:ascii="Arial Narrow" w:hAnsi="Arial Narrow" w:cs="Arial"/>
                <w:b/>
                <w:bCs/>
                <w:sz w:val="18"/>
                <w:szCs w:val="18"/>
              </w:rPr>
              <w:t>Показатель</w:t>
            </w:r>
          </w:p>
        </w:tc>
        <w:tc>
          <w:tcPr>
            <w:tcW w:w="3685" w:type="pct"/>
            <w:shd w:val="pct25" w:color="00FF00" w:fill="auto"/>
            <w:vAlign w:val="center"/>
            <w:hideMark/>
          </w:tcPr>
          <w:p w:rsidR="006B1880" w:rsidRPr="00EA690C" w:rsidRDefault="006B1880" w:rsidP="006B1880">
            <w:pPr>
              <w:jc w:val="center"/>
              <w:rPr>
                <w:rFonts w:ascii="Arial Narrow" w:hAnsi="Arial Narrow" w:cs="Arial"/>
                <w:b/>
                <w:bCs/>
                <w:sz w:val="18"/>
                <w:szCs w:val="18"/>
              </w:rPr>
            </w:pPr>
            <w:r w:rsidRPr="00EA690C">
              <w:rPr>
                <w:rFonts w:ascii="Arial Narrow" w:hAnsi="Arial Narrow" w:cs="Arial"/>
                <w:b/>
                <w:bCs/>
                <w:spacing w:val="-4"/>
                <w:sz w:val="18"/>
                <w:szCs w:val="18"/>
              </w:rPr>
              <w:t>Характеристика</w:t>
            </w:r>
          </w:p>
        </w:tc>
      </w:tr>
      <w:tr w:rsidR="00EA690C" w:rsidRPr="00EA690C" w:rsidTr="00C31575">
        <w:tc>
          <w:tcPr>
            <w:tcW w:w="1315" w:type="pct"/>
            <w:shd w:val="clear" w:color="auto" w:fill="auto"/>
            <w:vAlign w:val="center"/>
            <w:hideMark/>
          </w:tcPr>
          <w:p w:rsidR="00EA690C" w:rsidRPr="00EA690C" w:rsidRDefault="00EA690C" w:rsidP="00C679F2">
            <w:pPr>
              <w:rPr>
                <w:rFonts w:ascii="Arial Narrow" w:hAnsi="Arial Narrow" w:cs="Arial"/>
                <w:color w:val="000000"/>
                <w:sz w:val="18"/>
                <w:szCs w:val="18"/>
              </w:rPr>
            </w:pPr>
            <w:r w:rsidRPr="00EA690C">
              <w:rPr>
                <w:rFonts w:ascii="Arial Narrow" w:hAnsi="Arial Narrow" w:cs="Arial"/>
                <w:color w:val="000000"/>
                <w:sz w:val="18"/>
                <w:szCs w:val="18"/>
              </w:rPr>
              <w:t>Местоположение недвижимого имущества:</w:t>
            </w:r>
          </w:p>
        </w:tc>
        <w:tc>
          <w:tcPr>
            <w:tcW w:w="3685" w:type="pct"/>
            <w:shd w:val="clear" w:color="auto" w:fill="auto"/>
            <w:vAlign w:val="center"/>
            <w:hideMark/>
          </w:tcPr>
          <w:p w:rsidR="00EA690C" w:rsidRDefault="00EA690C" w:rsidP="00EA690C">
            <w:pPr>
              <w:jc w:val="both"/>
              <w:rPr>
                <w:rFonts w:ascii="Arial Narrow" w:hAnsi="Arial Narrow" w:cs="Arial"/>
                <w:color w:val="000000"/>
                <w:sz w:val="18"/>
                <w:szCs w:val="18"/>
              </w:rPr>
            </w:pPr>
            <w:r w:rsidRPr="00BD1B79">
              <w:rPr>
                <w:rFonts w:ascii="Arial Narrow" w:hAnsi="Arial Narrow" w:cs="Arial"/>
                <w:color w:val="000000"/>
                <w:sz w:val="18"/>
                <w:szCs w:val="18"/>
              </w:rPr>
              <w:t>Тульская область, г. Тула, р-н Зареченский, п. Хомяково, ул. Хомяковская, дом 16</w:t>
            </w:r>
            <w:r w:rsidR="006D26AA">
              <w:rPr>
                <w:rFonts w:ascii="Arial Narrow" w:hAnsi="Arial Narrow" w:cs="Arial"/>
                <w:color w:val="000000"/>
                <w:sz w:val="18"/>
                <w:szCs w:val="18"/>
              </w:rPr>
              <w:t>;</w:t>
            </w:r>
          </w:p>
          <w:p w:rsidR="006D26AA" w:rsidRPr="00BD1B79" w:rsidRDefault="00466CE6" w:rsidP="00FE4FBF">
            <w:pPr>
              <w:jc w:val="both"/>
              <w:rPr>
                <w:rFonts w:ascii="Arial Narrow" w:hAnsi="Arial Narrow" w:cs="Arial"/>
                <w:color w:val="000000"/>
                <w:sz w:val="18"/>
                <w:szCs w:val="18"/>
              </w:rPr>
            </w:pPr>
            <w:r w:rsidRPr="00BD1B79">
              <w:rPr>
                <w:rFonts w:ascii="Arial Narrow" w:hAnsi="Arial Narrow" w:cs="Arial"/>
                <w:color w:val="000000"/>
                <w:sz w:val="18"/>
                <w:szCs w:val="18"/>
              </w:rPr>
              <w:t>Тульская область, г. Тула, р-н Зареченский, п. Хомяково, ул. Хомяковская, дом 16</w:t>
            </w:r>
            <w:r w:rsidR="00FE4FBF">
              <w:rPr>
                <w:rFonts w:ascii="Arial Narrow" w:hAnsi="Arial Narrow" w:cs="Arial"/>
                <w:color w:val="000000"/>
                <w:sz w:val="18"/>
                <w:szCs w:val="18"/>
              </w:rPr>
              <w:t>а</w:t>
            </w:r>
          </w:p>
        </w:tc>
      </w:tr>
      <w:tr w:rsidR="006B1880" w:rsidRPr="00EA690C" w:rsidTr="00621233">
        <w:tc>
          <w:tcPr>
            <w:tcW w:w="5000" w:type="pct"/>
            <w:gridSpan w:val="2"/>
            <w:shd w:val="pct25" w:color="00FF00" w:fill="auto"/>
            <w:vAlign w:val="center"/>
            <w:hideMark/>
          </w:tcPr>
          <w:p w:rsidR="006B1880" w:rsidRPr="00EA690C" w:rsidRDefault="006B1880" w:rsidP="009F2D76">
            <w:pPr>
              <w:jc w:val="center"/>
              <w:rPr>
                <w:rFonts w:ascii="Arial Narrow" w:hAnsi="Arial Narrow" w:cs="Arial"/>
                <w:b/>
                <w:bCs/>
                <w:color w:val="000000"/>
                <w:sz w:val="18"/>
                <w:szCs w:val="18"/>
              </w:rPr>
            </w:pPr>
            <w:r w:rsidRPr="00EA690C">
              <w:rPr>
                <w:rFonts w:ascii="Arial Narrow" w:hAnsi="Arial Narrow" w:cs="Arial"/>
                <w:b/>
                <w:bCs/>
                <w:color w:val="000000"/>
                <w:sz w:val="18"/>
                <w:szCs w:val="18"/>
              </w:rPr>
              <w:t>Отдельно стоящие здания</w:t>
            </w:r>
            <w:r w:rsidR="00805572" w:rsidRPr="00EA690C">
              <w:rPr>
                <w:rFonts w:ascii="Arial Narrow" w:hAnsi="Arial Narrow" w:cs="Arial"/>
                <w:b/>
                <w:bCs/>
                <w:color w:val="000000"/>
                <w:sz w:val="18"/>
                <w:szCs w:val="18"/>
              </w:rPr>
              <w:t xml:space="preserve">, </w:t>
            </w:r>
            <w:r w:rsidRPr="00EA690C">
              <w:rPr>
                <w:rFonts w:ascii="Arial Narrow" w:hAnsi="Arial Narrow" w:cs="Arial"/>
                <w:b/>
                <w:bCs/>
                <w:color w:val="000000"/>
                <w:sz w:val="18"/>
                <w:szCs w:val="18"/>
              </w:rPr>
              <w:t>сооружения</w:t>
            </w:r>
            <w:r w:rsidR="000B739F" w:rsidRPr="00EA690C">
              <w:rPr>
                <w:rFonts w:ascii="Arial Narrow" w:hAnsi="Arial Narrow" w:cs="Arial"/>
                <w:b/>
                <w:bCs/>
                <w:color w:val="000000"/>
                <w:sz w:val="18"/>
                <w:szCs w:val="18"/>
              </w:rPr>
              <w:t xml:space="preserve"> </w:t>
            </w:r>
          </w:p>
        </w:tc>
      </w:tr>
      <w:tr w:rsidR="006B1880" w:rsidRPr="00EA690C" w:rsidTr="00C31575">
        <w:tc>
          <w:tcPr>
            <w:tcW w:w="1315" w:type="pct"/>
            <w:shd w:val="clear" w:color="auto" w:fill="auto"/>
            <w:vAlign w:val="center"/>
            <w:hideMark/>
          </w:tcPr>
          <w:p w:rsidR="006B1880" w:rsidRPr="00EA690C" w:rsidRDefault="006B1880" w:rsidP="00C679F2">
            <w:pPr>
              <w:rPr>
                <w:rFonts w:ascii="Arial Narrow" w:hAnsi="Arial Narrow" w:cs="Arial"/>
                <w:color w:val="000000"/>
                <w:sz w:val="18"/>
                <w:szCs w:val="18"/>
              </w:rPr>
            </w:pPr>
            <w:r w:rsidRPr="00EA690C">
              <w:rPr>
                <w:rFonts w:ascii="Arial Narrow" w:hAnsi="Arial Narrow" w:cs="Arial"/>
                <w:color w:val="000000"/>
                <w:sz w:val="18"/>
                <w:szCs w:val="18"/>
              </w:rPr>
              <w:t>Форма собственности</w:t>
            </w:r>
          </w:p>
        </w:tc>
        <w:tc>
          <w:tcPr>
            <w:tcW w:w="3685" w:type="pct"/>
            <w:shd w:val="clear" w:color="auto" w:fill="auto"/>
            <w:vAlign w:val="center"/>
            <w:hideMark/>
          </w:tcPr>
          <w:p w:rsidR="006B1880" w:rsidRPr="00EA690C" w:rsidRDefault="001F5067" w:rsidP="005B43BD">
            <w:pPr>
              <w:rPr>
                <w:rFonts w:ascii="Arial Narrow" w:hAnsi="Arial Narrow" w:cs="Arial"/>
                <w:color w:val="000000"/>
                <w:sz w:val="18"/>
                <w:szCs w:val="18"/>
              </w:rPr>
            </w:pPr>
            <w:r w:rsidRPr="00EA690C">
              <w:rPr>
                <w:rFonts w:ascii="Arial Narrow" w:hAnsi="Arial Narrow" w:cs="Arial"/>
                <w:color w:val="000000"/>
                <w:sz w:val="18"/>
                <w:szCs w:val="18"/>
              </w:rPr>
              <w:t xml:space="preserve">Права собственности на строения, </w:t>
            </w:r>
            <w:r w:rsidR="006B1880" w:rsidRPr="00EA690C">
              <w:rPr>
                <w:rFonts w:ascii="Arial Narrow" w:hAnsi="Arial Narrow" w:cs="Arial"/>
                <w:color w:val="000000"/>
                <w:sz w:val="18"/>
                <w:szCs w:val="18"/>
              </w:rPr>
              <w:t>сооружения</w:t>
            </w:r>
            <w:r w:rsidRPr="00EA690C">
              <w:rPr>
                <w:rFonts w:ascii="Arial Narrow" w:hAnsi="Arial Narrow" w:cs="Arial"/>
                <w:color w:val="000000"/>
                <w:sz w:val="18"/>
                <w:szCs w:val="18"/>
              </w:rPr>
              <w:t xml:space="preserve"> </w:t>
            </w:r>
          </w:p>
        </w:tc>
      </w:tr>
      <w:tr w:rsidR="006B1880" w:rsidRPr="00EA690C" w:rsidTr="00C31575">
        <w:tc>
          <w:tcPr>
            <w:tcW w:w="1315" w:type="pct"/>
            <w:shd w:val="clear" w:color="auto" w:fill="auto"/>
            <w:vAlign w:val="center"/>
            <w:hideMark/>
          </w:tcPr>
          <w:p w:rsidR="006B1880" w:rsidRPr="00EA690C" w:rsidRDefault="006B1880" w:rsidP="00C679F2">
            <w:pPr>
              <w:rPr>
                <w:rFonts w:ascii="Arial Narrow" w:hAnsi="Arial Narrow" w:cs="Arial"/>
                <w:color w:val="000000"/>
                <w:sz w:val="18"/>
                <w:szCs w:val="18"/>
              </w:rPr>
            </w:pPr>
            <w:r w:rsidRPr="00EA690C">
              <w:rPr>
                <w:rFonts w:ascii="Arial Narrow" w:hAnsi="Arial Narrow" w:cs="Arial"/>
                <w:color w:val="000000"/>
                <w:sz w:val="18"/>
                <w:szCs w:val="18"/>
              </w:rPr>
              <w:t>Балансодержатель</w:t>
            </w:r>
          </w:p>
        </w:tc>
        <w:tc>
          <w:tcPr>
            <w:tcW w:w="3685" w:type="pct"/>
            <w:shd w:val="clear" w:color="auto" w:fill="auto"/>
            <w:vAlign w:val="center"/>
            <w:hideMark/>
          </w:tcPr>
          <w:p w:rsidR="006B1880" w:rsidRPr="00EA690C" w:rsidRDefault="008E079F" w:rsidP="00BD05C2">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6A1BAF" w:rsidRPr="00EA690C" w:rsidTr="00C31575">
        <w:tc>
          <w:tcPr>
            <w:tcW w:w="1315" w:type="pct"/>
            <w:shd w:val="clear" w:color="auto" w:fill="auto"/>
            <w:vAlign w:val="center"/>
          </w:tcPr>
          <w:p w:rsidR="006A1BAF" w:rsidRPr="00EA690C" w:rsidRDefault="006A1BAF" w:rsidP="00755E82">
            <w:pPr>
              <w:rPr>
                <w:rFonts w:ascii="Arial Narrow" w:hAnsi="Arial Narrow" w:cs="Arial"/>
                <w:color w:val="000000"/>
                <w:sz w:val="18"/>
                <w:szCs w:val="18"/>
              </w:rPr>
            </w:pPr>
            <w:r w:rsidRPr="00EA690C">
              <w:rPr>
                <w:rFonts w:ascii="Arial Narrow" w:hAnsi="Arial Narrow" w:cs="Arial"/>
                <w:color w:val="000000"/>
                <w:sz w:val="18"/>
                <w:szCs w:val="18"/>
              </w:rPr>
              <w:t>Собственник объект</w:t>
            </w:r>
            <w:r w:rsidR="00755E82" w:rsidRPr="00EA690C">
              <w:rPr>
                <w:rFonts w:ascii="Arial Narrow" w:hAnsi="Arial Narrow" w:cs="Arial"/>
                <w:color w:val="000000"/>
                <w:sz w:val="18"/>
                <w:szCs w:val="18"/>
              </w:rPr>
              <w:t>ов недвижимого имущества</w:t>
            </w:r>
          </w:p>
        </w:tc>
        <w:tc>
          <w:tcPr>
            <w:tcW w:w="3685" w:type="pct"/>
            <w:shd w:val="clear" w:color="auto" w:fill="auto"/>
            <w:vAlign w:val="center"/>
          </w:tcPr>
          <w:p w:rsidR="006A1BAF" w:rsidRPr="00EA690C" w:rsidRDefault="008E079F" w:rsidP="00C679F2">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r w:rsidR="006A1BAF" w:rsidRPr="00EA690C">
              <w:rPr>
                <w:rFonts w:ascii="Arial Narrow" w:hAnsi="Arial Narrow" w:cs="Arial"/>
                <w:color w:val="000000"/>
                <w:sz w:val="18"/>
                <w:szCs w:val="18"/>
              </w:rPr>
              <w:t>;</w:t>
            </w:r>
          </w:p>
          <w:p w:rsidR="006A1BAF" w:rsidRPr="00EA690C" w:rsidRDefault="006A1BAF" w:rsidP="00C679F2">
            <w:pPr>
              <w:rPr>
                <w:rFonts w:ascii="Arial Narrow" w:hAnsi="Arial Narrow" w:cs="Arial"/>
                <w:color w:val="000000"/>
                <w:sz w:val="18"/>
                <w:szCs w:val="18"/>
              </w:rPr>
            </w:pPr>
            <w:r w:rsidRPr="00EA690C">
              <w:rPr>
                <w:rFonts w:ascii="Arial Narrow" w:hAnsi="Arial Narrow" w:cs="Arial"/>
                <w:color w:val="000000"/>
                <w:sz w:val="18"/>
                <w:szCs w:val="18"/>
              </w:rPr>
              <w:t xml:space="preserve">ОГРН: </w:t>
            </w:r>
            <w:r w:rsidR="00EA690C">
              <w:rPr>
                <w:rFonts w:ascii="Arial Narrow" w:hAnsi="Arial Narrow" w:cs="Arial"/>
                <w:color w:val="000000"/>
                <w:sz w:val="18"/>
                <w:szCs w:val="18"/>
              </w:rPr>
              <w:t>1047100123586</w:t>
            </w:r>
            <w:r w:rsidRPr="00EA690C">
              <w:rPr>
                <w:rFonts w:ascii="Arial Narrow" w:hAnsi="Arial Narrow" w:cs="Arial"/>
                <w:color w:val="000000"/>
                <w:sz w:val="18"/>
                <w:szCs w:val="18"/>
              </w:rPr>
              <w:t>;</w:t>
            </w:r>
          </w:p>
          <w:p w:rsidR="006A1BAF" w:rsidRPr="00EA690C" w:rsidRDefault="006A1BAF" w:rsidP="00C679F2">
            <w:pPr>
              <w:rPr>
                <w:rFonts w:ascii="Arial Narrow" w:hAnsi="Arial Narrow" w:cs="Arial"/>
                <w:color w:val="000000"/>
                <w:sz w:val="18"/>
                <w:szCs w:val="18"/>
              </w:rPr>
            </w:pPr>
            <w:r w:rsidRPr="00EA690C">
              <w:rPr>
                <w:rFonts w:ascii="Arial Narrow" w:hAnsi="Arial Narrow" w:cs="Arial"/>
                <w:color w:val="000000"/>
                <w:sz w:val="18"/>
                <w:szCs w:val="18"/>
              </w:rPr>
              <w:t xml:space="preserve">Дата присвоения ОГРН: </w:t>
            </w:r>
            <w:r w:rsidR="00EA690C">
              <w:rPr>
                <w:rFonts w:ascii="Arial Narrow" w:hAnsi="Arial Narrow" w:cs="Arial"/>
                <w:color w:val="000000"/>
                <w:sz w:val="18"/>
                <w:szCs w:val="18"/>
              </w:rPr>
              <w:t>23.06.2004</w:t>
            </w:r>
            <w:r w:rsidR="00BD05C2" w:rsidRPr="00EA690C">
              <w:rPr>
                <w:rFonts w:ascii="Arial Narrow" w:hAnsi="Arial Narrow" w:cs="Arial"/>
                <w:color w:val="000000"/>
                <w:sz w:val="18"/>
                <w:szCs w:val="18"/>
              </w:rPr>
              <w:t xml:space="preserve"> г.</w:t>
            </w:r>
            <w:r w:rsidRPr="00EA690C">
              <w:rPr>
                <w:rFonts w:ascii="Arial Narrow" w:hAnsi="Arial Narrow" w:cs="Arial"/>
                <w:color w:val="000000"/>
                <w:sz w:val="18"/>
                <w:szCs w:val="18"/>
              </w:rPr>
              <w:t>;</w:t>
            </w:r>
          </w:p>
          <w:p w:rsidR="00BD05C2" w:rsidRPr="00EA690C" w:rsidRDefault="00BD05C2" w:rsidP="00C679F2">
            <w:pPr>
              <w:rPr>
                <w:rFonts w:ascii="Arial Narrow" w:hAnsi="Arial Narrow" w:cs="Arial"/>
                <w:color w:val="000000"/>
                <w:sz w:val="18"/>
                <w:szCs w:val="18"/>
              </w:rPr>
            </w:pPr>
            <w:r w:rsidRPr="00EA690C">
              <w:rPr>
                <w:rFonts w:ascii="Arial Narrow" w:hAnsi="Arial Narrow" w:cs="Arial"/>
                <w:color w:val="000000"/>
                <w:sz w:val="18"/>
                <w:szCs w:val="18"/>
              </w:rPr>
              <w:t xml:space="preserve">ИНН: </w:t>
            </w:r>
            <w:r w:rsidR="00EA690C">
              <w:rPr>
                <w:rFonts w:ascii="Arial Narrow" w:hAnsi="Arial Narrow" w:cs="Arial"/>
                <w:color w:val="000000"/>
                <w:sz w:val="18"/>
                <w:szCs w:val="18"/>
              </w:rPr>
              <w:t>7103035618</w:t>
            </w:r>
            <w:r w:rsidRPr="00EA690C">
              <w:rPr>
                <w:rFonts w:ascii="Arial Narrow" w:hAnsi="Arial Narrow" w:cs="Arial"/>
                <w:color w:val="000000"/>
                <w:sz w:val="18"/>
                <w:szCs w:val="18"/>
              </w:rPr>
              <w:t>;</w:t>
            </w:r>
          </w:p>
          <w:p w:rsidR="006A1BAF" w:rsidRPr="00EA690C" w:rsidRDefault="006A1BAF" w:rsidP="00C679F2">
            <w:pPr>
              <w:rPr>
                <w:rFonts w:ascii="Arial Narrow" w:hAnsi="Arial Narrow" w:cs="Arial"/>
                <w:color w:val="000000"/>
                <w:sz w:val="18"/>
                <w:szCs w:val="18"/>
              </w:rPr>
            </w:pPr>
            <w:r w:rsidRPr="00EA690C">
              <w:rPr>
                <w:rFonts w:ascii="Arial Narrow" w:hAnsi="Arial Narrow" w:cs="Arial"/>
                <w:color w:val="000000"/>
                <w:sz w:val="18"/>
                <w:szCs w:val="18"/>
              </w:rPr>
              <w:t xml:space="preserve">Адрес местонахождения: </w:t>
            </w:r>
            <w:r w:rsidR="00EA690C">
              <w:rPr>
                <w:rFonts w:ascii="Arial Narrow" w:hAnsi="Arial Narrow" w:cs="Arial"/>
                <w:color w:val="000000"/>
                <w:sz w:val="18"/>
                <w:szCs w:val="18"/>
              </w:rPr>
              <w:t>300098,Тульская область, г. Тула, р-н Зареченский, п. Хомяково, ул. Хомяковская, дом 16В</w:t>
            </w:r>
            <w:r w:rsidRPr="00EA690C">
              <w:rPr>
                <w:rFonts w:ascii="Arial Narrow" w:hAnsi="Arial Narrow" w:cs="Arial"/>
                <w:color w:val="000000"/>
                <w:sz w:val="18"/>
                <w:szCs w:val="18"/>
              </w:rPr>
              <w:t>.</w:t>
            </w:r>
          </w:p>
        </w:tc>
      </w:tr>
      <w:tr w:rsidR="008D6355" w:rsidRPr="00EA690C" w:rsidTr="00C31575">
        <w:tc>
          <w:tcPr>
            <w:tcW w:w="1315" w:type="pct"/>
            <w:shd w:val="clear" w:color="auto" w:fill="auto"/>
          </w:tcPr>
          <w:p w:rsidR="008D6355" w:rsidRPr="00EA690C" w:rsidRDefault="008D6355" w:rsidP="00936EEB">
            <w:pPr>
              <w:rPr>
                <w:rFonts w:ascii="Arial Narrow" w:hAnsi="Arial Narrow"/>
                <w:sz w:val="18"/>
                <w:szCs w:val="18"/>
              </w:rPr>
            </w:pPr>
            <w:r w:rsidRPr="00EA690C">
              <w:rPr>
                <w:rFonts w:ascii="Arial Narrow" w:hAnsi="Arial Narrow" w:cs="Arial"/>
                <w:color w:val="000000"/>
                <w:sz w:val="18"/>
                <w:szCs w:val="18"/>
              </w:rPr>
              <w:t>Правоустанавливающие документы</w:t>
            </w:r>
          </w:p>
        </w:tc>
        <w:tc>
          <w:tcPr>
            <w:tcW w:w="3685" w:type="pct"/>
            <w:shd w:val="clear" w:color="auto" w:fill="auto"/>
            <w:vAlign w:val="center"/>
          </w:tcPr>
          <w:p w:rsidR="008D6355" w:rsidRPr="00EA690C" w:rsidRDefault="008D6355" w:rsidP="00EA690C">
            <w:pPr>
              <w:rPr>
                <w:rFonts w:ascii="Arial Narrow" w:hAnsi="Arial Narrow"/>
                <w:sz w:val="18"/>
                <w:szCs w:val="18"/>
              </w:rPr>
            </w:pPr>
            <w:r w:rsidRPr="00EA690C">
              <w:rPr>
                <w:rFonts w:ascii="Arial Narrow" w:hAnsi="Arial Narrow" w:cs="Arial"/>
                <w:color w:val="000000"/>
                <w:sz w:val="18"/>
                <w:szCs w:val="18"/>
              </w:rPr>
              <w:t>Свидетельства о государственной регистрации права  (копии)</w:t>
            </w:r>
            <w:r w:rsidRPr="00EA690C">
              <w:rPr>
                <w:rStyle w:val="afa"/>
                <w:rFonts w:ascii="Arial Narrow" w:hAnsi="Arial Narrow" w:cs="Arial"/>
                <w:sz w:val="18"/>
                <w:szCs w:val="18"/>
              </w:rPr>
              <w:footnoteReference w:id="2"/>
            </w:r>
          </w:p>
        </w:tc>
      </w:tr>
      <w:tr w:rsidR="008D6355" w:rsidRPr="00EA690C" w:rsidTr="00C31575">
        <w:tc>
          <w:tcPr>
            <w:tcW w:w="1315" w:type="pct"/>
            <w:shd w:val="clear" w:color="auto" w:fill="auto"/>
            <w:vAlign w:val="center"/>
          </w:tcPr>
          <w:p w:rsidR="008D6355" w:rsidRPr="00EA690C" w:rsidRDefault="008D6355" w:rsidP="00C679F2">
            <w:pPr>
              <w:rPr>
                <w:rFonts w:ascii="Arial Narrow" w:hAnsi="Arial Narrow" w:cs="Arial"/>
                <w:color w:val="000000"/>
                <w:sz w:val="18"/>
                <w:szCs w:val="18"/>
              </w:rPr>
            </w:pPr>
            <w:r w:rsidRPr="00EA690C">
              <w:rPr>
                <w:rFonts w:ascii="Arial Narrow" w:hAnsi="Arial Narrow" w:cs="Arial"/>
                <w:color w:val="000000"/>
                <w:sz w:val="18"/>
                <w:szCs w:val="18"/>
              </w:rPr>
              <w:t>Функциональное назначение</w:t>
            </w:r>
          </w:p>
        </w:tc>
        <w:tc>
          <w:tcPr>
            <w:tcW w:w="3685" w:type="pct"/>
            <w:shd w:val="clear" w:color="auto" w:fill="auto"/>
            <w:vAlign w:val="center"/>
          </w:tcPr>
          <w:p w:rsidR="008D6355" w:rsidRPr="00EA690C" w:rsidRDefault="00621233" w:rsidP="00755E82">
            <w:pPr>
              <w:rPr>
                <w:rFonts w:ascii="Arial Narrow" w:hAnsi="Arial Narrow" w:cs="Arial"/>
                <w:sz w:val="18"/>
                <w:szCs w:val="18"/>
              </w:rPr>
            </w:pPr>
            <w:r>
              <w:rPr>
                <w:rFonts w:ascii="Arial Narrow" w:hAnsi="Arial Narrow" w:cs="Arial"/>
                <w:sz w:val="18"/>
                <w:szCs w:val="18"/>
              </w:rPr>
              <w:t>Хладокомбинат (производственный комплекс)</w:t>
            </w:r>
          </w:p>
        </w:tc>
      </w:tr>
      <w:tr w:rsidR="008D6355" w:rsidRPr="00EA690C" w:rsidTr="00C31575">
        <w:tc>
          <w:tcPr>
            <w:tcW w:w="1315" w:type="pct"/>
            <w:shd w:val="clear" w:color="auto" w:fill="auto"/>
            <w:vAlign w:val="center"/>
            <w:hideMark/>
          </w:tcPr>
          <w:p w:rsidR="008D6355" w:rsidRPr="00EA690C" w:rsidRDefault="008D6355" w:rsidP="00C679F2">
            <w:pPr>
              <w:rPr>
                <w:rFonts w:ascii="Arial Narrow" w:hAnsi="Arial Narrow" w:cs="Arial"/>
                <w:color w:val="000000"/>
                <w:sz w:val="18"/>
                <w:szCs w:val="18"/>
              </w:rPr>
            </w:pPr>
            <w:r w:rsidRPr="00EA690C">
              <w:rPr>
                <w:rFonts w:ascii="Arial Narrow" w:hAnsi="Arial Narrow" w:cs="Arial"/>
                <w:color w:val="000000"/>
                <w:sz w:val="18"/>
                <w:szCs w:val="18"/>
              </w:rPr>
              <w:t>Текущее использование</w:t>
            </w:r>
          </w:p>
        </w:tc>
        <w:tc>
          <w:tcPr>
            <w:tcW w:w="3685" w:type="pct"/>
            <w:shd w:val="clear" w:color="auto" w:fill="auto"/>
            <w:vAlign w:val="center"/>
            <w:hideMark/>
          </w:tcPr>
          <w:p w:rsidR="008D6355" w:rsidRPr="00EA690C" w:rsidRDefault="008D6355" w:rsidP="006A1BAF">
            <w:pPr>
              <w:rPr>
                <w:rFonts w:ascii="Arial Narrow" w:hAnsi="Arial Narrow" w:cs="Arial"/>
                <w:sz w:val="18"/>
                <w:szCs w:val="18"/>
              </w:rPr>
            </w:pPr>
            <w:r w:rsidRPr="00EA690C">
              <w:rPr>
                <w:rFonts w:ascii="Arial Narrow" w:hAnsi="Arial Narrow" w:cs="Arial"/>
                <w:sz w:val="18"/>
                <w:szCs w:val="18"/>
              </w:rPr>
              <w:t>По назначению</w:t>
            </w:r>
          </w:p>
        </w:tc>
      </w:tr>
      <w:tr w:rsidR="008D6355" w:rsidRPr="00EA690C" w:rsidTr="00621233">
        <w:tc>
          <w:tcPr>
            <w:tcW w:w="5000" w:type="pct"/>
            <w:gridSpan w:val="2"/>
            <w:shd w:val="pct25" w:color="00FF00" w:fill="auto"/>
            <w:vAlign w:val="center"/>
            <w:hideMark/>
          </w:tcPr>
          <w:p w:rsidR="008D6355" w:rsidRPr="00EA690C" w:rsidRDefault="008D6355" w:rsidP="00621233">
            <w:pPr>
              <w:jc w:val="center"/>
              <w:rPr>
                <w:rFonts w:ascii="Arial Narrow" w:hAnsi="Arial Narrow" w:cs="Arial"/>
                <w:b/>
                <w:bCs/>
                <w:color w:val="000000"/>
                <w:sz w:val="18"/>
                <w:szCs w:val="18"/>
              </w:rPr>
            </w:pPr>
            <w:r w:rsidRPr="00EA690C">
              <w:rPr>
                <w:rFonts w:ascii="Arial Narrow" w:hAnsi="Arial Narrow" w:cs="Arial"/>
                <w:b/>
                <w:bCs/>
                <w:color w:val="000000"/>
                <w:sz w:val="18"/>
                <w:szCs w:val="18"/>
              </w:rPr>
              <w:t xml:space="preserve">Земельный участок общей площадью </w:t>
            </w:r>
            <w:r w:rsidR="00621233">
              <w:rPr>
                <w:rFonts w:ascii="Arial Narrow" w:hAnsi="Arial Narrow" w:cs="Arial"/>
                <w:b/>
                <w:bCs/>
                <w:color w:val="000000"/>
                <w:sz w:val="18"/>
                <w:szCs w:val="18"/>
              </w:rPr>
              <w:t>13 860</w:t>
            </w:r>
            <w:r w:rsidRPr="00EA690C">
              <w:rPr>
                <w:rFonts w:ascii="Arial Narrow" w:hAnsi="Arial Narrow" w:cs="Arial"/>
                <w:b/>
                <w:bCs/>
                <w:color w:val="000000"/>
                <w:sz w:val="18"/>
                <w:szCs w:val="18"/>
              </w:rPr>
              <w:t xml:space="preserve"> кв.м.</w:t>
            </w:r>
          </w:p>
        </w:tc>
      </w:tr>
      <w:tr w:rsidR="00621233" w:rsidRPr="00EA690C" w:rsidTr="00C31575">
        <w:tc>
          <w:tcPr>
            <w:tcW w:w="1315" w:type="pct"/>
            <w:shd w:val="clear" w:color="auto" w:fill="auto"/>
            <w:vAlign w:val="center"/>
            <w:hideMark/>
          </w:tcPr>
          <w:p w:rsidR="00621233" w:rsidRPr="00EA690C" w:rsidRDefault="00621233" w:rsidP="00C679F2">
            <w:pPr>
              <w:rPr>
                <w:rFonts w:ascii="Arial Narrow" w:hAnsi="Arial Narrow" w:cs="Arial"/>
                <w:color w:val="000000"/>
                <w:sz w:val="18"/>
                <w:szCs w:val="18"/>
              </w:rPr>
            </w:pPr>
            <w:r w:rsidRPr="00EA690C">
              <w:rPr>
                <w:rFonts w:ascii="Arial Narrow" w:hAnsi="Arial Narrow" w:cs="Arial"/>
                <w:color w:val="000000"/>
                <w:sz w:val="18"/>
                <w:szCs w:val="18"/>
              </w:rPr>
              <w:t>Место расположения земельного участка</w:t>
            </w:r>
          </w:p>
        </w:tc>
        <w:tc>
          <w:tcPr>
            <w:tcW w:w="3685" w:type="pct"/>
            <w:shd w:val="clear" w:color="auto" w:fill="auto"/>
            <w:vAlign w:val="center"/>
            <w:hideMark/>
          </w:tcPr>
          <w:p w:rsidR="00621233" w:rsidRPr="00EA690C" w:rsidRDefault="00621233" w:rsidP="006D26AA">
            <w:pPr>
              <w:rPr>
                <w:rFonts w:ascii="Arial Narrow" w:hAnsi="Arial Narrow" w:cs="Arial"/>
                <w:color w:val="000000"/>
                <w:sz w:val="18"/>
                <w:szCs w:val="18"/>
                <w:highlight w:val="yellow"/>
              </w:rPr>
            </w:pPr>
            <w:r w:rsidRPr="00621233">
              <w:rPr>
                <w:rFonts w:ascii="Arial Narrow" w:hAnsi="Arial Narrow" w:cs="Arial"/>
                <w:bCs/>
                <w:color w:val="000000"/>
                <w:sz w:val="18"/>
                <w:szCs w:val="18"/>
              </w:rPr>
              <w:t>Тульская область, г. Тула, р-н Зареченский, п. Хомяково, ул. Хомяковская, дом 16-а, 16-в</w:t>
            </w:r>
          </w:p>
        </w:tc>
      </w:tr>
      <w:tr w:rsidR="008D6355" w:rsidRPr="00EA690C" w:rsidTr="00C31575">
        <w:tc>
          <w:tcPr>
            <w:tcW w:w="1315" w:type="pct"/>
            <w:shd w:val="clear" w:color="auto" w:fill="auto"/>
            <w:vAlign w:val="center"/>
            <w:hideMark/>
          </w:tcPr>
          <w:p w:rsidR="008D6355" w:rsidRPr="00EA690C" w:rsidRDefault="008D6355" w:rsidP="00C679F2">
            <w:pPr>
              <w:rPr>
                <w:rFonts w:ascii="Arial Narrow" w:hAnsi="Arial Narrow" w:cs="Arial"/>
                <w:color w:val="000000"/>
                <w:sz w:val="18"/>
                <w:szCs w:val="18"/>
              </w:rPr>
            </w:pPr>
            <w:r w:rsidRPr="00EA690C">
              <w:rPr>
                <w:rFonts w:ascii="Arial Narrow" w:hAnsi="Arial Narrow" w:cs="Arial"/>
                <w:color w:val="000000"/>
                <w:sz w:val="18"/>
                <w:szCs w:val="18"/>
              </w:rPr>
              <w:t>Площадь</w:t>
            </w:r>
          </w:p>
        </w:tc>
        <w:tc>
          <w:tcPr>
            <w:tcW w:w="3685" w:type="pct"/>
            <w:shd w:val="clear" w:color="auto" w:fill="auto"/>
            <w:vAlign w:val="center"/>
            <w:hideMark/>
          </w:tcPr>
          <w:p w:rsidR="008D6355" w:rsidRPr="00EA690C" w:rsidRDefault="00621233" w:rsidP="00C679F2">
            <w:pPr>
              <w:rPr>
                <w:rFonts w:ascii="Arial Narrow" w:hAnsi="Arial Narrow" w:cs="Arial"/>
                <w:color w:val="000000"/>
                <w:sz w:val="18"/>
                <w:szCs w:val="18"/>
              </w:rPr>
            </w:pPr>
            <w:r>
              <w:rPr>
                <w:rFonts w:ascii="Arial Narrow" w:hAnsi="Arial Narrow" w:cs="Arial"/>
                <w:color w:val="000000"/>
                <w:sz w:val="18"/>
                <w:szCs w:val="18"/>
              </w:rPr>
              <w:t>13 860</w:t>
            </w:r>
          </w:p>
        </w:tc>
      </w:tr>
      <w:tr w:rsidR="008D6355" w:rsidRPr="00EA690C" w:rsidTr="00C31575">
        <w:tc>
          <w:tcPr>
            <w:tcW w:w="1315" w:type="pct"/>
            <w:shd w:val="clear" w:color="auto" w:fill="auto"/>
            <w:vAlign w:val="center"/>
            <w:hideMark/>
          </w:tcPr>
          <w:p w:rsidR="008D6355" w:rsidRPr="00EA690C" w:rsidRDefault="008D6355" w:rsidP="00C679F2">
            <w:pPr>
              <w:rPr>
                <w:rFonts w:ascii="Arial Narrow" w:hAnsi="Arial Narrow" w:cs="Arial"/>
                <w:color w:val="000000"/>
                <w:sz w:val="18"/>
                <w:szCs w:val="18"/>
              </w:rPr>
            </w:pPr>
            <w:r w:rsidRPr="00EA690C">
              <w:rPr>
                <w:rFonts w:ascii="Arial Narrow" w:hAnsi="Arial Narrow" w:cs="Arial"/>
                <w:color w:val="000000"/>
                <w:sz w:val="18"/>
                <w:szCs w:val="18"/>
              </w:rPr>
              <w:t>Вид права</w:t>
            </w:r>
          </w:p>
        </w:tc>
        <w:tc>
          <w:tcPr>
            <w:tcW w:w="3685" w:type="pct"/>
            <w:shd w:val="clear" w:color="auto" w:fill="auto"/>
            <w:vAlign w:val="center"/>
            <w:hideMark/>
          </w:tcPr>
          <w:p w:rsidR="008D6355" w:rsidRPr="00EA690C" w:rsidRDefault="008D6355" w:rsidP="001F5067">
            <w:pPr>
              <w:rPr>
                <w:rFonts w:ascii="Arial Narrow" w:hAnsi="Arial Narrow" w:cs="Arial"/>
                <w:color w:val="000000"/>
                <w:sz w:val="18"/>
                <w:szCs w:val="18"/>
              </w:rPr>
            </w:pPr>
            <w:r w:rsidRPr="00EA690C">
              <w:rPr>
                <w:rFonts w:ascii="Arial Narrow" w:hAnsi="Arial Narrow" w:cs="Arial"/>
                <w:color w:val="000000"/>
                <w:sz w:val="18"/>
                <w:szCs w:val="18"/>
              </w:rPr>
              <w:t>Право собственности</w:t>
            </w:r>
          </w:p>
        </w:tc>
      </w:tr>
      <w:tr w:rsidR="00CC2E85" w:rsidRPr="00EA690C" w:rsidTr="00C31575">
        <w:tc>
          <w:tcPr>
            <w:tcW w:w="1315" w:type="pct"/>
            <w:shd w:val="clear" w:color="auto" w:fill="auto"/>
            <w:vAlign w:val="center"/>
          </w:tcPr>
          <w:p w:rsidR="00CC2E85" w:rsidRPr="00EA690C" w:rsidRDefault="00CC2E85" w:rsidP="00936EEB">
            <w:pPr>
              <w:rPr>
                <w:rFonts w:ascii="Arial Narrow" w:hAnsi="Arial Narrow" w:cs="Arial"/>
                <w:color w:val="000000"/>
                <w:sz w:val="18"/>
                <w:szCs w:val="18"/>
              </w:rPr>
            </w:pPr>
            <w:r w:rsidRPr="00EA690C">
              <w:rPr>
                <w:rFonts w:ascii="Arial Narrow" w:hAnsi="Arial Narrow" w:cs="Arial"/>
                <w:color w:val="000000"/>
                <w:sz w:val="18"/>
                <w:szCs w:val="18"/>
              </w:rPr>
              <w:t>Балансодержатель</w:t>
            </w:r>
          </w:p>
        </w:tc>
        <w:tc>
          <w:tcPr>
            <w:tcW w:w="3685" w:type="pct"/>
            <w:shd w:val="clear" w:color="auto" w:fill="auto"/>
            <w:vAlign w:val="center"/>
          </w:tcPr>
          <w:p w:rsidR="00CC2E85" w:rsidRPr="00EA690C" w:rsidRDefault="008E079F" w:rsidP="00681F08">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CC2E85" w:rsidRPr="00EA690C" w:rsidTr="00C31575">
        <w:tc>
          <w:tcPr>
            <w:tcW w:w="1315" w:type="pct"/>
            <w:shd w:val="clear" w:color="auto" w:fill="auto"/>
            <w:vAlign w:val="center"/>
          </w:tcPr>
          <w:p w:rsidR="00CC2E85" w:rsidRPr="00EA690C" w:rsidRDefault="00CC2E85" w:rsidP="00936EEB">
            <w:pPr>
              <w:rPr>
                <w:rFonts w:ascii="Arial Narrow" w:hAnsi="Arial Narrow" w:cs="Arial"/>
                <w:color w:val="000000"/>
                <w:sz w:val="18"/>
                <w:szCs w:val="18"/>
              </w:rPr>
            </w:pPr>
            <w:r w:rsidRPr="00EA690C">
              <w:rPr>
                <w:rFonts w:ascii="Arial Narrow" w:hAnsi="Arial Narrow" w:cs="Arial"/>
                <w:color w:val="000000"/>
                <w:sz w:val="18"/>
                <w:szCs w:val="18"/>
              </w:rPr>
              <w:t>Собственник объекта</w:t>
            </w:r>
          </w:p>
        </w:tc>
        <w:tc>
          <w:tcPr>
            <w:tcW w:w="3685" w:type="pct"/>
            <w:shd w:val="clear" w:color="auto" w:fill="auto"/>
            <w:vAlign w:val="center"/>
          </w:tcPr>
          <w:p w:rsidR="00CC2E85" w:rsidRPr="00EA690C" w:rsidRDefault="008E079F" w:rsidP="00681F08">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8D6355" w:rsidRPr="00EA690C" w:rsidTr="00C31575">
        <w:tc>
          <w:tcPr>
            <w:tcW w:w="1315" w:type="pct"/>
            <w:shd w:val="clear" w:color="auto" w:fill="auto"/>
            <w:vAlign w:val="center"/>
            <w:hideMark/>
          </w:tcPr>
          <w:p w:rsidR="008D6355" w:rsidRPr="00EA690C" w:rsidRDefault="008D6355" w:rsidP="00C679F2">
            <w:pPr>
              <w:rPr>
                <w:rFonts w:ascii="Arial Narrow" w:hAnsi="Arial Narrow" w:cs="Arial"/>
                <w:color w:val="000000"/>
                <w:sz w:val="18"/>
                <w:szCs w:val="18"/>
              </w:rPr>
            </w:pPr>
            <w:r w:rsidRPr="00EA690C">
              <w:rPr>
                <w:rFonts w:ascii="Arial Narrow" w:hAnsi="Arial Narrow" w:cs="Arial"/>
                <w:color w:val="000000"/>
                <w:sz w:val="18"/>
                <w:szCs w:val="18"/>
              </w:rPr>
              <w:t>Правоустанавливающие документы на земельный участок</w:t>
            </w:r>
          </w:p>
        </w:tc>
        <w:tc>
          <w:tcPr>
            <w:tcW w:w="3685" w:type="pct"/>
            <w:shd w:val="clear" w:color="auto" w:fill="auto"/>
            <w:vAlign w:val="center"/>
            <w:hideMark/>
          </w:tcPr>
          <w:p w:rsidR="008D6355" w:rsidRPr="00EA690C" w:rsidRDefault="00621233" w:rsidP="00C679F2">
            <w:pPr>
              <w:rPr>
                <w:rFonts w:ascii="Arial Narrow" w:hAnsi="Arial Narrow" w:cs="Arial"/>
                <w:color w:val="000000"/>
                <w:sz w:val="18"/>
                <w:szCs w:val="18"/>
              </w:rPr>
            </w:pPr>
            <w:r w:rsidRPr="00621233">
              <w:rPr>
                <w:rFonts w:ascii="Arial Narrow" w:hAnsi="Arial Narrow" w:cs="Arial"/>
                <w:bCs/>
                <w:color w:val="000000"/>
                <w:sz w:val="18"/>
                <w:szCs w:val="18"/>
              </w:rPr>
              <w:t>Свидетельство о государственной регистрации серия 71-АВ №005690 от 13 декабря 2007 г.</w:t>
            </w:r>
          </w:p>
        </w:tc>
      </w:tr>
      <w:tr w:rsidR="00621233" w:rsidRPr="00EA690C" w:rsidTr="00C31575">
        <w:tc>
          <w:tcPr>
            <w:tcW w:w="1315" w:type="pct"/>
            <w:shd w:val="clear" w:color="auto" w:fill="auto"/>
            <w:vAlign w:val="center"/>
            <w:hideMark/>
          </w:tcPr>
          <w:p w:rsidR="00621233" w:rsidRPr="00EA690C" w:rsidRDefault="00621233" w:rsidP="00C679F2">
            <w:pPr>
              <w:rPr>
                <w:rFonts w:ascii="Arial Narrow" w:hAnsi="Arial Narrow" w:cs="Arial"/>
                <w:color w:val="000000"/>
                <w:sz w:val="18"/>
                <w:szCs w:val="18"/>
              </w:rPr>
            </w:pPr>
            <w:r w:rsidRPr="00EA690C">
              <w:rPr>
                <w:rFonts w:ascii="Arial Narrow" w:hAnsi="Arial Narrow" w:cs="Arial"/>
                <w:color w:val="000000"/>
                <w:sz w:val="18"/>
                <w:szCs w:val="18"/>
              </w:rPr>
              <w:t>Категория земель</w:t>
            </w:r>
          </w:p>
        </w:tc>
        <w:tc>
          <w:tcPr>
            <w:tcW w:w="3685" w:type="pct"/>
            <w:shd w:val="clear" w:color="auto" w:fill="auto"/>
            <w:vAlign w:val="center"/>
            <w:hideMark/>
          </w:tcPr>
          <w:p w:rsidR="00621233" w:rsidRDefault="00621233" w:rsidP="00621233">
            <w:pP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621233" w:rsidRPr="00EA690C" w:rsidTr="00C31575">
        <w:tc>
          <w:tcPr>
            <w:tcW w:w="1315" w:type="pct"/>
            <w:shd w:val="clear" w:color="auto" w:fill="auto"/>
            <w:vAlign w:val="center"/>
          </w:tcPr>
          <w:p w:rsidR="00621233" w:rsidRPr="00EA690C" w:rsidRDefault="00621233" w:rsidP="00C679F2">
            <w:pPr>
              <w:rPr>
                <w:rFonts w:ascii="Arial Narrow" w:hAnsi="Arial Narrow" w:cs="Arial"/>
                <w:color w:val="000000"/>
                <w:sz w:val="18"/>
                <w:szCs w:val="18"/>
              </w:rPr>
            </w:pPr>
            <w:r w:rsidRPr="00EA690C">
              <w:rPr>
                <w:rFonts w:ascii="Arial Narrow" w:hAnsi="Arial Narrow" w:cs="Arial"/>
                <w:color w:val="000000"/>
                <w:sz w:val="18"/>
                <w:szCs w:val="18"/>
              </w:rPr>
              <w:t>Разрешенное использование</w:t>
            </w:r>
          </w:p>
        </w:tc>
        <w:tc>
          <w:tcPr>
            <w:tcW w:w="3685" w:type="pct"/>
            <w:shd w:val="clear" w:color="auto" w:fill="auto"/>
            <w:vAlign w:val="center"/>
          </w:tcPr>
          <w:p w:rsidR="00621233" w:rsidRDefault="00621233" w:rsidP="00621233">
            <w:pPr>
              <w:rPr>
                <w:rFonts w:ascii="Arial Narrow" w:hAnsi="Arial Narrow" w:cs="Calibri"/>
                <w:color w:val="000000"/>
                <w:sz w:val="18"/>
                <w:szCs w:val="18"/>
              </w:rPr>
            </w:pPr>
            <w:r>
              <w:rPr>
                <w:rFonts w:ascii="Arial Narrow" w:hAnsi="Arial Narrow" w:cs="Calibri"/>
                <w:color w:val="000000"/>
                <w:sz w:val="18"/>
                <w:szCs w:val="18"/>
              </w:rPr>
              <w:t>Для эксплуатации комплекса нежилых зданий и строений</w:t>
            </w:r>
          </w:p>
        </w:tc>
      </w:tr>
      <w:tr w:rsidR="008D6355" w:rsidRPr="00EA690C" w:rsidTr="00C31575">
        <w:tc>
          <w:tcPr>
            <w:tcW w:w="1315" w:type="pct"/>
            <w:shd w:val="clear" w:color="auto" w:fill="auto"/>
            <w:vAlign w:val="center"/>
            <w:hideMark/>
          </w:tcPr>
          <w:p w:rsidR="008D6355" w:rsidRPr="00EA690C" w:rsidRDefault="008D6355" w:rsidP="00C679F2">
            <w:pPr>
              <w:rPr>
                <w:rFonts w:ascii="Arial Narrow" w:hAnsi="Arial Narrow" w:cs="Arial"/>
                <w:color w:val="000000"/>
                <w:sz w:val="18"/>
                <w:szCs w:val="18"/>
              </w:rPr>
            </w:pPr>
            <w:r w:rsidRPr="00EA690C">
              <w:rPr>
                <w:rFonts w:ascii="Arial Narrow" w:hAnsi="Arial Narrow" w:cs="Arial"/>
                <w:color w:val="000000"/>
                <w:sz w:val="18"/>
                <w:szCs w:val="18"/>
              </w:rPr>
              <w:t>Кадастровый номер</w:t>
            </w:r>
          </w:p>
        </w:tc>
        <w:tc>
          <w:tcPr>
            <w:tcW w:w="3685" w:type="pct"/>
            <w:shd w:val="clear" w:color="auto" w:fill="auto"/>
            <w:vAlign w:val="center"/>
            <w:hideMark/>
          </w:tcPr>
          <w:p w:rsidR="008D6355" w:rsidRPr="00EA690C" w:rsidRDefault="00621233" w:rsidP="00C679F2">
            <w:pPr>
              <w:rPr>
                <w:rFonts w:ascii="Arial Narrow" w:hAnsi="Arial Narrow" w:cs="Arial"/>
                <w:color w:val="000000"/>
                <w:sz w:val="18"/>
                <w:szCs w:val="18"/>
                <w:highlight w:val="yellow"/>
              </w:rPr>
            </w:pPr>
            <w:r w:rsidRPr="00621233">
              <w:rPr>
                <w:rFonts w:ascii="Arial Narrow" w:hAnsi="Arial Narrow" w:cs="Arial"/>
                <w:bCs/>
                <w:color w:val="000000"/>
                <w:sz w:val="18"/>
                <w:szCs w:val="18"/>
              </w:rPr>
              <w:t>71:30:060704:0053</w:t>
            </w:r>
          </w:p>
        </w:tc>
      </w:tr>
      <w:tr w:rsidR="008D6355" w:rsidRPr="00EA690C" w:rsidTr="00C31575">
        <w:tc>
          <w:tcPr>
            <w:tcW w:w="1315" w:type="pct"/>
            <w:shd w:val="clear" w:color="auto" w:fill="auto"/>
            <w:vAlign w:val="center"/>
            <w:hideMark/>
          </w:tcPr>
          <w:p w:rsidR="008D6355" w:rsidRPr="00EA690C" w:rsidRDefault="008D6355" w:rsidP="00C679F2">
            <w:pPr>
              <w:rPr>
                <w:rFonts w:ascii="Arial Narrow" w:hAnsi="Arial Narrow" w:cs="Arial CYR"/>
                <w:color w:val="000000"/>
                <w:sz w:val="18"/>
                <w:szCs w:val="18"/>
              </w:rPr>
            </w:pPr>
            <w:r w:rsidRPr="00EA690C">
              <w:rPr>
                <w:rFonts w:ascii="Arial Narrow" w:hAnsi="Arial Narrow" w:cs="Arial CYR"/>
                <w:color w:val="000000"/>
                <w:sz w:val="18"/>
                <w:szCs w:val="18"/>
              </w:rPr>
              <w:t>Существующие ограничения (обременения)</w:t>
            </w:r>
          </w:p>
        </w:tc>
        <w:tc>
          <w:tcPr>
            <w:tcW w:w="3685" w:type="pct"/>
            <w:shd w:val="clear" w:color="auto" w:fill="auto"/>
            <w:vAlign w:val="center"/>
            <w:hideMark/>
          </w:tcPr>
          <w:p w:rsidR="008D6355" w:rsidRPr="00621233" w:rsidRDefault="00621233" w:rsidP="00C679F2">
            <w:pPr>
              <w:rPr>
                <w:rFonts w:ascii="Arial Narrow" w:hAnsi="Arial Narrow" w:cs="Calibri"/>
                <w:color w:val="000000"/>
                <w:sz w:val="18"/>
                <w:szCs w:val="18"/>
              </w:rPr>
            </w:pPr>
            <w:r>
              <w:rPr>
                <w:rFonts w:ascii="Arial Narrow" w:hAnsi="Arial Narrow" w:cs="Calibri"/>
                <w:color w:val="000000"/>
                <w:sz w:val="18"/>
                <w:szCs w:val="18"/>
              </w:rPr>
              <w:t>Ипотека</w:t>
            </w:r>
          </w:p>
        </w:tc>
      </w:tr>
      <w:tr w:rsidR="008D6355" w:rsidRPr="00EA690C" w:rsidTr="00621233">
        <w:tc>
          <w:tcPr>
            <w:tcW w:w="5000" w:type="pct"/>
            <w:gridSpan w:val="2"/>
            <w:shd w:val="pct25" w:color="00FF00" w:fill="auto"/>
            <w:vAlign w:val="center"/>
          </w:tcPr>
          <w:p w:rsidR="008D6355" w:rsidRPr="00EA690C" w:rsidRDefault="008D6355" w:rsidP="00621233">
            <w:pPr>
              <w:jc w:val="center"/>
              <w:rPr>
                <w:rFonts w:ascii="Arial Narrow" w:hAnsi="Arial Narrow" w:cs="Arial CYR"/>
                <w:color w:val="000000"/>
                <w:sz w:val="18"/>
                <w:szCs w:val="18"/>
              </w:rPr>
            </w:pPr>
            <w:r w:rsidRPr="00EA690C">
              <w:rPr>
                <w:rFonts w:ascii="Arial Narrow" w:hAnsi="Arial Narrow" w:cs="Arial"/>
                <w:b/>
                <w:bCs/>
                <w:color w:val="000000"/>
                <w:sz w:val="18"/>
                <w:szCs w:val="18"/>
              </w:rPr>
              <w:t xml:space="preserve">Земельный участок общей площадью </w:t>
            </w:r>
            <w:r w:rsidR="00621233">
              <w:rPr>
                <w:rFonts w:ascii="Arial Narrow" w:hAnsi="Arial Narrow" w:cs="Arial"/>
                <w:b/>
                <w:bCs/>
                <w:color w:val="000000"/>
                <w:sz w:val="18"/>
                <w:szCs w:val="18"/>
              </w:rPr>
              <w:t>162</w:t>
            </w:r>
            <w:r w:rsidR="00CC2E85" w:rsidRPr="00EA690C">
              <w:rPr>
                <w:rFonts w:ascii="Arial Narrow" w:hAnsi="Arial Narrow" w:cs="Arial"/>
                <w:b/>
                <w:bCs/>
                <w:color w:val="000000"/>
                <w:sz w:val="18"/>
                <w:szCs w:val="18"/>
              </w:rPr>
              <w:t xml:space="preserve"> </w:t>
            </w:r>
            <w:r w:rsidRPr="00EA690C">
              <w:rPr>
                <w:rFonts w:ascii="Arial Narrow" w:hAnsi="Arial Narrow" w:cs="Arial"/>
                <w:b/>
                <w:bCs/>
                <w:color w:val="000000"/>
                <w:sz w:val="18"/>
                <w:szCs w:val="18"/>
              </w:rPr>
              <w:t>кв.м.</w:t>
            </w:r>
          </w:p>
        </w:tc>
      </w:tr>
      <w:tr w:rsidR="00621233" w:rsidRPr="00EA690C" w:rsidTr="00C31575">
        <w:tc>
          <w:tcPr>
            <w:tcW w:w="1315" w:type="pct"/>
            <w:shd w:val="clear" w:color="auto" w:fill="auto"/>
            <w:vAlign w:val="center"/>
          </w:tcPr>
          <w:p w:rsidR="00621233" w:rsidRPr="00EA690C" w:rsidRDefault="00621233" w:rsidP="00681F08">
            <w:pPr>
              <w:rPr>
                <w:rFonts w:ascii="Arial Narrow" w:hAnsi="Arial Narrow" w:cs="Arial"/>
                <w:color w:val="000000"/>
                <w:sz w:val="18"/>
                <w:szCs w:val="18"/>
              </w:rPr>
            </w:pPr>
            <w:r w:rsidRPr="00EA690C">
              <w:rPr>
                <w:rFonts w:ascii="Arial Narrow" w:hAnsi="Arial Narrow" w:cs="Arial"/>
                <w:color w:val="000000"/>
                <w:sz w:val="18"/>
                <w:szCs w:val="18"/>
              </w:rPr>
              <w:t>Место расположения земельного участка</w:t>
            </w:r>
          </w:p>
        </w:tc>
        <w:tc>
          <w:tcPr>
            <w:tcW w:w="3685" w:type="pct"/>
            <w:shd w:val="clear" w:color="auto" w:fill="auto"/>
            <w:vAlign w:val="center"/>
          </w:tcPr>
          <w:p w:rsidR="00621233" w:rsidRPr="00EA690C" w:rsidRDefault="00621233" w:rsidP="006D26AA">
            <w:pPr>
              <w:rPr>
                <w:rFonts w:ascii="Arial Narrow" w:hAnsi="Arial Narrow" w:cs="Arial"/>
                <w:color w:val="000000"/>
                <w:sz w:val="18"/>
                <w:szCs w:val="18"/>
                <w:highlight w:val="yellow"/>
              </w:rPr>
            </w:pPr>
            <w:r w:rsidRPr="00621233">
              <w:rPr>
                <w:rFonts w:ascii="Arial Narrow" w:hAnsi="Arial Narrow" w:cs="Arial"/>
                <w:bCs/>
                <w:color w:val="000000"/>
                <w:sz w:val="18"/>
                <w:szCs w:val="18"/>
              </w:rPr>
              <w:t>Тульская область, г. Тула, р-н Зареченский, п. Хомяково, ул. Хомяковская, дом 16-а, 16-в</w:t>
            </w:r>
          </w:p>
        </w:tc>
      </w:tr>
      <w:tr w:rsidR="00CC2E85" w:rsidRPr="00EA690C" w:rsidTr="00C31575">
        <w:tc>
          <w:tcPr>
            <w:tcW w:w="131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t>Площадь</w:t>
            </w:r>
          </w:p>
        </w:tc>
        <w:tc>
          <w:tcPr>
            <w:tcW w:w="3685" w:type="pct"/>
            <w:shd w:val="clear" w:color="auto" w:fill="auto"/>
            <w:vAlign w:val="center"/>
          </w:tcPr>
          <w:p w:rsidR="00CC2E85" w:rsidRPr="00EA690C" w:rsidRDefault="00621233" w:rsidP="00CC2E85">
            <w:pPr>
              <w:rPr>
                <w:rFonts w:ascii="Arial Narrow" w:hAnsi="Arial Narrow" w:cs="Arial"/>
                <w:color w:val="000000"/>
                <w:sz w:val="18"/>
                <w:szCs w:val="18"/>
              </w:rPr>
            </w:pPr>
            <w:r>
              <w:rPr>
                <w:rFonts w:ascii="Arial Narrow" w:hAnsi="Arial Narrow" w:cs="Arial"/>
                <w:color w:val="000000"/>
                <w:sz w:val="18"/>
                <w:szCs w:val="18"/>
              </w:rPr>
              <w:t>162</w:t>
            </w:r>
          </w:p>
        </w:tc>
      </w:tr>
      <w:tr w:rsidR="00CC2E85" w:rsidRPr="00EA690C" w:rsidTr="00C31575">
        <w:tc>
          <w:tcPr>
            <w:tcW w:w="131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lastRenderedPageBreak/>
              <w:t>Вид права</w:t>
            </w:r>
          </w:p>
        </w:tc>
        <w:tc>
          <w:tcPr>
            <w:tcW w:w="368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t>Право собственности</w:t>
            </w:r>
          </w:p>
        </w:tc>
      </w:tr>
      <w:tr w:rsidR="00CC2E85" w:rsidRPr="00EA690C" w:rsidTr="00C31575">
        <w:tc>
          <w:tcPr>
            <w:tcW w:w="131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t>Балансодержатель</w:t>
            </w:r>
          </w:p>
        </w:tc>
        <w:tc>
          <w:tcPr>
            <w:tcW w:w="3685" w:type="pct"/>
            <w:shd w:val="clear" w:color="auto" w:fill="auto"/>
            <w:vAlign w:val="center"/>
          </w:tcPr>
          <w:p w:rsidR="00CC2E85" w:rsidRPr="00EA690C" w:rsidRDefault="008E079F" w:rsidP="00681F08">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CC2E85" w:rsidRPr="00EA690C" w:rsidTr="00C31575">
        <w:tc>
          <w:tcPr>
            <w:tcW w:w="131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t>Собственник объекта</w:t>
            </w:r>
          </w:p>
        </w:tc>
        <w:tc>
          <w:tcPr>
            <w:tcW w:w="3685" w:type="pct"/>
            <w:shd w:val="clear" w:color="auto" w:fill="auto"/>
            <w:vAlign w:val="center"/>
          </w:tcPr>
          <w:p w:rsidR="00CC2E85" w:rsidRPr="00EA690C" w:rsidRDefault="008E079F" w:rsidP="00681F08">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CC2E85" w:rsidRPr="00EA690C" w:rsidTr="00C31575">
        <w:tc>
          <w:tcPr>
            <w:tcW w:w="131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t>Правоустанавливающие документы на земельный участок</w:t>
            </w:r>
          </w:p>
        </w:tc>
        <w:tc>
          <w:tcPr>
            <w:tcW w:w="3685" w:type="pct"/>
            <w:shd w:val="clear" w:color="auto" w:fill="auto"/>
            <w:vAlign w:val="center"/>
          </w:tcPr>
          <w:p w:rsidR="00CC2E85" w:rsidRPr="00EA690C" w:rsidRDefault="00621233" w:rsidP="00681F08">
            <w:pPr>
              <w:rPr>
                <w:rFonts w:ascii="Arial Narrow" w:hAnsi="Arial Narrow" w:cs="Arial"/>
                <w:color w:val="000000"/>
                <w:sz w:val="18"/>
                <w:szCs w:val="18"/>
              </w:rPr>
            </w:pPr>
            <w:r w:rsidRPr="00621233">
              <w:rPr>
                <w:rFonts w:ascii="Arial Narrow" w:hAnsi="Arial Narrow" w:cs="Arial"/>
                <w:bCs/>
                <w:color w:val="000000"/>
                <w:sz w:val="18"/>
                <w:szCs w:val="18"/>
              </w:rPr>
              <w:t>Свидетельство о государственной регистрации серия 71-АВ №005689 от 13 декабря 2007 г.</w:t>
            </w:r>
          </w:p>
        </w:tc>
      </w:tr>
      <w:tr w:rsidR="00621233" w:rsidRPr="00EA690C" w:rsidTr="00C31575">
        <w:tc>
          <w:tcPr>
            <w:tcW w:w="1315" w:type="pct"/>
            <w:shd w:val="clear" w:color="auto" w:fill="auto"/>
            <w:vAlign w:val="center"/>
          </w:tcPr>
          <w:p w:rsidR="00621233" w:rsidRPr="00EA690C" w:rsidRDefault="00621233" w:rsidP="00681F08">
            <w:pPr>
              <w:rPr>
                <w:rFonts w:ascii="Arial Narrow" w:hAnsi="Arial Narrow" w:cs="Arial"/>
                <w:color w:val="000000"/>
                <w:sz w:val="18"/>
                <w:szCs w:val="18"/>
              </w:rPr>
            </w:pPr>
            <w:r w:rsidRPr="00EA690C">
              <w:rPr>
                <w:rFonts w:ascii="Arial Narrow" w:hAnsi="Arial Narrow" w:cs="Arial"/>
                <w:color w:val="000000"/>
                <w:sz w:val="18"/>
                <w:szCs w:val="18"/>
              </w:rPr>
              <w:t>Категория земель</w:t>
            </w:r>
          </w:p>
        </w:tc>
        <w:tc>
          <w:tcPr>
            <w:tcW w:w="3685" w:type="pct"/>
            <w:shd w:val="clear" w:color="auto" w:fill="auto"/>
            <w:vAlign w:val="center"/>
          </w:tcPr>
          <w:p w:rsidR="00621233" w:rsidRDefault="00621233" w:rsidP="006D26AA">
            <w:pP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621233" w:rsidRPr="00EA690C" w:rsidTr="00C31575">
        <w:tc>
          <w:tcPr>
            <w:tcW w:w="1315" w:type="pct"/>
            <w:shd w:val="clear" w:color="auto" w:fill="auto"/>
            <w:vAlign w:val="center"/>
          </w:tcPr>
          <w:p w:rsidR="00621233" w:rsidRPr="00EA690C" w:rsidRDefault="00621233" w:rsidP="00681F08">
            <w:pPr>
              <w:rPr>
                <w:rFonts w:ascii="Arial Narrow" w:hAnsi="Arial Narrow" w:cs="Arial"/>
                <w:color w:val="000000"/>
                <w:sz w:val="18"/>
                <w:szCs w:val="18"/>
              </w:rPr>
            </w:pPr>
            <w:r w:rsidRPr="00EA690C">
              <w:rPr>
                <w:rFonts w:ascii="Arial Narrow" w:hAnsi="Arial Narrow" w:cs="Arial"/>
                <w:color w:val="000000"/>
                <w:sz w:val="18"/>
                <w:szCs w:val="18"/>
              </w:rPr>
              <w:t>Разрешенное использование</w:t>
            </w:r>
          </w:p>
        </w:tc>
        <w:tc>
          <w:tcPr>
            <w:tcW w:w="3685" w:type="pct"/>
            <w:shd w:val="clear" w:color="auto" w:fill="auto"/>
            <w:vAlign w:val="center"/>
          </w:tcPr>
          <w:p w:rsidR="00621233" w:rsidRDefault="00621233" w:rsidP="006D26AA">
            <w:pPr>
              <w:rPr>
                <w:rFonts w:ascii="Arial Narrow" w:hAnsi="Arial Narrow" w:cs="Calibri"/>
                <w:color w:val="000000"/>
                <w:sz w:val="18"/>
                <w:szCs w:val="18"/>
              </w:rPr>
            </w:pPr>
            <w:r>
              <w:rPr>
                <w:rFonts w:ascii="Arial Narrow" w:hAnsi="Arial Narrow" w:cs="Calibri"/>
                <w:color w:val="000000"/>
                <w:sz w:val="18"/>
                <w:szCs w:val="18"/>
              </w:rPr>
              <w:t>Для эксплуатации комплекса нежилых зданий и строений</w:t>
            </w:r>
          </w:p>
        </w:tc>
      </w:tr>
      <w:tr w:rsidR="00CC2E85" w:rsidRPr="00EA690C" w:rsidTr="00C31575">
        <w:tc>
          <w:tcPr>
            <w:tcW w:w="1315" w:type="pct"/>
            <w:shd w:val="clear" w:color="auto" w:fill="auto"/>
            <w:vAlign w:val="center"/>
          </w:tcPr>
          <w:p w:rsidR="00CC2E85" w:rsidRPr="00EA690C" w:rsidRDefault="00CC2E85" w:rsidP="00681F08">
            <w:pPr>
              <w:rPr>
                <w:rFonts w:ascii="Arial Narrow" w:hAnsi="Arial Narrow" w:cs="Arial"/>
                <w:color w:val="000000"/>
                <w:sz w:val="18"/>
                <w:szCs w:val="18"/>
              </w:rPr>
            </w:pPr>
            <w:r w:rsidRPr="00EA690C">
              <w:rPr>
                <w:rFonts w:ascii="Arial Narrow" w:hAnsi="Arial Narrow" w:cs="Arial"/>
                <w:color w:val="000000"/>
                <w:sz w:val="18"/>
                <w:szCs w:val="18"/>
              </w:rPr>
              <w:t>Кадастровый номер</w:t>
            </w:r>
          </w:p>
        </w:tc>
        <w:tc>
          <w:tcPr>
            <w:tcW w:w="3685" w:type="pct"/>
            <w:shd w:val="clear" w:color="auto" w:fill="auto"/>
            <w:vAlign w:val="center"/>
          </w:tcPr>
          <w:p w:rsidR="00CC2E85" w:rsidRPr="00EA690C" w:rsidRDefault="00621233" w:rsidP="00681F08">
            <w:pPr>
              <w:rPr>
                <w:rFonts w:ascii="Arial Narrow" w:hAnsi="Arial Narrow" w:cs="Arial"/>
                <w:color w:val="000000"/>
                <w:sz w:val="18"/>
                <w:szCs w:val="18"/>
                <w:highlight w:val="yellow"/>
              </w:rPr>
            </w:pPr>
            <w:r w:rsidRPr="00621233">
              <w:rPr>
                <w:rFonts w:ascii="Arial Narrow" w:hAnsi="Arial Narrow" w:cs="Arial"/>
                <w:bCs/>
                <w:color w:val="000000"/>
                <w:sz w:val="18"/>
                <w:szCs w:val="18"/>
              </w:rPr>
              <w:t>71:30:060704:005</w:t>
            </w:r>
            <w:r>
              <w:rPr>
                <w:rFonts w:ascii="Arial Narrow" w:hAnsi="Arial Narrow" w:cs="Arial"/>
                <w:bCs/>
                <w:color w:val="000000"/>
                <w:sz w:val="18"/>
                <w:szCs w:val="18"/>
              </w:rPr>
              <w:t>4</w:t>
            </w:r>
          </w:p>
        </w:tc>
      </w:tr>
      <w:tr w:rsidR="00621233" w:rsidRPr="00EA690C" w:rsidTr="00C31575">
        <w:tc>
          <w:tcPr>
            <w:tcW w:w="1315" w:type="pct"/>
            <w:shd w:val="clear" w:color="auto" w:fill="auto"/>
            <w:vAlign w:val="center"/>
          </w:tcPr>
          <w:p w:rsidR="00621233" w:rsidRPr="00EA690C" w:rsidRDefault="00621233" w:rsidP="00681F08">
            <w:pPr>
              <w:rPr>
                <w:rFonts w:ascii="Arial Narrow" w:hAnsi="Arial Narrow" w:cs="Arial CYR"/>
                <w:color w:val="000000"/>
                <w:sz w:val="18"/>
                <w:szCs w:val="18"/>
              </w:rPr>
            </w:pPr>
            <w:r w:rsidRPr="00EA690C">
              <w:rPr>
                <w:rFonts w:ascii="Arial Narrow" w:hAnsi="Arial Narrow" w:cs="Arial CYR"/>
                <w:color w:val="000000"/>
                <w:sz w:val="18"/>
                <w:szCs w:val="18"/>
              </w:rPr>
              <w:t>Существующие ограничения (обременения)</w:t>
            </w:r>
          </w:p>
        </w:tc>
        <w:tc>
          <w:tcPr>
            <w:tcW w:w="3685" w:type="pct"/>
            <w:shd w:val="clear" w:color="auto" w:fill="auto"/>
            <w:vAlign w:val="center"/>
          </w:tcPr>
          <w:p w:rsidR="00621233" w:rsidRPr="00621233" w:rsidRDefault="00621233" w:rsidP="006D26AA">
            <w:pPr>
              <w:rPr>
                <w:rFonts w:ascii="Arial Narrow" w:hAnsi="Arial Narrow" w:cs="Calibri"/>
                <w:color w:val="000000"/>
                <w:sz w:val="18"/>
                <w:szCs w:val="18"/>
              </w:rPr>
            </w:pPr>
            <w:r>
              <w:rPr>
                <w:rFonts w:ascii="Arial Narrow" w:hAnsi="Arial Narrow" w:cs="Calibri"/>
                <w:color w:val="000000"/>
                <w:sz w:val="18"/>
                <w:szCs w:val="18"/>
              </w:rPr>
              <w:t>Ипотека</w:t>
            </w:r>
          </w:p>
        </w:tc>
      </w:tr>
      <w:tr w:rsidR="00B02976" w:rsidRPr="00EA690C" w:rsidTr="00B02976">
        <w:tc>
          <w:tcPr>
            <w:tcW w:w="5000" w:type="pct"/>
            <w:gridSpan w:val="2"/>
            <w:shd w:val="pct25" w:color="00FF00" w:fill="auto"/>
            <w:vAlign w:val="center"/>
          </w:tcPr>
          <w:p w:rsidR="00B02976" w:rsidRPr="00032183" w:rsidRDefault="00B02976" w:rsidP="00032183">
            <w:pPr>
              <w:jc w:val="center"/>
              <w:rPr>
                <w:rFonts w:ascii="Arial Narrow" w:hAnsi="Arial Narrow" w:cs="Arial"/>
                <w:b/>
                <w:sz w:val="18"/>
                <w:szCs w:val="18"/>
              </w:rPr>
            </w:pPr>
            <w:r w:rsidRPr="00032183">
              <w:rPr>
                <w:rFonts w:ascii="Arial Narrow" w:hAnsi="Arial Narrow" w:cs="Arial"/>
                <w:b/>
                <w:sz w:val="18"/>
                <w:szCs w:val="18"/>
              </w:rPr>
              <w:t>Земельный участо</w:t>
            </w:r>
            <w:proofErr w:type="gramStart"/>
            <w:r w:rsidRPr="00032183">
              <w:rPr>
                <w:rFonts w:ascii="Arial Narrow" w:hAnsi="Arial Narrow" w:cs="Arial"/>
                <w:b/>
                <w:sz w:val="18"/>
                <w:szCs w:val="18"/>
              </w:rPr>
              <w:t>к-</w:t>
            </w:r>
            <w:proofErr w:type="gramEnd"/>
            <w:r w:rsidR="00032183" w:rsidRPr="00EA690C">
              <w:rPr>
                <w:rFonts w:ascii="Arial Narrow" w:hAnsi="Arial Narrow" w:cs="Arial"/>
                <w:b/>
                <w:bCs/>
                <w:color w:val="000000"/>
                <w:sz w:val="18"/>
                <w:szCs w:val="18"/>
              </w:rPr>
              <w:t xml:space="preserve"> общей площадью </w:t>
            </w:r>
            <w:r w:rsidR="00032183">
              <w:rPr>
                <w:rFonts w:ascii="Arial Narrow" w:hAnsi="Arial Narrow" w:cs="Arial"/>
                <w:b/>
                <w:bCs/>
                <w:color w:val="000000"/>
                <w:sz w:val="18"/>
                <w:szCs w:val="18"/>
              </w:rPr>
              <w:t xml:space="preserve"> </w:t>
            </w:r>
            <w:r w:rsidRPr="00032183">
              <w:rPr>
                <w:rFonts w:ascii="Arial Narrow" w:hAnsi="Arial Narrow" w:cs="Arial"/>
                <w:b/>
                <w:sz w:val="18"/>
                <w:szCs w:val="18"/>
              </w:rPr>
              <w:t>2</w:t>
            </w:r>
            <w:r w:rsidR="00032183">
              <w:rPr>
                <w:rFonts w:ascii="Arial Narrow" w:hAnsi="Arial Narrow" w:cs="Arial"/>
                <w:b/>
                <w:sz w:val="18"/>
                <w:szCs w:val="18"/>
              </w:rPr>
              <w:t xml:space="preserve"> </w:t>
            </w:r>
            <w:r w:rsidRPr="00032183">
              <w:rPr>
                <w:rFonts w:ascii="Arial Narrow" w:hAnsi="Arial Narrow" w:cs="Arial"/>
                <w:b/>
                <w:sz w:val="18"/>
                <w:szCs w:val="18"/>
              </w:rPr>
              <w:t>284 кв.м</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Место расположения земельного участка</w:t>
            </w:r>
          </w:p>
        </w:tc>
        <w:tc>
          <w:tcPr>
            <w:tcW w:w="3685" w:type="pct"/>
            <w:shd w:val="clear" w:color="auto" w:fill="auto"/>
            <w:vAlign w:val="center"/>
          </w:tcPr>
          <w:p w:rsidR="00B02976" w:rsidRPr="00EA690C" w:rsidRDefault="00B02976" w:rsidP="00B02976">
            <w:pPr>
              <w:rPr>
                <w:rFonts w:ascii="Arial Narrow" w:hAnsi="Arial Narrow" w:cs="Arial"/>
                <w:color w:val="000000"/>
                <w:sz w:val="18"/>
                <w:szCs w:val="18"/>
                <w:highlight w:val="yellow"/>
              </w:rPr>
            </w:pPr>
            <w:r w:rsidRPr="00621233">
              <w:rPr>
                <w:rFonts w:ascii="Arial Narrow" w:hAnsi="Arial Narrow" w:cs="Arial"/>
                <w:bCs/>
                <w:color w:val="000000"/>
                <w:sz w:val="18"/>
                <w:szCs w:val="18"/>
              </w:rPr>
              <w:t>Тульская область, г. Тула, р-н Зареченский, п. Хомяково, ул. Хомяковская, дом 16-а, 16-в</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Площадь</w:t>
            </w:r>
          </w:p>
        </w:tc>
        <w:tc>
          <w:tcPr>
            <w:tcW w:w="3685" w:type="pct"/>
            <w:shd w:val="clear" w:color="auto" w:fill="auto"/>
            <w:vAlign w:val="center"/>
          </w:tcPr>
          <w:p w:rsidR="00B02976" w:rsidRPr="00EA690C" w:rsidRDefault="00032183" w:rsidP="00B02976">
            <w:pPr>
              <w:rPr>
                <w:rFonts w:ascii="Arial Narrow" w:hAnsi="Arial Narrow" w:cs="Arial"/>
                <w:color w:val="000000"/>
                <w:sz w:val="18"/>
                <w:szCs w:val="18"/>
              </w:rPr>
            </w:pPr>
            <w:r>
              <w:rPr>
                <w:rFonts w:ascii="Arial Narrow" w:hAnsi="Arial Narrow" w:cs="Arial"/>
                <w:color w:val="000000"/>
                <w:sz w:val="18"/>
                <w:szCs w:val="18"/>
              </w:rPr>
              <w:t>2 284</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Вид права</w:t>
            </w:r>
          </w:p>
        </w:tc>
        <w:tc>
          <w:tcPr>
            <w:tcW w:w="368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Право собственности</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Балансодержатель</w:t>
            </w:r>
          </w:p>
        </w:tc>
        <w:tc>
          <w:tcPr>
            <w:tcW w:w="368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Собственник объекта</w:t>
            </w:r>
          </w:p>
        </w:tc>
        <w:tc>
          <w:tcPr>
            <w:tcW w:w="368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Правоустанавливающие документы на земельный участок</w:t>
            </w:r>
          </w:p>
        </w:tc>
        <w:tc>
          <w:tcPr>
            <w:tcW w:w="3685" w:type="pct"/>
            <w:shd w:val="clear" w:color="auto" w:fill="auto"/>
            <w:vAlign w:val="center"/>
          </w:tcPr>
          <w:p w:rsidR="00B02976" w:rsidRPr="00EA690C" w:rsidRDefault="00032183" w:rsidP="00B02976">
            <w:pPr>
              <w:rPr>
                <w:rFonts w:ascii="Arial Narrow" w:hAnsi="Arial Narrow" w:cs="Arial"/>
                <w:color w:val="000000"/>
                <w:sz w:val="18"/>
                <w:szCs w:val="18"/>
              </w:rPr>
            </w:pPr>
            <w:r>
              <w:rPr>
                <w:rFonts w:ascii="Arial Narrow" w:hAnsi="Arial Narrow" w:cs="Arial"/>
                <w:bCs/>
                <w:color w:val="000000"/>
                <w:sz w:val="18"/>
                <w:szCs w:val="18"/>
              </w:rPr>
              <w:t>С</w:t>
            </w:r>
            <w:r w:rsidRPr="00032183">
              <w:rPr>
                <w:rFonts w:ascii="Arial Narrow" w:hAnsi="Arial Narrow" w:cs="Arial"/>
                <w:bCs/>
                <w:color w:val="000000"/>
                <w:sz w:val="18"/>
                <w:szCs w:val="18"/>
              </w:rPr>
              <w:t>видетельство о государственной регистрации серия 71-АВ №154760 от 10 октября 2008 г.</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Категория земель</w:t>
            </w:r>
          </w:p>
        </w:tc>
        <w:tc>
          <w:tcPr>
            <w:tcW w:w="3685" w:type="pct"/>
            <w:shd w:val="clear" w:color="auto" w:fill="auto"/>
            <w:vAlign w:val="center"/>
          </w:tcPr>
          <w:p w:rsidR="00B02976" w:rsidRDefault="00B02976" w:rsidP="00B02976">
            <w:pP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Разрешенное использование</w:t>
            </w:r>
          </w:p>
        </w:tc>
        <w:tc>
          <w:tcPr>
            <w:tcW w:w="3685" w:type="pct"/>
            <w:shd w:val="clear" w:color="auto" w:fill="auto"/>
            <w:vAlign w:val="center"/>
          </w:tcPr>
          <w:p w:rsidR="00B02976" w:rsidRDefault="00B02976" w:rsidP="00B02976">
            <w:pPr>
              <w:rPr>
                <w:rFonts w:ascii="Arial Narrow" w:hAnsi="Arial Narrow" w:cs="Calibri"/>
                <w:color w:val="000000"/>
                <w:sz w:val="18"/>
                <w:szCs w:val="18"/>
              </w:rPr>
            </w:pPr>
            <w:r>
              <w:rPr>
                <w:rFonts w:ascii="Arial Narrow" w:hAnsi="Arial Narrow" w:cs="Calibri"/>
                <w:color w:val="000000"/>
                <w:sz w:val="18"/>
                <w:szCs w:val="18"/>
              </w:rPr>
              <w:t>Для эксплуатации комплекса нежилых зданий и строений</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w:color w:val="000000"/>
                <w:sz w:val="18"/>
                <w:szCs w:val="18"/>
              </w:rPr>
            </w:pPr>
            <w:r w:rsidRPr="00EA690C">
              <w:rPr>
                <w:rFonts w:ascii="Arial Narrow" w:hAnsi="Arial Narrow" w:cs="Arial"/>
                <w:color w:val="000000"/>
                <w:sz w:val="18"/>
                <w:szCs w:val="18"/>
              </w:rPr>
              <w:t>Кадастровый номер</w:t>
            </w:r>
          </w:p>
        </w:tc>
        <w:tc>
          <w:tcPr>
            <w:tcW w:w="3685" w:type="pct"/>
            <w:shd w:val="clear" w:color="auto" w:fill="auto"/>
            <w:vAlign w:val="center"/>
          </w:tcPr>
          <w:p w:rsidR="00B02976" w:rsidRPr="00EA690C" w:rsidRDefault="00B02976" w:rsidP="00B02976">
            <w:pPr>
              <w:rPr>
                <w:rFonts w:ascii="Arial Narrow" w:hAnsi="Arial Narrow" w:cs="Arial"/>
                <w:color w:val="000000"/>
                <w:sz w:val="18"/>
                <w:szCs w:val="18"/>
                <w:highlight w:val="yellow"/>
              </w:rPr>
            </w:pPr>
            <w:r w:rsidRPr="00621233">
              <w:rPr>
                <w:rFonts w:ascii="Arial Narrow" w:hAnsi="Arial Narrow" w:cs="Arial"/>
                <w:bCs/>
                <w:color w:val="000000"/>
                <w:sz w:val="18"/>
                <w:szCs w:val="18"/>
              </w:rPr>
              <w:t>71:30:060704:005</w:t>
            </w:r>
            <w:r>
              <w:rPr>
                <w:rFonts w:ascii="Arial Narrow" w:hAnsi="Arial Narrow" w:cs="Arial"/>
                <w:bCs/>
                <w:color w:val="000000"/>
                <w:sz w:val="18"/>
                <w:szCs w:val="18"/>
              </w:rPr>
              <w:t>4</w:t>
            </w:r>
          </w:p>
        </w:tc>
      </w:tr>
      <w:tr w:rsidR="00B02976" w:rsidRPr="00EA690C" w:rsidTr="00B02976">
        <w:tc>
          <w:tcPr>
            <w:tcW w:w="1315" w:type="pct"/>
            <w:shd w:val="clear" w:color="auto" w:fill="auto"/>
            <w:vAlign w:val="center"/>
          </w:tcPr>
          <w:p w:rsidR="00B02976" w:rsidRPr="00EA690C" w:rsidRDefault="00B02976" w:rsidP="00B02976">
            <w:pPr>
              <w:rPr>
                <w:rFonts w:ascii="Arial Narrow" w:hAnsi="Arial Narrow" w:cs="Arial CYR"/>
                <w:color w:val="000000"/>
                <w:sz w:val="18"/>
                <w:szCs w:val="18"/>
              </w:rPr>
            </w:pPr>
            <w:r w:rsidRPr="00EA690C">
              <w:rPr>
                <w:rFonts w:ascii="Arial Narrow" w:hAnsi="Arial Narrow" w:cs="Arial CYR"/>
                <w:color w:val="000000"/>
                <w:sz w:val="18"/>
                <w:szCs w:val="18"/>
              </w:rPr>
              <w:t>Существующие ограничения (обременения)</w:t>
            </w:r>
          </w:p>
        </w:tc>
        <w:tc>
          <w:tcPr>
            <w:tcW w:w="3685" w:type="pct"/>
            <w:shd w:val="clear" w:color="auto" w:fill="auto"/>
            <w:vAlign w:val="center"/>
          </w:tcPr>
          <w:p w:rsidR="00B02976" w:rsidRPr="00621233" w:rsidRDefault="00B02976" w:rsidP="00B02976">
            <w:pPr>
              <w:rPr>
                <w:rFonts w:ascii="Arial Narrow" w:hAnsi="Arial Narrow" w:cs="Calibri"/>
                <w:color w:val="000000"/>
                <w:sz w:val="18"/>
                <w:szCs w:val="18"/>
              </w:rPr>
            </w:pPr>
            <w:r>
              <w:rPr>
                <w:rFonts w:ascii="Arial Narrow" w:hAnsi="Arial Narrow" w:cs="Calibri"/>
                <w:color w:val="000000"/>
                <w:sz w:val="18"/>
                <w:szCs w:val="18"/>
              </w:rPr>
              <w:t>Ипотека</w:t>
            </w:r>
          </w:p>
        </w:tc>
      </w:tr>
      <w:tr w:rsidR="000E5F8B" w:rsidRPr="00EA690C" w:rsidTr="004F43F8">
        <w:tc>
          <w:tcPr>
            <w:tcW w:w="5000" w:type="pct"/>
            <w:gridSpan w:val="2"/>
            <w:shd w:val="pct25" w:color="00FF00" w:fill="auto"/>
            <w:vAlign w:val="center"/>
          </w:tcPr>
          <w:p w:rsidR="000E5F8B" w:rsidRPr="00032183" w:rsidRDefault="000E5F8B" w:rsidP="000E5F8B">
            <w:pPr>
              <w:jc w:val="center"/>
              <w:rPr>
                <w:rFonts w:ascii="Arial Narrow" w:hAnsi="Arial Narrow" w:cs="Arial"/>
                <w:b/>
                <w:sz w:val="18"/>
                <w:szCs w:val="18"/>
              </w:rPr>
            </w:pPr>
            <w:r w:rsidRPr="00032183">
              <w:rPr>
                <w:rFonts w:ascii="Arial Narrow" w:hAnsi="Arial Narrow" w:cs="Arial"/>
                <w:b/>
                <w:sz w:val="18"/>
                <w:szCs w:val="18"/>
              </w:rPr>
              <w:t>Земельный участо</w:t>
            </w:r>
            <w:proofErr w:type="gramStart"/>
            <w:r w:rsidRPr="00032183">
              <w:rPr>
                <w:rFonts w:ascii="Arial Narrow" w:hAnsi="Arial Narrow" w:cs="Arial"/>
                <w:b/>
                <w:sz w:val="18"/>
                <w:szCs w:val="18"/>
              </w:rPr>
              <w:t>к-</w:t>
            </w:r>
            <w:proofErr w:type="gramEnd"/>
            <w:r w:rsidRPr="00EA690C">
              <w:rPr>
                <w:rFonts w:ascii="Arial Narrow" w:hAnsi="Arial Narrow" w:cs="Arial"/>
                <w:b/>
                <w:bCs/>
                <w:color w:val="000000"/>
                <w:sz w:val="18"/>
                <w:szCs w:val="18"/>
              </w:rPr>
              <w:t xml:space="preserve"> общей площадью </w:t>
            </w:r>
            <w:r>
              <w:rPr>
                <w:rFonts w:ascii="Arial Narrow" w:hAnsi="Arial Narrow" w:cs="Arial"/>
                <w:b/>
                <w:bCs/>
                <w:color w:val="000000"/>
                <w:sz w:val="18"/>
                <w:szCs w:val="18"/>
              </w:rPr>
              <w:t xml:space="preserve"> </w:t>
            </w:r>
            <w:r>
              <w:rPr>
                <w:rFonts w:ascii="Arial Narrow" w:hAnsi="Arial Narrow" w:cs="Arial"/>
                <w:b/>
                <w:sz w:val="18"/>
                <w:szCs w:val="18"/>
              </w:rPr>
              <w:t>105</w:t>
            </w:r>
            <w:r w:rsidRPr="00032183">
              <w:rPr>
                <w:rFonts w:ascii="Arial Narrow" w:hAnsi="Arial Narrow" w:cs="Arial"/>
                <w:b/>
                <w:sz w:val="18"/>
                <w:szCs w:val="18"/>
              </w:rPr>
              <w:t xml:space="preserve"> кв.м</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Место расположения земельного участка</w:t>
            </w:r>
          </w:p>
        </w:tc>
        <w:tc>
          <w:tcPr>
            <w:tcW w:w="3685" w:type="pct"/>
            <w:shd w:val="clear" w:color="auto" w:fill="auto"/>
            <w:vAlign w:val="center"/>
          </w:tcPr>
          <w:p w:rsidR="000E5F8B" w:rsidRPr="00EA690C" w:rsidRDefault="000E5F8B" w:rsidP="004F43F8">
            <w:pPr>
              <w:rPr>
                <w:rFonts w:ascii="Arial Narrow" w:hAnsi="Arial Narrow" w:cs="Arial"/>
                <w:color w:val="000000"/>
                <w:sz w:val="18"/>
                <w:szCs w:val="18"/>
                <w:highlight w:val="yellow"/>
              </w:rPr>
            </w:pPr>
            <w:r w:rsidRPr="00621233">
              <w:rPr>
                <w:rFonts w:ascii="Arial Narrow" w:hAnsi="Arial Narrow" w:cs="Arial"/>
                <w:bCs/>
                <w:color w:val="000000"/>
                <w:sz w:val="18"/>
                <w:szCs w:val="18"/>
              </w:rPr>
              <w:t>Тульская область, г. Тула, р-н Зареченский, п. Хомяково, ул. Хомяковская, дом 16-а, 16-в</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Площадь</w:t>
            </w:r>
          </w:p>
        </w:tc>
        <w:tc>
          <w:tcPr>
            <w:tcW w:w="3685" w:type="pct"/>
            <w:shd w:val="clear" w:color="auto" w:fill="auto"/>
            <w:vAlign w:val="center"/>
          </w:tcPr>
          <w:p w:rsidR="000E5F8B" w:rsidRPr="00EA690C" w:rsidRDefault="000E5F8B" w:rsidP="004F43F8">
            <w:pPr>
              <w:rPr>
                <w:rFonts w:ascii="Arial Narrow" w:hAnsi="Arial Narrow" w:cs="Arial"/>
                <w:color w:val="000000"/>
                <w:sz w:val="18"/>
                <w:szCs w:val="18"/>
              </w:rPr>
            </w:pPr>
            <w:r>
              <w:rPr>
                <w:rFonts w:ascii="Arial Narrow" w:hAnsi="Arial Narrow" w:cs="Arial"/>
                <w:color w:val="000000"/>
                <w:sz w:val="18"/>
                <w:szCs w:val="18"/>
              </w:rPr>
              <w:t>105</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Вид права</w:t>
            </w:r>
          </w:p>
        </w:tc>
        <w:tc>
          <w:tcPr>
            <w:tcW w:w="3685" w:type="pct"/>
            <w:shd w:val="clear" w:color="auto" w:fill="auto"/>
            <w:vAlign w:val="center"/>
          </w:tcPr>
          <w:p w:rsidR="000E5F8B" w:rsidRPr="00EA690C" w:rsidRDefault="000E5F8B" w:rsidP="000E5F8B">
            <w:pPr>
              <w:rPr>
                <w:rFonts w:ascii="Arial Narrow" w:hAnsi="Arial Narrow" w:cs="Arial"/>
                <w:color w:val="000000"/>
                <w:sz w:val="18"/>
                <w:szCs w:val="18"/>
              </w:rPr>
            </w:pPr>
            <w:r w:rsidRPr="00EA690C">
              <w:rPr>
                <w:rFonts w:ascii="Arial Narrow" w:hAnsi="Arial Narrow" w:cs="Arial"/>
                <w:color w:val="000000"/>
                <w:sz w:val="18"/>
                <w:szCs w:val="18"/>
              </w:rPr>
              <w:t xml:space="preserve">Право </w:t>
            </w:r>
            <w:r>
              <w:rPr>
                <w:rFonts w:ascii="Arial Narrow" w:hAnsi="Arial Narrow" w:cs="Arial"/>
                <w:color w:val="000000"/>
                <w:sz w:val="18"/>
                <w:szCs w:val="18"/>
              </w:rPr>
              <w:t>аренды</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Балансодержатель</w:t>
            </w:r>
          </w:p>
        </w:tc>
        <w:tc>
          <w:tcPr>
            <w:tcW w:w="368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ЗАО «Хомяковский хладокомбинат»</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Собственник объекта</w:t>
            </w:r>
          </w:p>
        </w:tc>
        <w:tc>
          <w:tcPr>
            <w:tcW w:w="3685" w:type="pct"/>
            <w:shd w:val="clear" w:color="auto" w:fill="auto"/>
            <w:vAlign w:val="center"/>
          </w:tcPr>
          <w:p w:rsidR="000E5F8B" w:rsidRPr="00EA690C" w:rsidRDefault="000E5F8B" w:rsidP="004F43F8">
            <w:pPr>
              <w:rPr>
                <w:rFonts w:ascii="Arial Narrow" w:hAnsi="Arial Narrow" w:cs="Arial"/>
                <w:color w:val="000000"/>
                <w:sz w:val="18"/>
                <w:szCs w:val="18"/>
              </w:rPr>
            </w:pPr>
            <w:r>
              <w:rPr>
                <w:rFonts w:ascii="Arial Narrow" w:hAnsi="Arial Narrow" w:cs="Arial"/>
                <w:color w:val="000000"/>
                <w:sz w:val="18"/>
                <w:szCs w:val="18"/>
              </w:rPr>
              <w:t>Тульская область</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Правоустанавливающие документы на земельный участок</w:t>
            </w:r>
          </w:p>
        </w:tc>
        <w:tc>
          <w:tcPr>
            <w:tcW w:w="3685" w:type="pct"/>
            <w:shd w:val="clear" w:color="auto" w:fill="auto"/>
            <w:vAlign w:val="center"/>
          </w:tcPr>
          <w:p w:rsidR="000E5F8B" w:rsidRPr="00EA690C" w:rsidRDefault="000E5F8B" w:rsidP="004F43F8">
            <w:pPr>
              <w:rPr>
                <w:rFonts w:ascii="Arial Narrow" w:hAnsi="Arial Narrow" w:cs="Arial"/>
                <w:color w:val="000000"/>
                <w:sz w:val="18"/>
                <w:szCs w:val="18"/>
              </w:rPr>
            </w:pPr>
            <w:r w:rsidRPr="000E5F8B">
              <w:rPr>
                <w:rFonts w:ascii="Arial Narrow" w:hAnsi="Arial Narrow" w:cs="Arial"/>
                <w:bCs/>
                <w:color w:val="000000"/>
                <w:sz w:val="18"/>
                <w:szCs w:val="18"/>
              </w:rPr>
              <w:t>Договор аренды земельного участка №0631054 от 01 апреля 2006 г.</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Категория земель</w:t>
            </w:r>
          </w:p>
        </w:tc>
        <w:tc>
          <w:tcPr>
            <w:tcW w:w="3685" w:type="pct"/>
            <w:shd w:val="clear" w:color="auto" w:fill="auto"/>
            <w:vAlign w:val="center"/>
          </w:tcPr>
          <w:p w:rsidR="000E5F8B" w:rsidRDefault="000E5F8B" w:rsidP="004F43F8">
            <w:pP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Разрешенное использование</w:t>
            </w:r>
          </w:p>
        </w:tc>
        <w:tc>
          <w:tcPr>
            <w:tcW w:w="3685" w:type="pct"/>
            <w:shd w:val="clear" w:color="auto" w:fill="auto"/>
            <w:vAlign w:val="center"/>
          </w:tcPr>
          <w:p w:rsidR="000E5F8B" w:rsidRDefault="000E5F8B" w:rsidP="000E5F8B">
            <w:pPr>
              <w:rPr>
                <w:rFonts w:ascii="Arial Narrow" w:hAnsi="Arial Narrow" w:cs="Calibri"/>
                <w:color w:val="000000"/>
                <w:sz w:val="18"/>
                <w:szCs w:val="18"/>
              </w:rPr>
            </w:pPr>
            <w:r>
              <w:rPr>
                <w:rFonts w:ascii="Arial Narrow" w:hAnsi="Arial Narrow" w:cs="Calibri"/>
                <w:color w:val="000000"/>
                <w:sz w:val="18"/>
                <w:szCs w:val="18"/>
              </w:rPr>
              <w:t>Для эксплуатации линейного объекта</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w:color w:val="000000"/>
                <w:sz w:val="18"/>
                <w:szCs w:val="18"/>
              </w:rPr>
            </w:pPr>
            <w:r w:rsidRPr="00EA690C">
              <w:rPr>
                <w:rFonts w:ascii="Arial Narrow" w:hAnsi="Arial Narrow" w:cs="Arial"/>
                <w:color w:val="000000"/>
                <w:sz w:val="18"/>
                <w:szCs w:val="18"/>
              </w:rPr>
              <w:t>Кадастровый номер</w:t>
            </w:r>
          </w:p>
        </w:tc>
        <w:tc>
          <w:tcPr>
            <w:tcW w:w="3685" w:type="pct"/>
            <w:shd w:val="clear" w:color="auto" w:fill="auto"/>
            <w:vAlign w:val="center"/>
          </w:tcPr>
          <w:p w:rsidR="000E5F8B" w:rsidRPr="00EA690C" w:rsidRDefault="000E5F8B" w:rsidP="004F43F8">
            <w:pPr>
              <w:rPr>
                <w:rFonts w:ascii="Arial Narrow" w:hAnsi="Arial Narrow" w:cs="Arial"/>
                <w:color w:val="000000"/>
                <w:sz w:val="18"/>
                <w:szCs w:val="18"/>
                <w:highlight w:val="yellow"/>
              </w:rPr>
            </w:pPr>
            <w:r w:rsidRPr="000E5F8B">
              <w:rPr>
                <w:rFonts w:ascii="Arial Narrow" w:hAnsi="Arial Narrow" w:cs="Arial"/>
                <w:bCs/>
                <w:color w:val="000000"/>
                <w:sz w:val="18"/>
                <w:szCs w:val="18"/>
              </w:rPr>
              <w:t>71:30:000000:39</w:t>
            </w:r>
          </w:p>
        </w:tc>
      </w:tr>
      <w:tr w:rsidR="000E5F8B" w:rsidRPr="00EA690C" w:rsidTr="004F43F8">
        <w:tc>
          <w:tcPr>
            <w:tcW w:w="1315" w:type="pct"/>
            <w:shd w:val="clear" w:color="auto" w:fill="auto"/>
            <w:vAlign w:val="center"/>
          </w:tcPr>
          <w:p w:rsidR="000E5F8B" w:rsidRPr="00EA690C" w:rsidRDefault="000E5F8B" w:rsidP="004F43F8">
            <w:pPr>
              <w:rPr>
                <w:rFonts w:ascii="Arial Narrow" w:hAnsi="Arial Narrow" w:cs="Arial CYR"/>
                <w:color w:val="000000"/>
                <w:sz w:val="18"/>
                <w:szCs w:val="18"/>
              </w:rPr>
            </w:pPr>
            <w:r w:rsidRPr="00EA690C">
              <w:rPr>
                <w:rFonts w:ascii="Arial Narrow" w:hAnsi="Arial Narrow" w:cs="Arial CYR"/>
                <w:color w:val="000000"/>
                <w:sz w:val="18"/>
                <w:szCs w:val="18"/>
              </w:rPr>
              <w:t>Существующие ограничения (обременения)</w:t>
            </w:r>
          </w:p>
        </w:tc>
        <w:tc>
          <w:tcPr>
            <w:tcW w:w="3685" w:type="pct"/>
            <w:shd w:val="clear" w:color="auto" w:fill="auto"/>
            <w:vAlign w:val="center"/>
          </w:tcPr>
          <w:p w:rsidR="000E5F8B" w:rsidRPr="00621233" w:rsidRDefault="000E5F8B" w:rsidP="004F43F8">
            <w:pPr>
              <w:rPr>
                <w:rFonts w:ascii="Arial Narrow" w:hAnsi="Arial Narrow" w:cs="Calibri"/>
                <w:color w:val="000000"/>
                <w:sz w:val="18"/>
                <w:szCs w:val="18"/>
              </w:rPr>
            </w:pPr>
            <w:r>
              <w:rPr>
                <w:rFonts w:ascii="Arial Narrow" w:hAnsi="Arial Narrow" w:cs="Calibri"/>
                <w:color w:val="000000"/>
                <w:sz w:val="18"/>
                <w:szCs w:val="18"/>
              </w:rPr>
              <w:t>Не определены</w:t>
            </w:r>
          </w:p>
        </w:tc>
      </w:tr>
    </w:tbl>
    <w:p w:rsidR="001F270E" w:rsidRDefault="001F270E" w:rsidP="001F270E">
      <w:pPr>
        <w:jc w:val="right"/>
        <w:rPr>
          <w:rFonts w:ascii="Arial" w:hAnsi="Arial" w:cs="Arial"/>
          <w:b/>
          <w:sz w:val="22"/>
          <w:szCs w:val="22"/>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5174C4" w:rsidRDefault="001F270E" w:rsidP="001F270E">
      <w:pPr>
        <w:spacing w:before="120"/>
        <w:ind w:firstLine="660"/>
        <w:jc w:val="both"/>
        <w:rPr>
          <w:rFonts w:ascii="Arial" w:hAnsi="Arial" w:cs="Arial"/>
          <w:sz w:val="22"/>
          <w:szCs w:val="22"/>
        </w:rPr>
      </w:pPr>
      <w:r w:rsidRPr="001F270E">
        <w:rPr>
          <w:rFonts w:ascii="Arial" w:hAnsi="Arial" w:cs="Arial"/>
          <w:sz w:val="22"/>
          <w:szCs w:val="22"/>
        </w:rPr>
        <w:t xml:space="preserve">Ниже представлена информация о правоустанавливающих документах на </w:t>
      </w:r>
      <w:r w:rsidR="00E4166F">
        <w:rPr>
          <w:rFonts w:ascii="Arial" w:hAnsi="Arial" w:cs="Arial"/>
          <w:sz w:val="22"/>
          <w:szCs w:val="22"/>
        </w:rPr>
        <w:t>здания</w:t>
      </w:r>
      <w:r w:rsidR="00FA04C9">
        <w:rPr>
          <w:rFonts w:ascii="Arial" w:hAnsi="Arial" w:cs="Arial"/>
          <w:sz w:val="22"/>
          <w:szCs w:val="22"/>
        </w:rPr>
        <w:t xml:space="preserve">, </w:t>
      </w:r>
      <w:r w:rsidRPr="001F270E">
        <w:rPr>
          <w:rFonts w:ascii="Arial" w:hAnsi="Arial" w:cs="Arial"/>
          <w:sz w:val="22"/>
          <w:szCs w:val="22"/>
        </w:rPr>
        <w:t>входящие в состав объекта оценки</w:t>
      </w:r>
      <w:r>
        <w:rPr>
          <w:rFonts w:ascii="Arial" w:hAnsi="Arial" w:cs="Arial"/>
          <w:sz w:val="22"/>
          <w:szCs w:val="22"/>
        </w:rPr>
        <w:t>.</w:t>
      </w:r>
    </w:p>
    <w:p w:rsidR="00EC3A49" w:rsidRDefault="00EC3A49" w:rsidP="00466CE6">
      <w:pPr>
        <w:pStyle w:val="affff3"/>
        <w:spacing w:before="0" w:after="0" w:line="240" w:lineRule="auto"/>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70984">
        <w:t>8</w:t>
      </w:r>
    </w:p>
    <w:p w:rsidR="00EC3A49" w:rsidRPr="00EC3A49" w:rsidRDefault="00EC3A49" w:rsidP="00EC3A49">
      <w:pPr>
        <w:jc w:val="center"/>
        <w:rPr>
          <w:rFonts w:ascii="Arial" w:hAnsi="Arial" w:cs="Arial"/>
          <w:b/>
          <w:sz w:val="22"/>
          <w:szCs w:val="22"/>
        </w:rPr>
      </w:pPr>
      <w:r>
        <w:rPr>
          <w:rFonts w:ascii="Arial" w:hAnsi="Arial" w:cs="Arial"/>
          <w:b/>
          <w:sz w:val="22"/>
          <w:szCs w:val="22"/>
        </w:rPr>
        <w:t>Сведения о правоустанавливающих документах на здания</w:t>
      </w:r>
      <w:r w:rsidR="00385B68">
        <w:rPr>
          <w:rFonts w:ascii="Arial" w:hAnsi="Arial" w:cs="Arial"/>
          <w:b/>
          <w:sz w:val="22"/>
          <w:szCs w:val="22"/>
        </w:rPr>
        <w:t xml:space="preserve"> </w:t>
      </w:r>
      <w:r w:rsidR="00385B68" w:rsidRPr="00FE4FBF">
        <w:rPr>
          <w:rFonts w:ascii="Arial" w:hAnsi="Arial" w:cs="Arial"/>
          <w:b/>
          <w:sz w:val="22"/>
          <w:szCs w:val="22"/>
        </w:rPr>
        <w:t>ЗАО «Хомяковский хладокомбинат»</w:t>
      </w:r>
    </w:p>
    <w:tbl>
      <w:tblPr>
        <w:tblW w:w="4981"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676"/>
        <w:gridCol w:w="2546"/>
        <w:gridCol w:w="3313"/>
      </w:tblGrid>
      <w:tr w:rsidR="006D26AA" w:rsidRPr="006D26AA" w:rsidTr="00B22316">
        <w:trPr>
          <w:trHeight w:val="20"/>
        </w:trPr>
        <w:tc>
          <w:tcPr>
            <w:tcW w:w="1246" w:type="pct"/>
            <w:tcBorders>
              <w:top w:val="double" w:sz="4" w:space="0" w:color="auto"/>
              <w:bottom w:val="single" w:sz="6" w:space="0" w:color="auto"/>
            </w:tcBorders>
            <w:shd w:val="pct25" w:color="00FF00" w:fill="auto"/>
            <w:vAlign w:val="center"/>
            <w:hideMark/>
          </w:tcPr>
          <w:p w:rsidR="006D26AA" w:rsidRPr="006D26AA" w:rsidRDefault="006D26AA" w:rsidP="006D26AA">
            <w:pPr>
              <w:jc w:val="center"/>
              <w:rPr>
                <w:rFonts w:ascii="Arial Narrow" w:hAnsi="Arial Narrow" w:cs="Calibri"/>
                <w:b/>
                <w:bCs/>
                <w:color w:val="000000"/>
                <w:sz w:val="18"/>
                <w:szCs w:val="18"/>
              </w:rPr>
            </w:pPr>
            <w:r w:rsidRPr="006D26AA">
              <w:rPr>
                <w:rFonts w:ascii="Arial Narrow" w:hAnsi="Arial Narrow" w:cs="Calibri"/>
                <w:b/>
                <w:bCs/>
                <w:color w:val="000000"/>
                <w:sz w:val="18"/>
                <w:szCs w:val="18"/>
              </w:rPr>
              <w:t>Наименование объекта</w:t>
            </w:r>
          </w:p>
        </w:tc>
        <w:tc>
          <w:tcPr>
            <w:tcW w:w="1335" w:type="pct"/>
            <w:tcBorders>
              <w:top w:val="double" w:sz="4" w:space="0" w:color="auto"/>
              <w:bottom w:val="single" w:sz="6" w:space="0" w:color="auto"/>
            </w:tcBorders>
            <w:shd w:val="pct25" w:color="00FF00" w:fill="auto"/>
            <w:vAlign w:val="center"/>
            <w:hideMark/>
          </w:tcPr>
          <w:p w:rsidR="006D26AA" w:rsidRPr="006D26AA" w:rsidRDefault="006D26AA" w:rsidP="006D26AA">
            <w:pPr>
              <w:jc w:val="center"/>
              <w:rPr>
                <w:rFonts w:ascii="Arial Narrow" w:hAnsi="Arial Narrow" w:cs="Calibri"/>
                <w:b/>
                <w:bCs/>
                <w:color w:val="000000"/>
                <w:sz w:val="18"/>
                <w:szCs w:val="18"/>
              </w:rPr>
            </w:pPr>
            <w:r w:rsidRPr="006D26AA">
              <w:rPr>
                <w:rFonts w:ascii="Arial Narrow" w:hAnsi="Arial Narrow" w:cs="Calibri"/>
                <w:b/>
                <w:bCs/>
                <w:color w:val="000000"/>
                <w:sz w:val="18"/>
                <w:szCs w:val="18"/>
              </w:rPr>
              <w:t>Общая пл</w:t>
            </w:r>
            <w:r w:rsidR="00EC3A49">
              <w:rPr>
                <w:rFonts w:ascii="Arial Narrow" w:hAnsi="Arial Narrow" w:cs="Calibri"/>
                <w:b/>
                <w:bCs/>
                <w:color w:val="000000"/>
                <w:sz w:val="18"/>
                <w:szCs w:val="18"/>
              </w:rPr>
              <w:t>ощадь, </w:t>
            </w:r>
            <w:r w:rsidRPr="006D26AA">
              <w:rPr>
                <w:rFonts w:ascii="Arial Narrow" w:hAnsi="Arial Narrow" w:cs="Calibri"/>
                <w:b/>
                <w:bCs/>
                <w:color w:val="000000"/>
                <w:sz w:val="18"/>
                <w:szCs w:val="18"/>
              </w:rPr>
              <w:t xml:space="preserve">кв.м./Протяженность, </w:t>
            </w:r>
            <w:proofErr w:type="gramStart"/>
            <w:r w:rsidRPr="006D26AA">
              <w:rPr>
                <w:rFonts w:ascii="Arial Narrow" w:hAnsi="Arial Narrow" w:cs="Calibri"/>
                <w:b/>
                <w:bCs/>
                <w:color w:val="000000"/>
                <w:sz w:val="18"/>
                <w:szCs w:val="18"/>
              </w:rPr>
              <w:t>м</w:t>
            </w:r>
            <w:proofErr w:type="gramEnd"/>
            <w:r w:rsidRPr="006D26AA">
              <w:rPr>
                <w:rFonts w:ascii="Arial Narrow" w:hAnsi="Arial Narrow" w:cs="Calibri"/>
                <w:b/>
                <w:bCs/>
                <w:color w:val="000000"/>
                <w:sz w:val="18"/>
                <w:szCs w:val="18"/>
              </w:rPr>
              <w:t xml:space="preserve">  (для сооружений)</w:t>
            </w:r>
          </w:p>
        </w:tc>
        <w:tc>
          <w:tcPr>
            <w:tcW w:w="2419" w:type="pct"/>
            <w:tcBorders>
              <w:top w:val="double" w:sz="4" w:space="0" w:color="auto"/>
              <w:bottom w:val="single" w:sz="6" w:space="0" w:color="auto"/>
            </w:tcBorders>
            <w:shd w:val="pct25" w:color="00FF00" w:fill="auto"/>
            <w:vAlign w:val="center"/>
          </w:tcPr>
          <w:p w:rsidR="006D26AA" w:rsidRPr="006D26AA" w:rsidRDefault="006D26AA" w:rsidP="006D26AA">
            <w:pPr>
              <w:jc w:val="center"/>
              <w:rPr>
                <w:rFonts w:ascii="Arial Narrow" w:hAnsi="Arial Narrow" w:cs="Calibri"/>
                <w:b/>
                <w:bCs/>
                <w:color w:val="000000"/>
                <w:sz w:val="18"/>
                <w:szCs w:val="18"/>
              </w:rPr>
            </w:pPr>
            <w:r w:rsidRPr="006D26AA">
              <w:rPr>
                <w:rFonts w:ascii="Arial Narrow" w:hAnsi="Arial Narrow" w:cs="Calibri"/>
                <w:b/>
                <w:bCs/>
                <w:color w:val="000000"/>
                <w:sz w:val="18"/>
                <w:szCs w:val="18"/>
              </w:rPr>
              <w:t>Правоустанавливающий документ</w:t>
            </w:r>
          </w:p>
        </w:tc>
      </w:tr>
      <w:tr w:rsidR="00C37E1D" w:rsidRPr="006D26AA" w:rsidTr="00B22316">
        <w:trPr>
          <w:trHeight w:val="20"/>
        </w:trPr>
        <w:tc>
          <w:tcPr>
            <w:tcW w:w="1246" w:type="pct"/>
            <w:shd w:val="clear" w:color="auto" w:fill="auto"/>
            <w:vAlign w:val="center"/>
            <w:hideMark/>
          </w:tcPr>
          <w:p w:rsidR="00C37E1D" w:rsidRPr="006D26AA" w:rsidRDefault="00C37E1D"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Здание фабрики, инв.№00000404</w:t>
            </w:r>
          </w:p>
        </w:tc>
        <w:tc>
          <w:tcPr>
            <w:tcW w:w="1335" w:type="pct"/>
            <w:shd w:val="clear" w:color="auto" w:fill="auto"/>
            <w:vAlign w:val="center"/>
            <w:hideMark/>
          </w:tcPr>
          <w:p w:rsidR="00C37E1D" w:rsidRPr="006D26AA" w:rsidRDefault="00C37E1D"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3 784,4</w:t>
            </w:r>
          </w:p>
        </w:tc>
        <w:tc>
          <w:tcPr>
            <w:tcW w:w="2419" w:type="pct"/>
            <w:vAlign w:val="center"/>
          </w:tcPr>
          <w:p w:rsidR="00C37E1D" w:rsidRPr="006D26AA" w:rsidRDefault="00C37E1D" w:rsidP="00F81CA8">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71-АА №437845 от 23 июля 2004 г.</w:t>
            </w:r>
          </w:p>
        </w:tc>
      </w:tr>
      <w:tr w:rsidR="00C37E1D" w:rsidRPr="006D26AA" w:rsidTr="00B22316">
        <w:trPr>
          <w:trHeight w:val="20"/>
        </w:trPr>
        <w:tc>
          <w:tcPr>
            <w:tcW w:w="1246" w:type="pct"/>
            <w:shd w:val="clear" w:color="auto" w:fill="auto"/>
            <w:vAlign w:val="center"/>
            <w:hideMark/>
          </w:tcPr>
          <w:p w:rsidR="00C37E1D" w:rsidRPr="006D26AA" w:rsidRDefault="00C37E1D"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Проходная, инв.№00000552</w:t>
            </w:r>
          </w:p>
        </w:tc>
        <w:tc>
          <w:tcPr>
            <w:tcW w:w="1335" w:type="pct"/>
            <w:shd w:val="clear" w:color="auto" w:fill="auto"/>
            <w:vAlign w:val="center"/>
            <w:hideMark/>
          </w:tcPr>
          <w:p w:rsidR="00C37E1D" w:rsidRPr="006D26AA" w:rsidRDefault="00C37E1D"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28,2</w:t>
            </w:r>
          </w:p>
        </w:tc>
        <w:tc>
          <w:tcPr>
            <w:tcW w:w="2419" w:type="pct"/>
            <w:vAlign w:val="center"/>
          </w:tcPr>
          <w:p w:rsidR="00C37E1D" w:rsidRPr="006D26AA" w:rsidRDefault="00C37E1D" w:rsidP="00C37E1D">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71-АА №437842 от 23 июля 2004 г.</w:t>
            </w:r>
          </w:p>
        </w:tc>
      </w:tr>
      <w:tr w:rsidR="00EC3A49" w:rsidRPr="006D26AA" w:rsidTr="00B22316">
        <w:trPr>
          <w:trHeight w:val="20"/>
        </w:trPr>
        <w:tc>
          <w:tcPr>
            <w:tcW w:w="1246" w:type="pct"/>
            <w:shd w:val="clear" w:color="auto" w:fill="auto"/>
            <w:vAlign w:val="center"/>
            <w:hideMark/>
          </w:tcPr>
          <w:p w:rsidR="00EC3A49" w:rsidRPr="006D26AA" w:rsidRDefault="00EC3A49"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ЛЭП ЛВ-6, инв.№00000515</w:t>
            </w:r>
          </w:p>
        </w:tc>
        <w:tc>
          <w:tcPr>
            <w:tcW w:w="1335" w:type="pct"/>
            <w:shd w:val="clear" w:color="auto" w:fill="auto"/>
            <w:vAlign w:val="center"/>
            <w:hideMark/>
          </w:tcPr>
          <w:p w:rsidR="00EC3A49" w:rsidRPr="006D26AA" w:rsidRDefault="00EC3A49"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1 163</w:t>
            </w:r>
          </w:p>
        </w:tc>
        <w:tc>
          <w:tcPr>
            <w:tcW w:w="2419" w:type="pct"/>
            <w:vAlign w:val="center"/>
          </w:tcPr>
          <w:p w:rsidR="00EC3A49" w:rsidRPr="006D26AA" w:rsidRDefault="00EC3A49" w:rsidP="00EC3A49">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71 АБ №221695 от 09 августа 2006 г.</w:t>
            </w:r>
          </w:p>
        </w:tc>
      </w:tr>
      <w:tr w:rsidR="00EC3A49" w:rsidRPr="006D26AA" w:rsidTr="00B22316">
        <w:trPr>
          <w:trHeight w:val="20"/>
        </w:trPr>
        <w:tc>
          <w:tcPr>
            <w:tcW w:w="1246" w:type="pct"/>
            <w:shd w:val="clear" w:color="auto" w:fill="auto"/>
            <w:vAlign w:val="center"/>
            <w:hideMark/>
          </w:tcPr>
          <w:p w:rsidR="00EC3A49" w:rsidRPr="006D26AA" w:rsidRDefault="00EC3A49"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Насосная станция, инв.№00000551</w:t>
            </w:r>
          </w:p>
        </w:tc>
        <w:tc>
          <w:tcPr>
            <w:tcW w:w="1335" w:type="pct"/>
            <w:shd w:val="clear" w:color="auto" w:fill="auto"/>
            <w:vAlign w:val="center"/>
            <w:hideMark/>
          </w:tcPr>
          <w:p w:rsidR="00EC3A49" w:rsidRPr="006D26AA" w:rsidRDefault="00EC3A49"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36,3</w:t>
            </w:r>
          </w:p>
        </w:tc>
        <w:tc>
          <w:tcPr>
            <w:tcW w:w="2419" w:type="pct"/>
            <w:vAlign w:val="center"/>
          </w:tcPr>
          <w:p w:rsidR="00EC3A49" w:rsidRPr="006D26AA" w:rsidRDefault="00EC3A49" w:rsidP="00EC3A49">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71-АА №437844  от 23 июля 2004 г.</w:t>
            </w:r>
          </w:p>
        </w:tc>
      </w:tr>
      <w:tr w:rsidR="00FE4FBF" w:rsidRPr="006D26AA" w:rsidTr="00B22316">
        <w:trPr>
          <w:trHeight w:val="20"/>
        </w:trPr>
        <w:tc>
          <w:tcPr>
            <w:tcW w:w="1246" w:type="pct"/>
            <w:shd w:val="clear" w:color="auto" w:fill="auto"/>
            <w:vAlign w:val="center"/>
          </w:tcPr>
          <w:p w:rsidR="00FE4FBF" w:rsidRPr="006D26AA" w:rsidRDefault="00FE4FBF" w:rsidP="006D26AA">
            <w:pPr>
              <w:jc w:val="center"/>
              <w:rPr>
                <w:rFonts w:ascii="Arial Narrow" w:hAnsi="Arial Narrow" w:cs="Calibri"/>
                <w:color w:val="000000"/>
                <w:sz w:val="18"/>
                <w:szCs w:val="18"/>
              </w:rPr>
            </w:pPr>
            <w:r w:rsidRPr="00BD1B79">
              <w:rPr>
                <w:rFonts w:ascii="Arial Narrow" w:hAnsi="Arial Narrow" w:cs="Arial"/>
                <w:spacing w:val="-4"/>
                <w:sz w:val="18"/>
                <w:szCs w:val="18"/>
              </w:rPr>
              <w:t>Насосная станция</w:t>
            </w:r>
            <w:r>
              <w:rPr>
                <w:rFonts w:ascii="Arial Narrow" w:hAnsi="Arial Narrow" w:cs="Arial"/>
                <w:spacing w:val="-4"/>
                <w:sz w:val="18"/>
                <w:szCs w:val="18"/>
              </w:rPr>
              <w:t xml:space="preserve"> 1-го подъема</w:t>
            </w:r>
          </w:p>
        </w:tc>
        <w:tc>
          <w:tcPr>
            <w:tcW w:w="1335" w:type="pct"/>
            <w:shd w:val="clear" w:color="auto" w:fill="auto"/>
            <w:vAlign w:val="center"/>
          </w:tcPr>
          <w:p w:rsidR="00FE4FBF" w:rsidRPr="006D26AA" w:rsidRDefault="00FE4FBF" w:rsidP="006D26AA">
            <w:pPr>
              <w:jc w:val="center"/>
              <w:rPr>
                <w:rFonts w:ascii="Arial Narrow" w:hAnsi="Arial Narrow" w:cs="Calibri"/>
                <w:color w:val="000000"/>
                <w:sz w:val="18"/>
                <w:szCs w:val="18"/>
              </w:rPr>
            </w:pPr>
            <w:r>
              <w:rPr>
                <w:rFonts w:ascii="Arial Narrow" w:hAnsi="Arial Narrow" w:cs="Calibri"/>
                <w:color w:val="000000"/>
                <w:sz w:val="18"/>
                <w:szCs w:val="18"/>
              </w:rPr>
              <w:t>8,3</w:t>
            </w:r>
          </w:p>
        </w:tc>
        <w:tc>
          <w:tcPr>
            <w:tcW w:w="2419" w:type="pct"/>
            <w:vAlign w:val="center"/>
          </w:tcPr>
          <w:p w:rsidR="00FE4FBF" w:rsidRPr="006D26AA" w:rsidRDefault="00385B68" w:rsidP="006D26AA">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71-АА №437844  от 23 июля 2004 г.</w:t>
            </w:r>
          </w:p>
        </w:tc>
      </w:tr>
      <w:tr w:rsidR="00EC3A49" w:rsidRPr="006D26AA" w:rsidTr="00B22316">
        <w:trPr>
          <w:trHeight w:val="20"/>
        </w:trPr>
        <w:tc>
          <w:tcPr>
            <w:tcW w:w="1246" w:type="pct"/>
            <w:shd w:val="clear" w:color="auto" w:fill="auto"/>
            <w:vAlign w:val="center"/>
            <w:hideMark/>
          </w:tcPr>
          <w:p w:rsidR="00EC3A49" w:rsidRPr="006D26AA" w:rsidRDefault="00EC3A49"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lastRenderedPageBreak/>
              <w:t>Трансформаторная, инв.№00000516</w:t>
            </w:r>
          </w:p>
        </w:tc>
        <w:tc>
          <w:tcPr>
            <w:tcW w:w="1335" w:type="pct"/>
            <w:shd w:val="clear" w:color="auto" w:fill="auto"/>
            <w:vAlign w:val="center"/>
            <w:hideMark/>
          </w:tcPr>
          <w:p w:rsidR="00EC3A49" w:rsidRPr="006D26AA" w:rsidRDefault="00EC3A49" w:rsidP="006D26AA">
            <w:pPr>
              <w:jc w:val="center"/>
              <w:rPr>
                <w:rFonts w:ascii="Arial Narrow" w:hAnsi="Arial Narrow" w:cs="Calibri"/>
                <w:color w:val="000000"/>
                <w:sz w:val="18"/>
                <w:szCs w:val="18"/>
              </w:rPr>
            </w:pPr>
            <w:r w:rsidRPr="006D26AA">
              <w:rPr>
                <w:rFonts w:ascii="Arial Narrow" w:hAnsi="Arial Narrow" w:cs="Calibri"/>
                <w:color w:val="000000"/>
                <w:sz w:val="18"/>
                <w:szCs w:val="18"/>
              </w:rPr>
              <w:t>44,2</w:t>
            </w:r>
          </w:p>
        </w:tc>
        <w:tc>
          <w:tcPr>
            <w:tcW w:w="2419" w:type="pct"/>
            <w:vAlign w:val="center"/>
          </w:tcPr>
          <w:p w:rsidR="00EC3A49" w:rsidRPr="006D26AA" w:rsidRDefault="00EC3A49" w:rsidP="006D26AA">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 xml:space="preserve">71-АА №437843 от </w:t>
            </w:r>
            <w:proofErr w:type="gramStart"/>
            <w:r>
              <w:rPr>
                <w:rFonts w:ascii="Arial Narrow" w:hAnsi="Arial Narrow" w:cs="Arial"/>
                <w:bCs/>
                <w:color w:val="000000"/>
                <w:sz w:val="18"/>
                <w:szCs w:val="18"/>
              </w:rPr>
              <w:t>от</w:t>
            </w:r>
            <w:proofErr w:type="gramEnd"/>
            <w:r>
              <w:rPr>
                <w:rFonts w:ascii="Arial Narrow" w:hAnsi="Arial Narrow" w:cs="Arial"/>
                <w:bCs/>
                <w:color w:val="000000"/>
                <w:sz w:val="18"/>
                <w:szCs w:val="18"/>
              </w:rPr>
              <w:t xml:space="preserve"> 23 июля 2004 г.</w:t>
            </w:r>
          </w:p>
        </w:tc>
      </w:tr>
      <w:tr w:rsidR="00EC3A49" w:rsidRPr="006D26AA" w:rsidTr="00B22316">
        <w:trPr>
          <w:trHeight w:val="20"/>
        </w:trPr>
        <w:tc>
          <w:tcPr>
            <w:tcW w:w="1246" w:type="pct"/>
            <w:shd w:val="clear" w:color="auto" w:fill="auto"/>
            <w:vAlign w:val="center"/>
            <w:hideMark/>
          </w:tcPr>
          <w:p w:rsidR="00EC3A49" w:rsidRPr="006D26AA" w:rsidRDefault="00EE7E2E" w:rsidP="006D26AA">
            <w:pPr>
              <w:jc w:val="center"/>
              <w:rPr>
                <w:rFonts w:ascii="Arial Narrow" w:hAnsi="Arial Narrow" w:cs="Calibri"/>
                <w:color w:val="000000"/>
                <w:sz w:val="18"/>
                <w:szCs w:val="18"/>
              </w:rPr>
            </w:pPr>
            <w:r>
              <w:rPr>
                <w:rFonts w:ascii="Arial Narrow" w:hAnsi="Arial Narrow" w:cs="Calibri"/>
                <w:color w:val="000000"/>
                <w:sz w:val="18"/>
                <w:szCs w:val="18"/>
              </w:rPr>
              <w:t>Незавершенный строительством объект, лит. Л</w:t>
            </w:r>
            <w:r w:rsidR="00C74A94">
              <w:rPr>
                <w:rFonts w:ascii="Arial Narrow" w:hAnsi="Arial Narrow" w:cs="Calibri"/>
                <w:color w:val="000000"/>
                <w:sz w:val="18"/>
                <w:szCs w:val="18"/>
              </w:rPr>
              <w:t xml:space="preserve">, </w:t>
            </w:r>
            <w:r w:rsidR="00C74A94">
              <w:rPr>
                <w:rFonts w:ascii="Arial Narrow" w:hAnsi="Arial Narrow" w:cs="Calibri"/>
                <w:color w:val="000000"/>
                <w:sz w:val="20"/>
                <w:szCs w:val="20"/>
              </w:rPr>
              <w:t>кадастровый №77:30:0607:001:70:401:001:003195870:1100</w:t>
            </w:r>
          </w:p>
        </w:tc>
        <w:tc>
          <w:tcPr>
            <w:tcW w:w="1335" w:type="pct"/>
            <w:shd w:val="clear" w:color="auto" w:fill="auto"/>
            <w:vAlign w:val="center"/>
            <w:hideMark/>
          </w:tcPr>
          <w:p w:rsidR="00EC3A49" w:rsidRPr="006D26AA" w:rsidRDefault="00EE7E2E" w:rsidP="006D26AA">
            <w:pPr>
              <w:jc w:val="center"/>
              <w:rPr>
                <w:rFonts w:ascii="Arial Narrow" w:hAnsi="Arial Narrow" w:cs="Calibri"/>
                <w:color w:val="000000"/>
                <w:sz w:val="18"/>
                <w:szCs w:val="18"/>
              </w:rPr>
            </w:pPr>
            <w:r>
              <w:rPr>
                <w:rFonts w:ascii="Arial Narrow" w:hAnsi="Arial Narrow" w:cs="Calibri"/>
                <w:color w:val="000000"/>
                <w:sz w:val="18"/>
                <w:szCs w:val="18"/>
              </w:rPr>
              <w:t>223,9</w:t>
            </w:r>
          </w:p>
        </w:tc>
        <w:tc>
          <w:tcPr>
            <w:tcW w:w="2419" w:type="pct"/>
            <w:vAlign w:val="center"/>
          </w:tcPr>
          <w:p w:rsidR="00EC3A49" w:rsidRPr="006D26AA" w:rsidRDefault="00EC3A49" w:rsidP="00C37E1D">
            <w:pPr>
              <w:jc w:val="center"/>
              <w:rPr>
                <w:rFonts w:ascii="Arial Narrow" w:hAnsi="Arial Narrow" w:cs="Arial"/>
                <w:bCs/>
                <w:color w:val="000000"/>
                <w:sz w:val="18"/>
                <w:szCs w:val="18"/>
              </w:rPr>
            </w:pPr>
            <w:r w:rsidRPr="006D26AA">
              <w:rPr>
                <w:rFonts w:ascii="Arial Narrow" w:hAnsi="Arial Narrow" w:cs="Arial"/>
                <w:bCs/>
                <w:color w:val="000000"/>
                <w:sz w:val="18"/>
                <w:szCs w:val="18"/>
              </w:rPr>
              <w:t xml:space="preserve">Свидетельство о государственной регистрации серия </w:t>
            </w:r>
            <w:r>
              <w:rPr>
                <w:rFonts w:ascii="Arial Narrow" w:hAnsi="Arial Narrow" w:cs="Arial"/>
                <w:bCs/>
                <w:color w:val="000000"/>
                <w:sz w:val="18"/>
                <w:szCs w:val="18"/>
              </w:rPr>
              <w:t>71-АВ №154759 от 10 октября 2008 г.</w:t>
            </w:r>
          </w:p>
        </w:tc>
      </w:tr>
    </w:tbl>
    <w:p w:rsidR="00E002AA" w:rsidRPr="00EC3A49" w:rsidRDefault="00EC3A49" w:rsidP="00EC3A49">
      <w:pPr>
        <w:spacing w:after="120"/>
        <w:jc w:val="right"/>
        <w:rPr>
          <w:rFonts w:ascii="Arial" w:hAnsi="Arial" w:cs="Arial"/>
          <w:b/>
          <w:sz w:val="22"/>
          <w:szCs w:val="22"/>
        </w:rPr>
      </w:pPr>
      <w:r w:rsidRPr="007D7189">
        <w:rPr>
          <w:rFonts w:ascii="Arial" w:hAnsi="Arial" w:cs="Arial"/>
          <w:i/>
          <w:sz w:val="18"/>
          <w:szCs w:val="18"/>
        </w:rPr>
        <w:t>Источник: данные</w:t>
      </w:r>
      <w:r>
        <w:rPr>
          <w:rFonts w:ascii="Arial" w:hAnsi="Arial" w:cs="Arial"/>
          <w:i/>
          <w:sz w:val="18"/>
          <w:szCs w:val="18"/>
        </w:rPr>
        <w:t>, предоставленные Заказчиком</w:t>
      </w:r>
    </w:p>
    <w:p w:rsidR="00A51820" w:rsidRPr="00A51820" w:rsidRDefault="00A51820" w:rsidP="00A51820">
      <w:pPr>
        <w:ind w:firstLine="658"/>
        <w:jc w:val="both"/>
        <w:rPr>
          <w:rFonts w:ascii="Arial" w:hAnsi="Arial" w:cs="Arial"/>
          <w:sz w:val="22"/>
          <w:szCs w:val="22"/>
        </w:rPr>
      </w:pPr>
      <w:r>
        <w:rPr>
          <w:rFonts w:ascii="Arial" w:hAnsi="Arial" w:cs="Arial"/>
          <w:sz w:val="22"/>
          <w:szCs w:val="22"/>
        </w:rPr>
        <w:t>Заказчиком были предоставлены правоустанавливающие документы на оцениваемые объекты недвижимого имущества</w:t>
      </w:r>
      <w:r w:rsidRPr="00A51820">
        <w:rPr>
          <w:rFonts w:ascii="Arial" w:hAnsi="Arial" w:cs="Arial"/>
          <w:sz w:val="22"/>
          <w:szCs w:val="22"/>
        </w:rPr>
        <w:t xml:space="preserve">. </w:t>
      </w:r>
      <w:r>
        <w:rPr>
          <w:rFonts w:ascii="Arial" w:hAnsi="Arial" w:cs="Arial"/>
          <w:sz w:val="22"/>
          <w:szCs w:val="22"/>
        </w:rPr>
        <w:t>В рамках настоящего Отчета видом оцениваемого права является право собственности</w:t>
      </w:r>
      <w:r w:rsidRPr="00A51820">
        <w:rPr>
          <w:rFonts w:ascii="Arial" w:hAnsi="Arial" w:cs="Arial"/>
          <w:sz w:val="22"/>
          <w:szCs w:val="22"/>
        </w:rPr>
        <w:t xml:space="preserve">. </w:t>
      </w:r>
    </w:p>
    <w:p w:rsidR="00E606DB" w:rsidRDefault="00A51820" w:rsidP="00A51820">
      <w:pPr>
        <w:ind w:firstLine="658"/>
        <w:jc w:val="both"/>
        <w:rPr>
          <w:rFonts w:ascii="Arial" w:hAnsi="Arial" w:cs="Arial"/>
          <w:sz w:val="22"/>
          <w:szCs w:val="22"/>
        </w:rPr>
      </w:pPr>
      <w:r>
        <w:rPr>
          <w:rFonts w:ascii="Arial" w:hAnsi="Arial" w:cs="Arial"/>
          <w:sz w:val="22"/>
          <w:szCs w:val="22"/>
        </w:rPr>
        <w:t>Правообладател</w:t>
      </w:r>
      <w:r w:rsidR="00E606DB">
        <w:rPr>
          <w:rFonts w:ascii="Arial" w:hAnsi="Arial" w:cs="Arial"/>
          <w:sz w:val="22"/>
          <w:szCs w:val="22"/>
        </w:rPr>
        <w:t>ем</w:t>
      </w:r>
      <w:r>
        <w:rPr>
          <w:rFonts w:ascii="Arial" w:hAnsi="Arial" w:cs="Arial"/>
          <w:sz w:val="22"/>
          <w:szCs w:val="22"/>
        </w:rPr>
        <w:t xml:space="preserve"> объектов оценки явля</w:t>
      </w:r>
      <w:r w:rsidR="00E606DB">
        <w:rPr>
          <w:rFonts w:ascii="Arial" w:hAnsi="Arial" w:cs="Arial"/>
          <w:sz w:val="22"/>
          <w:szCs w:val="22"/>
        </w:rPr>
        <w:t>е</w:t>
      </w:r>
      <w:r>
        <w:rPr>
          <w:rFonts w:ascii="Arial" w:hAnsi="Arial" w:cs="Arial"/>
          <w:sz w:val="22"/>
          <w:szCs w:val="22"/>
        </w:rPr>
        <w:t>тся</w:t>
      </w:r>
      <w:r w:rsidR="00E606DB">
        <w:rPr>
          <w:rFonts w:ascii="Arial" w:hAnsi="Arial" w:cs="Arial"/>
          <w:sz w:val="22"/>
          <w:szCs w:val="22"/>
        </w:rPr>
        <w:t xml:space="preserve"> </w:t>
      </w:r>
      <w:r>
        <w:rPr>
          <w:rFonts w:ascii="Arial" w:hAnsi="Arial" w:cs="Arial"/>
          <w:sz w:val="22"/>
          <w:szCs w:val="22"/>
        </w:rPr>
        <w:t xml:space="preserve"> </w:t>
      </w:r>
      <w:r w:rsidR="008E079F">
        <w:rPr>
          <w:rFonts w:ascii="Arial" w:hAnsi="Arial" w:cs="Arial"/>
          <w:sz w:val="22"/>
          <w:szCs w:val="22"/>
        </w:rPr>
        <w:t>ЗАО «Хомяковский хладокомбинат»</w:t>
      </w:r>
      <w:r w:rsidR="00E606DB">
        <w:rPr>
          <w:rFonts w:ascii="Arial" w:hAnsi="Arial" w:cs="Arial"/>
          <w:sz w:val="22"/>
          <w:szCs w:val="22"/>
        </w:rPr>
        <w:t>.</w:t>
      </w:r>
    </w:p>
    <w:p w:rsidR="00A51820" w:rsidRPr="00A51820" w:rsidRDefault="00A51820" w:rsidP="00A51820">
      <w:pPr>
        <w:ind w:firstLine="658"/>
        <w:jc w:val="both"/>
        <w:rPr>
          <w:rFonts w:ascii="Arial" w:hAnsi="Arial" w:cs="Arial"/>
          <w:sz w:val="22"/>
          <w:szCs w:val="22"/>
        </w:rPr>
      </w:pPr>
      <w:r w:rsidRPr="00A51820">
        <w:rPr>
          <w:rFonts w:ascii="Arial" w:hAnsi="Arial" w:cs="Arial"/>
          <w:sz w:val="22"/>
          <w:szCs w:val="22"/>
        </w:rPr>
        <w:t xml:space="preserve">Согласно ст. 209 ГК РФ «Содержание права собственности» «собственнику принадлежат права владения, пользования и распоряжения своим имуществом. </w:t>
      </w:r>
      <w:proofErr w:type="gramStart"/>
      <w:r w:rsidRPr="00A51820">
        <w:rPr>
          <w:rFonts w:ascii="Arial" w:hAnsi="Arial" w:cs="Arial"/>
          <w:sz w:val="22"/>
          <w:szCs w:val="22"/>
        </w:rPr>
        <w:t>Собственник вправе по своему усмотрению совершать в отношении принадлежащего ему имущества любые действия, не противоречащие закону и иным правовым актам и не нарушающие права и охраняемые законом интересы других лиц, в том числе отчуждать свое имущество в собственность другим лицам, передавать им, оставаясь собственником, права владения, пользования и распоряжения имуществом, отдавать имущество в залог и обременять его другими способами, распоряжаться</w:t>
      </w:r>
      <w:proofErr w:type="gramEnd"/>
      <w:r w:rsidRPr="00A51820">
        <w:rPr>
          <w:rFonts w:ascii="Arial" w:hAnsi="Arial" w:cs="Arial"/>
          <w:sz w:val="22"/>
          <w:szCs w:val="22"/>
        </w:rPr>
        <w:t xml:space="preserve"> им иным образом».</w:t>
      </w:r>
    </w:p>
    <w:p w:rsidR="00A51820" w:rsidRPr="00A51820" w:rsidRDefault="00A51820" w:rsidP="00A51820">
      <w:pPr>
        <w:ind w:firstLine="658"/>
        <w:jc w:val="both"/>
        <w:rPr>
          <w:rFonts w:ascii="Arial" w:hAnsi="Arial" w:cs="Arial"/>
          <w:b/>
          <w:i/>
          <w:sz w:val="22"/>
          <w:szCs w:val="22"/>
        </w:rPr>
      </w:pPr>
      <w:r w:rsidRPr="00A51820">
        <w:rPr>
          <w:rFonts w:ascii="Arial" w:hAnsi="Arial" w:cs="Arial"/>
          <w:b/>
          <w:i/>
          <w:sz w:val="22"/>
          <w:szCs w:val="22"/>
        </w:rPr>
        <w:t>Обременения оцениваемых прав</w:t>
      </w:r>
    </w:p>
    <w:p w:rsidR="00A51820" w:rsidRPr="00A51820" w:rsidRDefault="00A51820" w:rsidP="00A51820">
      <w:pPr>
        <w:ind w:firstLine="658"/>
        <w:jc w:val="both"/>
        <w:rPr>
          <w:rFonts w:ascii="Arial" w:hAnsi="Arial" w:cs="Arial"/>
          <w:sz w:val="22"/>
          <w:szCs w:val="22"/>
        </w:rPr>
      </w:pPr>
      <w:r w:rsidRPr="00A51820">
        <w:rPr>
          <w:rFonts w:ascii="Arial" w:hAnsi="Arial" w:cs="Arial"/>
          <w:sz w:val="22"/>
          <w:szCs w:val="22"/>
        </w:rPr>
        <w:t>В рамках настоящего Отчета под обременением понимается ограничение права собственности и других вещных прав на объект правами других лиц (например, залог, аренда, сервитут и др.). Различают обременения в силу закона и обременения в силу договора.</w:t>
      </w:r>
    </w:p>
    <w:p w:rsidR="00A51820" w:rsidRDefault="00A51820" w:rsidP="00A51820">
      <w:pPr>
        <w:ind w:firstLine="658"/>
        <w:jc w:val="both"/>
        <w:rPr>
          <w:rFonts w:ascii="Arial" w:hAnsi="Arial" w:cs="Arial"/>
          <w:sz w:val="22"/>
          <w:szCs w:val="22"/>
        </w:rPr>
      </w:pPr>
      <w:r w:rsidRPr="00A51820">
        <w:rPr>
          <w:rFonts w:ascii="Arial" w:hAnsi="Arial" w:cs="Arial"/>
          <w:sz w:val="22"/>
          <w:szCs w:val="22"/>
        </w:rPr>
        <w:t>При подготовке Отчета об оценке обременение прав на оцениваемое имущество исследуется с точки зрения того, как может повлиять наличие обременения на экономические интересы существующего владельца или арендатора имущества и ожидания предполагаемого инвестора.</w:t>
      </w:r>
    </w:p>
    <w:p w:rsidR="00C46C94" w:rsidRDefault="00FA178F" w:rsidP="00A51820">
      <w:pPr>
        <w:ind w:firstLine="658"/>
        <w:jc w:val="both"/>
        <w:rPr>
          <w:rFonts w:ascii="Arial" w:hAnsi="Arial" w:cs="Arial"/>
          <w:sz w:val="22"/>
          <w:szCs w:val="22"/>
        </w:rPr>
      </w:pPr>
      <w:r>
        <w:rPr>
          <w:rFonts w:ascii="Arial" w:hAnsi="Arial" w:cs="Arial"/>
          <w:sz w:val="22"/>
          <w:szCs w:val="22"/>
        </w:rPr>
        <w:t>В ходе анализа предоставленной документации Оценщик не выявил ограничений (обременений) права.</w:t>
      </w:r>
    </w:p>
    <w:p w:rsidR="001F270E" w:rsidRPr="00A80133" w:rsidRDefault="00A51820" w:rsidP="00A51820">
      <w:pPr>
        <w:ind w:firstLine="709"/>
        <w:jc w:val="both"/>
        <w:rPr>
          <w:rFonts w:ascii="Arial" w:hAnsi="Arial" w:cs="Arial"/>
          <w:b/>
          <w:sz w:val="22"/>
          <w:szCs w:val="22"/>
        </w:rPr>
      </w:pPr>
      <w:r>
        <w:rPr>
          <w:rFonts w:ascii="Arial" w:hAnsi="Arial" w:cs="Arial"/>
          <w:b/>
          <w:i/>
          <w:sz w:val="22"/>
          <w:szCs w:val="22"/>
        </w:rPr>
        <w:t>О</w:t>
      </w:r>
      <w:r w:rsidR="001F270E" w:rsidRPr="00A80133">
        <w:rPr>
          <w:rFonts w:ascii="Arial" w:hAnsi="Arial" w:cs="Arial"/>
          <w:b/>
          <w:i/>
          <w:sz w:val="22"/>
          <w:szCs w:val="22"/>
        </w:rPr>
        <w:t>ценка выполнена, исходя из следующих предположений</w:t>
      </w:r>
      <w:r w:rsidR="001F270E" w:rsidRPr="00A80133">
        <w:rPr>
          <w:rFonts w:ascii="Arial" w:hAnsi="Arial" w:cs="Arial"/>
          <w:b/>
          <w:sz w:val="22"/>
          <w:szCs w:val="22"/>
        </w:rPr>
        <w:t>:</w:t>
      </w:r>
    </w:p>
    <w:p w:rsidR="001F270E" w:rsidRPr="00A80133" w:rsidRDefault="001F270E" w:rsidP="00CF44AE">
      <w:pPr>
        <w:numPr>
          <w:ilvl w:val="0"/>
          <w:numId w:val="1"/>
        </w:numPr>
        <w:jc w:val="both"/>
        <w:rPr>
          <w:rFonts w:ascii="Arial" w:hAnsi="Arial" w:cs="Arial"/>
          <w:sz w:val="22"/>
          <w:szCs w:val="22"/>
        </w:rPr>
      </w:pPr>
      <w:r w:rsidRPr="00A80133">
        <w:rPr>
          <w:rFonts w:ascii="Arial" w:hAnsi="Arial" w:cs="Arial"/>
          <w:sz w:val="22"/>
          <w:szCs w:val="22"/>
        </w:rPr>
        <w:t xml:space="preserve">Оцениваемые объекты не отягощены дополнительными сервитутами, </w:t>
      </w:r>
      <w:r w:rsidRPr="00A80133">
        <w:rPr>
          <w:rFonts w:ascii="Arial" w:hAnsi="Arial" w:cs="Arial"/>
          <w:sz w:val="22"/>
          <w:szCs w:val="22"/>
        </w:rPr>
        <w:br/>
        <w:t xml:space="preserve">не учтенными при оценке объектов. </w:t>
      </w:r>
    </w:p>
    <w:p w:rsidR="001F270E" w:rsidRPr="00805305" w:rsidRDefault="001F270E" w:rsidP="00CF44AE">
      <w:pPr>
        <w:numPr>
          <w:ilvl w:val="0"/>
          <w:numId w:val="1"/>
        </w:numPr>
        <w:jc w:val="both"/>
        <w:rPr>
          <w:rFonts w:ascii="Arial" w:hAnsi="Arial" w:cs="Arial"/>
          <w:sz w:val="22"/>
          <w:szCs w:val="22"/>
        </w:rPr>
      </w:pPr>
      <w:r w:rsidRPr="00A80133">
        <w:rPr>
          <w:rFonts w:ascii="Arial" w:hAnsi="Arial" w:cs="Arial"/>
          <w:sz w:val="22"/>
          <w:szCs w:val="22"/>
        </w:rPr>
        <w:t xml:space="preserve">Юридическая экспертиза прав не производилась. </w:t>
      </w:r>
    </w:p>
    <w:p w:rsidR="00902906" w:rsidRPr="00FA178F" w:rsidRDefault="00902906" w:rsidP="00902906">
      <w:pPr>
        <w:ind w:firstLine="720"/>
        <w:jc w:val="both"/>
        <w:rPr>
          <w:rFonts w:ascii="Arial" w:hAnsi="Arial" w:cs="Arial"/>
          <w:b/>
          <w:i/>
          <w:sz w:val="22"/>
          <w:szCs w:val="22"/>
          <w:u w:val="single"/>
        </w:rPr>
      </w:pPr>
      <w:r w:rsidRPr="00FA178F">
        <w:rPr>
          <w:rFonts w:ascii="Arial" w:hAnsi="Arial" w:cs="Arial"/>
          <w:b/>
          <w:i/>
          <w:sz w:val="22"/>
          <w:szCs w:val="22"/>
          <w:u w:val="single"/>
        </w:rPr>
        <w:t xml:space="preserve">Вывод: </w:t>
      </w:r>
    </w:p>
    <w:p w:rsidR="00902906" w:rsidRPr="00902906" w:rsidRDefault="00902906" w:rsidP="00902906">
      <w:pPr>
        <w:ind w:firstLine="720"/>
        <w:jc w:val="both"/>
        <w:rPr>
          <w:rFonts w:ascii="Arial" w:hAnsi="Arial" w:cs="Arial"/>
          <w:b/>
          <w:i/>
          <w:sz w:val="22"/>
          <w:szCs w:val="22"/>
        </w:rPr>
      </w:pPr>
      <w:r w:rsidRPr="00902906">
        <w:rPr>
          <w:rFonts w:ascii="Arial" w:hAnsi="Arial" w:cs="Arial"/>
          <w:b/>
          <w:i/>
          <w:sz w:val="22"/>
          <w:szCs w:val="22"/>
        </w:rPr>
        <w:t>При составлении юридического описания юридическая экспертиза прав на оцениваемы</w:t>
      </w:r>
      <w:r>
        <w:rPr>
          <w:rFonts w:ascii="Arial" w:hAnsi="Arial" w:cs="Arial"/>
          <w:b/>
          <w:i/>
          <w:sz w:val="22"/>
          <w:szCs w:val="22"/>
        </w:rPr>
        <w:t>е</w:t>
      </w:r>
      <w:r w:rsidRPr="00902906">
        <w:rPr>
          <w:rFonts w:ascii="Arial" w:hAnsi="Arial" w:cs="Arial"/>
          <w:b/>
          <w:i/>
          <w:sz w:val="22"/>
          <w:szCs w:val="22"/>
        </w:rPr>
        <w:t xml:space="preserve"> объект</w:t>
      </w:r>
      <w:r>
        <w:rPr>
          <w:rFonts w:ascii="Arial" w:hAnsi="Arial" w:cs="Arial"/>
          <w:b/>
          <w:i/>
          <w:sz w:val="22"/>
          <w:szCs w:val="22"/>
        </w:rPr>
        <w:t>ы</w:t>
      </w:r>
      <w:r w:rsidRPr="00902906">
        <w:rPr>
          <w:rFonts w:ascii="Arial" w:hAnsi="Arial" w:cs="Arial"/>
          <w:b/>
          <w:i/>
          <w:sz w:val="22"/>
          <w:szCs w:val="22"/>
        </w:rPr>
        <w:t xml:space="preserve"> Оценщиком не производилась. Юридическое описание было составлено путем анализа копий право </w:t>
      </w:r>
      <w:r>
        <w:rPr>
          <w:rFonts w:ascii="Arial" w:hAnsi="Arial" w:cs="Arial"/>
          <w:b/>
          <w:i/>
          <w:sz w:val="22"/>
          <w:szCs w:val="22"/>
        </w:rPr>
        <w:t xml:space="preserve">подтверждающих документов </w:t>
      </w:r>
      <w:r w:rsidRPr="00902906">
        <w:rPr>
          <w:rFonts w:ascii="Arial" w:hAnsi="Arial" w:cs="Arial"/>
          <w:b/>
          <w:i/>
          <w:sz w:val="22"/>
          <w:szCs w:val="22"/>
        </w:rPr>
        <w:t>и устных данных Заказчика.</w:t>
      </w:r>
    </w:p>
    <w:p w:rsidR="00902906" w:rsidRDefault="00902906" w:rsidP="00902906">
      <w:pPr>
        <w:ind w:firstLine="720"/>
        <w:jc w:val="both"/>
        <w:rPr>
          <w:rFonts w:ascii="Arial" w:hAnsi="Arial" w:cs="Arial"/>
          <w:b/>
          <w:i/>
          <w:sz w:val="22"/>
          <w:szCs w:val="22"/>
        </w:rPr>
      </w:pPr>
      <w:r w:rsidRPr="00902906">
        <w:rPr>
          <w:rFonts w:ascii="Arial" w:hAnsi="Arial" w:cs="Arial"/>
          <w:b/>
          <w:i/>
          <w:sz w:val="22"/>
          <w:szCs w:val="22"/>
        </w:rPr>
        <w:t>В результате проведения анализа, Оценщик заключил, что на дату оценки права на объект</w:t>
      </w:r>
      <w:r>
        <w:rPr>
          <w:rFonts w:ascii="Arial" w:hAnsi="Arial" w:cs="Arial"/>
          <w:b/>
          <w:i/>
          <w:sz w:val="22"/>
          <w:szCs w:val="22"/>
        </w:rPr>
        <w:t>ы</w:t>
      </w:r>
      <w:r w:rsidRPr="00902906">
        <w:rPr>
          <w:rFonts w:ascii="Arial" w:hAnsi="Arial" w:cs="Arial"/>
          <w:b/>
          <w:i/>
          <w:sz w:val="22"/>
          <w:szCs w:val="22"/>
        </w:rPr>
        <w:t xml:space="preserve"> оценки зарегистри</w:t>
      </w:r>
      <w:r w:rsidR="00C9200F">
        <w:rPr>
          <w:rFonts w:ascii="Arial" w:hAnsi="Arial" w:cs="Arial"/>
          <w:b/>
          <w:i/>
          <w:sz w:val="22"/>
          <w:szCs w:val="22"/>
        </w:rPr>
        <w:t>рованы в установленном порядке, часть объектов находится в залоге</w:t>
      </w:r>
      <w:r w:rsidRPr="00902906">
        <w:rPr>
          <w:rFonts w:ascii="Arial" w:hAnsi="Arial" w:cs="Arial"/>
          <w:b/>
          <w:i/>
          <w:sz w:val="22"/>
          <w:szCs w:val="22"/>
        </w:rPr>
        <w:t xml:space="preserve"> в отношении данн</w:t>
      </w:r>
      <w:r>
        <w:rPr>
          <w:rFonts w:ascii="Arial" w:hAnsi="Arial" w:cs="Arial"/>
          <w:b/>
          <w:i/>
          <w:sz w:val="22"/>
          <w:szCs w:val="22"/>
        </w:rPr>
        <w:t>ых объектов</w:t>
      </w:r>
      <w:r w:rsidRPr="00902906">
        <w:rPr>
          <w:rFonts w:ascii="Arial" w:hAnsi="Arial" w:cs="Arial"/>
          <w:b/>
          <w:i/>
          <w:sz w:val="22"/>
          <w:szCs w:val="22"/>
        </w:rPr>
        <w:t xml:space="preserve">. </w:t>
      </w:r>
      <w:r w:rsidR="00937969">
        <w:rPr>
          <w:rFonts w:ascii="Arial" w:hAnsi="Arial" w:cs="Arial"/>
          <w:b/>
          <w:i/>
          <w:sz w:val="22"/>
          <w:szCs w:val="22"/>
        </w:rPr>
        <w:t>Собственником</w:t>
      </w:r>
      <w:r w:rsidRPr="00902906">
        <w:rPr>
          <w:rFonts w:ascii="Arial" w:hAnsi="Arial" w:cs="Arial"/>
          <w:b/>
          <w:i/>
          <w:sz w:val="22"/>
          <w:szCs w:val="22"/>
        </w:rPr>
        <w:t xml:space="preserve"> объектов оценки является </w:t>
      </w:r>
      <w:r w:rsidR="008E079F">
        <w:rPr>
          <w:rFonts w:ascii="Arial" w:hAnsi="Arial" w:cs="Arial"/>
          <w:b/>
          <w:i/>
          <w:sz w:val="22"/>
          <w:szCs w:val="22"/>
        </w:rPr>
        <w:t>ЗАО «Хомяковский хладокомбинат»</w:t>
      </w:r>
      <w:r w:rsidRPr="00902906">
        <w:rPr>
          <w:rFonts w:ascii="Arial" w:hAnsi="Arial" w:cs="Arial"/>
          <w:b/>
          <w:i/>
          <w:sz w:val="22"/>
          <w:szCs w:val="22"/>
        </w:rPr>
        <w:t xml:space="preserve">. </w:t>
      </w:r>
    </w:p>
    <w:p w:rsidR="00770984" w:rsidRPr="00770984" w:rsidRDefault="00770984" w:rsidP="00902906">
      <w:pPr>
        <w:ind w:firstLine="720"/>
        <w:jc w:val="both"/>
        <w:rPr>
          <w:rFonts w:ascii="Arial" w:hAnsi="Arial" w:cs="Arial"/>
          <w:sz w:val="22"/>
          <w:szCs w:val="22"/>
        </w:rPr>
      </w:pPr>
    </w:p>
    <w:p w:rsidR="00770984" w:rsidRDefault="00770984">
      <w:pPr>
        <w:rPr>
          <w:rFonts w:ascii="Arial" w:hAnsi="Arial" w:cs="Arial"/>
          <w:sz w:val="22"/>
          <w:szCs w:val="22"/>
        </w:rPr>
      </w:pPr>
      <w:r>
        <w:rPr>
          <w:rFonts w:ascii="Arial" w:hAnsi="Arial" w:cs="Arial"/>
          <w:sz w:val="22"/>
          <w:szCs w:val="22"/>
        </w:rPr>
        <w:br w:type="page"/>
      </w:r>
    </w:p>
    <w:p w:rsidR="00CF2FCB" w:rsidRDefault="00CF2FCB" w:rsidP="00CD26BA">
      <w:pPr>
        <w:pStyle w:val="20"/>
      </w:pPr>
      <w:bookmarkStart w:id="37" w:name="_Toc187074904"/>
      <w:bookmarkStart w:id="38" w:name="_Toc187074968"/>
      <w:bookmarkStart w:id="39" w:name="_Toc191357571"/>
      <w:bookmarkStart w:id="40" w:name="_Toc259174715"/>
      <w:bookmarkStart w:id="41" w:name="_Toc261055938"/>
      <w:bookmarkStart w:id="42" w:name="_Toc320186290"/>
      <w:bookmarkStart w:id="43" w:name="_Toc455674588"/>
      <w:bookmarkStart w:id="44" w:name="_Toc173236336"/>
      <w:r w:rsidRPr="00121D1C">
        <w:lastRenderedPageBreak/>
        <w:t>Экономическое описание</w:t>
      </w:r>
      <w:bookmarkEnd w:id="37"/>
      <w:bookmarkEnd w:id="38"/>
      <w:bookmarkEnd w:id="39"/>
      <w:bookmarkEnd w:id="40"/>
      <w:bookmarkEnd w:id="41"/>
      <w:bookmarkEnd w:id="42"/>
      <w:bookmarkEnd w:id="43"/>
      <w:r w:rsidRPr="00121D1C">
        <w:t xml:space="preserve"> </w:t>
      </w:r>
      <w:bookmarkEnd w:id="44"/>
    </w:p>
    <w:p w:rsidR="00E91A82" w:rsidRPr="00E91A82" w:rsidRDefault="00E91A82" w:rsidP="00E91A82">
      <w:pPr>
        <w:rPr>
          <w:sz w:val="10"/>
          <w:szCs w:val="10"/>
        </w:rPr>
      </w:pPr>
    </w:p>
    <w:p w:rsidR="00FA178F" w:rsidRPr="00FA178F" w:rsidRDefault="00FA178F" w:rsidP="00FA178F">
      <w:pPr>
        <w:ind w:firstLine="658"/>
        <w:jc w:val="both"/>
        <w:rPr>
          <w:rFonts w:ascii="Arial" w:hAnsi="Arial" w:cs="Arial"/>
          <w:sz w:val="22"/>
          <w:szCs w:val="22"/>
        </w:rPr>
      </w:pPr>
      <w:r w:rsidRPr="00FA178F">
        <w:rPr>
          <w:rFonts w:ascii="Arial" w:hAnsi="Arial" w:cs="Arial"/>
          <w:sz w:val="22"/>
          <w:szCs w:val="22"/>
        </w:rPr>
        <w:t>Экономическое описание объект</w:t>
      </w:r>
      <w:r w:rsidR="00466CE6">
        <w:rPr>
          <w:rFonts w:ascii="Arial" w:hAnsi="Arial" w:cs="Arial"/>
          <w:sz w:val="22"/>
          <w:szCs w:val="22"/>
        </w:rPr>
        <w:t>ов</w:t>
      </w:r>
      <w:r w:rsidRPr="00FA178F">
        <w:rPr>
          <w:rFonts w:ascii="Arial" w:hAnsi="Arial" w:cs="Arial"/>
          <w:sz w:val="22"/>
          <w:szCs w:val="22"/>
        </w:rPr>
        <w:t xml:space="preserve"> оценки заключается в раскрытии информации о балансовой принадлежности объекта и порядке его учета в бухгалтерской документации компании-балансодержателя. Согласно ст.17 ФЗ «Об оценочной деятельности в Российской Федерации» от 29 июля 1998 г., №135-ФЗ в редакции Федерального закона Российской Федерации от 14.11.2002 г. №143-ФЗ  в отчете необходимо указать балансовую стоимость объекта оценки в случае, если объект принадлежит на праве собственности юридическому лицу. Данное описание в рамках настоящего Отчета было составлено Оценщиком на основании информации, предоставленной Заказчиком.</w:t>
      </w:r>
    </w:p>
    <w:p w:rsidR="0099151B" w:rsidRDefault="0099151B" w:rsidP="00937969">
      <w:pPr>
        <w:ind w:firstLine="658"/>
        <w:jc w:val="both"/>
        <w:rPr>
          <w:rFonts w:ascii="Arial" w:hAnsi="Arial" w:cs="Arial"/>
          <w:sz w:val="22"/>
          <w:szCs w:val="22"/>
        </w:rPr>
      </w:pPr>
      <w:r w:rsidRPr="00C002FD">
        <w:rPr>
          <w:rFonts w:ascii="Arial" w:hAnsi="Arial" w:cs="Arial"/>
          <w:sz w:val="22"/>
          <w:szCs w:val="22"/>
        </w:rPr>
        <w:t xml:space="preserve">Укрупненная расшифровка основных средств </w:t>
      </w:r>
      <w:r w:rsidR="008E079F">
        <w:rPr>
          <w:rFonts w:ascii="Arial" w:hAnsi="Arial" w:cs="Arial"/>
          <w:sz w:val="22"/>
          <w:szCs w:val="22"/>
        </w:rPr>
        <w:t>ЗАО «Хомяковский хладокомбинат»</w:t>
      </w:r>
      <w:r w:rsidR="00937969" w:rsidRPr="00E45AAE">
        <w:rPr>
          <w:rFonts w:ascii="Arial" w:hAnsi="Arial" w:cs="Arial"/>
          <w:sz w:val="22"/>
          <w:szCs w:val="22"/>
        </w:rPr>
        <w:t xml:space="preserve"> </w:t>
      </w:r>
      <w:r w:rsidRPr="00C002FD">
        <w:rPr>
          <w:rFonts w:ascii="Arial" w:hAnsi="Arial" w:cs="Arial"/>
          <w:sz w:val="22"/>
          <w:szCs w:val="22"/>
        </w:rPr>
        <w:t xml:space="preserve">по состоянию на </w:t>
      </w:r>
      <w:r w:rsidR="00A86015">
        <w:rPr>
          <w:rFonts w:ascii="Arial" w:hAnsi="Arial" w:cs="Arial"/>
          <w:sz w:val="22"/>
          <w:szCs w:val="22"/>
        </w:rPr>
        <w:t>3</w:t>
      </w:r>
      <w:r w:rsidR="00DC7F83">
        <w:rPr>
          <w:rFonts w:ascii="Arial" w:hAnsi="Arial" w:cs="Arial"/>
          <w:sz w:val="22"/>
          <w:szCs w:val="22"/>
        </w:rPr>
        <w:t>1</w:t>
      </w:r>
      <w:r w:rsidR="00A86015">
        <w:rPr>
          <w:rFonts w:ascii="Arial" w:hAnsi="Arial" w:cs="Arial"/>
          <w:sz w:val="22"/>
          <w:szCs w:val="22"/>
        </w:rPr>
        <w:t>.0</w:t>
      </w:r>
      <w:r w:rsidR="00DC7F83">
        <w:rPr>
          <w:rFonts w:ascii="Arial" w:hAnsi="Arial" w:cs="Arial"/>
          <w:sz w:val="22"/>
          <w:szCs w:val="22"/>
        </w:rPr>
        <w:t>3</w:t>
      </w:r>
      <w:r w:rsidR="00A86015">
        <w:rPr>
          <w:rFonts w:ascii="Arial" w:hAnsi="Arial" w:cs="Arial"/>
          <w:sz w:val="22"/>
          <w:szCs w:val="22"/>
        </w:rPr>
        <w:t>.201</w:t>
      </w:r>
      <w:r w:rsidR="00DC7F83">
        <w:rPr>
          <w:rFonts w:ascii="Arial" w:hAnsi="Arial" w:cs="Arial"/>
          <w:sz w:val="22"/>
          <w:szCs w:val="22"/>
        </w:rPr>
        <w:t>6</w:t>
      </w:r>
      <w:r w:rsidR="00BD66F8">
        <w:rPr>
          <w:rFonts w:ascii="Arial" w:hAnsi="Arial" w:cs="Arial"/>
          <w:sz w:val="22"/>
          <w:szCs w:val="22"/>
        </w:rPr>
        <w:t xml:space="preserve"> г.</w:t>
      </w:r>
      <w:r w:rsidRPr="00C002FD">
        <w:rPr>
          <w:rFonts w:ascii="Arial" w:hAnsi="Arial" w:cs="Arial"/>
          <w:sz w:val="22"/>
          <w:szCs w:val="22"/>
        </w:rPr>
        <w:t xml:space="preserve"> приведена в таблице </w:t>
      </w:r>
      <w:r w:rsidR="00F00F73">
        <w:rPr>
          <w:rFonts w:ascii="Arial" w:hAnsi="Arial" w:cs="Arial"/>
          <w:sz w:val="22"/>
          <w:szCs w:val="22"/>
        </w:rPr>
        <w:t>ниже</w:t>
      </w:r>
      <w:r w:rsidR="00937969">
        <w:rPr>
          <w:rFonts w:ascii="Arial" w:hAnsi="Arial" w:cs="Arial"/>
          <w:sz w:val="22"/>
          <w:szCs w:val="22"/>
        </w:rPr>
        <w:t xml:space="preserve">. Сведения о балансовой стоимости каждого из объектов движимого имущества Оценщик принял решение не отражать ввиду большого количества объектов. Сведения о балансовой стоимости каждого из объектов представлены в расчете рыночной стоимости объектов движимого в рамках </w:t>
      </w:r>
      <w:r w:rsidR="00FA178F">
        <w:rPr>
          <w:rFonts w:ascii="Arial" w:hAnsi="Arial" w:cs="Arial"/>
          <w:sz w:val="22"/>
          <w:szCs w:val="22"/>
        </w:rPr>
        <w:t>затратного</w:t>
      </w:r>
      <w:r w:rsidR="00937969">
        <w:rPr>
          <w:rFonts w:ascii="Arial" w:hAnsi="Arial" w:cs="Arial"/>
          <w:sz w:val="22"/>
          <w:szCs w:val="22"/>
        </w:rPr>
        <w:t xml:space="preserve"> подхода.</w:t>
      </w:r>
    </w:p>
    <w:p w:rsidR="00F00F73" w:rsidRDefault="00F00F73" w:rsidP="00F00F73">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70984">
        <w:t>9</w:t>
      </w:r>
    </w:p>
    <w:p w:rsidR="0099151B" w:rsidRPr="00F00F73" w:rsidRDefault="00F00F73" w:rsidP="0099151B">
      <w:pPr>
        <w:ind w:firstLine="720"/>
        <w:jc w:val="center"/>
        <w:rPr>
          <w:rFonts w:ascii="Arial" w:hAnsi="Arial" w:cs="Arial"/>
          <w:b/>
          <w:sz w:val="22"/>
          <w:szCs w:val="22"/>
        </w:rPr>
      </w:pPr>
      <w:r w:rsidRPr="00F00F73">
        <w:rPr>
          <w:rFonts w:ascii="Arial" w:hAnsi="Arial" w:cs="Arial"/>
          <w:b/>
          <w:sz w:val="22"/>
          <w:szCs w:val="22"/>
        </w:rPr>
        <w:t>Сведения о балансовой стоимости объектов оценки</w:t>
      </w:r>
      <w:r w:rsidR="00EC3A49">
        <w:rPr>
          <w:rFonts w:ascii="Arial" w:hAnsi="Arial" w:cs="Arial"/>
          <w:b/>
          <w:sz w:val="22"/>
          <w:szCs w:val="22"/>
        </w:rPr>
        <w:t xml:space="preserve"> по счету 01</w:t>
      </w:r>
      <w:r>
        <w:rPr>
          <w:rStyle w:val="afa"/>
          <w:rFonts w:ascii="Arial" w:hAnsi="Arial" w:cs="Arial"/>
          <w:b/>
          <w:sz w:val="22"/>
          <w:szCs w:val="22"/>
        </w:rPr>
        <w:footnoteReference w:id="3"/>
      </w:r>
    </w:p>
    <w:tbl>
      <w:tblPr>
        <w:tblW w:w="9658"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360"/>
        <w:gridCol w:w="2760"/>
        <w:gridCol w:w="2170"/>
        <w:gridCol w:w="1585"/>
        <w:gridCol w:w="1783"/>
      </w:tblGrid>
      <w:tr w:rsidR="00DC7F83" w:rsidRPr="00DC7F83" w:rsidTr="00DC7F83">
        <w:trPr>
          <w:trHeight w:val="20"/>
          <w:jc w:val="center"/>
        </w:trPr>
        <w:tc>
          <w:tcPr>
            <w:tcW w:w="1360" w:type="dxa"/>
            <w:tcBorders>
              <w:top w:val="double" w:sz="4" w:space="0" w:color="auto"/>
              <w:bottom w:val="single" w:sz="6" w:space="0" w:color="auto"/>
            </w:tcBorders>
            <w:shd w:val="pct25" w:color="00FF00" w:fill="auto"/>
            <w:vAlign w:val="center"/>
            <w:hideMark/>
          </w:tcPr>
          <w:p w:rsidR="00DC7F83" w:rsidRPr="00DC7F83" w:rsidRDefault="00DC7F83">
            <w:pPr>
              <w:jc w:val="center"/>
              <w:rPr>
                <w:rFonts w:ascii="Arial Narrow" w:hAnsi="Arial Narrow" w:cs="Arial"/>
                <w:b/>
                <w:bCs/>
                <w:sz w:val="18"/>
                <w:szCs w:val="18"/>
              </w:rPr>
            </w:pPr>
            <w:r w:rsidRPr="00DC7F83">
              <w:rPr>
                <w:rFonts w:ascii="Arial Narrow" w:hAnsi="Arial Narrow" w:cs="Arial"/>
                <w:b/>
                <w:bCs/>
                <w:sz w:val="18"/>
                <w:szCs w:val="18"/>
              </w:rPr>
              <w:t>Инв. №</w:t>
            </w:r>
          </w:p>
        </w:tc>
        <w:tc>
          <w:tcPr>
            <w:tcW w:w="2760" w:type="dxa"/>
            <w:tcBorders>
              <w:top w:val="double" w:sz="4" w:space="0" w:color="auto"/>
              <w:bottom w:val="single" w:sz="6" w:space="0" w:color="auto"/>
            </w:tcBorders>
            <w:shd w:val="pct25" w:color="00FF00" w:fill="auto"/>
            <w:vAlign w:val="center"/>
            <w:hideMark/>
          </w:tcPr>
          <w:p w:rsidR="00DC7F83" w:rsidRPr="00DC7F83" w:rsidRDefault="00DC7F83">
            <w:pPr>
              <w:jc w:val="center"/>
              <w:rPr>
                <w:rFonts w:ascii="Arial Narrow" w:hAnsi="Arial Narrow" w:cs="Arial"/>
                <w:b/>
                <w:bCs/>
                <w:sz w:val="18"/>
                <w:szCs w:val="18"/>
              </w:rPr>
            </w:pPr>
            <w:r w:rsidRPr="00DC7F83">
              <w:rPr>
                <w:rFonts w:ascii="Arial Narrow" w:hAnsi="Arial Narrow" w:cs="Arial"/>
                <w:b/>
                <w:bCs/>
                <w:sz w:val="18"/>
                <w:szCs w:val="18"/>
              </w:rPr>
              <w:t>Наименование</w:t>
            </w:r>
          </w:p>
        </w:tc>
        <w:tc>
          <w:tcPr>
            <w:tcW w:w="2170" w:type="dxa"/>
            <w:tcBorders>
              <w:top w:val="double" w:sz="4" w:space="0" w:color="auto"/>
              <w:bottom w:val="single" w:sz="6" w:space="0" w:color="auto"/>
            </w:tcBorders>
            <w:shd w:val="pct25" w:color="00FF00" w:fill="auto"/>
            <w:vAlign w:val="center"/>
            <w:hideMark/>
          </w:tcPr>
          <w:p w:rsidR="00DC7F83" w:rsidRPr="00DC7F83" w:rsidRDefault="00DC7F83">
            <w:pPr>
              <w:jc w:val="center"/>
              <w:rPr>
                <w:rFonts w:ascii="Arial Narrow" w:hAnsi="Arial Narrow" w:cs="Arial"/>
                <w:b/>
                <w:bCs/>
                <w:sz w:val="18"/>
                <w:szCs w:val="18"/>
              </w:rPr>
            </w:pPr>
            <w:r w:rsidRPr="00DC7F83">
              <w:rPr>
                <w:rFonts w:ascii="Arial Narrow" w:hAnsi="Arial Narrow" w:cs="Arial"/>
                <w:b/>
                <w:bCs/>
                <w:sz w:val="18"/>
                <w:szCs w:val="18"/>
              </w:rPr>
              <w:t>Первначальная стоимость, руб.</w:t>
            </w:r>
          </w:p>
        </w:tc>
        <w:tc>
          <w:tcPr>
            <w:tcW w:w="1585" w:type="dxa"/>
            <w:tcBorders>
              <w:top w:val="double" w:sz="4" w:space="0" w:color="auto"/>
              <w:bottom w:val="single" w:sz="6" w:space="0" w:color="auto"/>
            </w:tcBorders>
            <w:shd w:val="pct25" w:color="00FF00" w:fill="auto"/>
            <w:vAlign w:val="center"/>
            <w:hideMark/>
          </w:tcPr>
          <w:p w:rsidR="00DC7F83" w:rsidRPr="00DC7F83" w:rsidRDefault="00DC7F83">
            <w:pPr>
              <w:jc w:val="center"/>
              <w:rPr>
                <w:rFonts w:ascii="Arial Narrow" w:hAnsi="Arial Narrow" w:cs="Arial"/>
                <w:b/>
                <w:bCs/>
                <w:sz w:val="18"/>
                <w:szCs w:val="18"/>
              </w:rPr>
            </w:pPr>
            <w:r w:rsidRPr="00DC7F83">
              <w:rPr>
                <w:rFonts w:ascii="Arial Narrow" w:hAnsi="Arial Narrow" w:cs="Arial"/>
                <w:b/>
                <w:bCs/>
                <w:sz w:val="18"/>
                <w:szCs w:val="18"/>
              </w:rPr>
              <w:t>Амортизация, руб.</w:t>
            </w:r>
          </w:p>
        </w:tc>
        <w:tc>
          <w:tcPr>
            <w:tcW w:w="1783" w:type="dxa"/>
            <w:tcBorders>
              <w:top w:val="double" w:sz="4" w:space="0" w:color="auto"/>
              <w:bottom w:val="single" w:sz="6" w:space="0" w:color="auto"/>
            </w:tcBorders>
            <w:shd w:val="pct25" w:color="00FF00" w:fill="auto"/>
            <w:vAlign w:val="center"/>
            <w:hideMark/>
          </w:tcPr>
          <w:p w:rsidR="00DC7F83" w:rsidRPr="00DC7F83" w:rsidRDefault="00DC7F83">
            <w:pPr>
              <w:jc w:val="center"/>
              <w:rPr>
                <w:rFonts w:ascii="Arial Narrow" w:hAnsi="Arial Narrow" w:cs="Arial"/>
                <w:b/>
                <w:bCs/>
                <w:sz w:val="18"/>
                <w:szCs w:val="18"/>
              </w:rPr>
            </w:pPr>
            <w:r w:rsidRPr="00DC7F83">
              <w:rPr>
                <w:rFonts w:ascii="Arial Narrow" w:hAnsi="Arial Narrow" w:cs="Arial"/>
                <w:b/>
                <w:bCs/>
                <w:sz w:val="18"/>
                <w:szCs w:val="18"/>
              </w:rPr>
              <w:t>Остаточная стоимость</w:t>
            </w:r>
            <w:r>
              <w:rPr>
                <w:rFonts w:ascii="Arial Narrow" w:hAnsi="Arial Narrow" w:cs="Arial"/>
                <w:b/>
                <w:bCs/>
                <w:sz w:val="18"/>
                <w:szCs w:val="18"/>
              </w:rPr>
              <w:t xml:space="preserve"> на 31.03.2016 г.</w:t>
            </w:r>
            <w:r w:rsidRPr="00DC7F83">
              <w:rPr>
                <w:rFonts w:ascii="Arial Narrow" w:hAnsi="Arial Narrow" w:cs="Arial"/>
                <w:b/>
                <w:bCs/>
                <w:sz w:val="18"/>
                <w:szCs w:val="18"/>
              </w:rPr>
              <w:t>, руб.</w:t>
            </w:r>
          </w:p>
        </w:tc>
      </w:tr>
      <w:tr w:rsidR="00DC7F83" w:rsidRPr="00DC7F83" w:rsidTr="00DC7F83">
        <w:trPr>
          <w:trHeight w:val="20"/>
          <w:jc w:val="center"/>
        </w:trPr>
        <w:tc>
          <w:tcPr>
            <w:tcW w:w="1360" w:type="dxa"/>
            <w:tcBorders>
              <w:top w:val="single" w:sz="6" w:space="0" w:color="auto"/>
            </w:tcBorders>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инв.№00001833</w:t>
            </w:r>
          </w:p>
        </w:tc>
        <w:tc>
          <w:tcPr>
            <w:tcW w:w="2760" w:type="dxa"/>
            <w:tcBorders>
              <w:top w:val="single" w:sz="6" w:space="0" w:color="auto"/>
            </w:tcBorders>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Земельный участок-13860кв.м.</w:t>
            </w:r>
          </w:p>
        </w:tc>
        <w:tc>
          <w:tcPr>
            <w:tcW w:w="2170" w:type="dxa"/>
            <w:tcBorders>
              <w:top w:val="single" w:sz="6" w:space="0" w:color="auto"/>
            </w:tcBorders>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7 789 000</w:t>
            </w:r>
          </w:p>
        </w:tc>
        <w:tc>
          <w:tcPr>
            <w:tcW w:w="1585" w:type="dxa"/>
            <w:tcBorders>
              <w:top w:val="single" w:sz="6" w:space="0" w:color="auto"/>
            </w:tcBorders>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0</w:t>
            </w:r>
          </w:p>
        </w:tc>
        <w:tc>
          <w:tcPr>
            <w:tcW w:w="1783" w:type="dxa"/>
            <w:tcBorders>
              <w:top w:val="single" w:sz="6" w:space="0" w:color="auto"/>
            </w:tcBorders>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7 789 000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инв.№00001834</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Земельный участок-162 кв.м.</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91 000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91 000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инв.№00007074</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Земельный участок-2284 кв.м.</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1 284 000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1 284 000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инв.№00007055</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Здание нежилое (холодильная камера 485,1 кв.м.)</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16 080 000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1 218 000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14 862 000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инв.№00000404</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Здание фабрики</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20 342 000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8 936 000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11 406 000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инв.№00000552</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Проходная</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177 000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123 000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54 000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инв.№00000515</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ЛЭП ЛВ-6</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114 000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114 000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инв.№00000790</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Внутрихозяйственная дорога</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289 000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216 000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73 000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инв.№0001097</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w:t>
            </w:r>
            <w:proofErr w:type="gramStart"/>
            <w:r w:rsidRPr="00DC7F83">
              <w:rPr>
                <w:rFonts w:ascii="Arial Narrow" w:hAnsi="Arial Narrow" w:cs="Arial"/>
                <w:sz w:val="18"/>
                <w:szCs w:val="18"/>
              </w:rPr>
              <w:t>Забор ж</w:t>
            </w:r>
            <w:proofErr w:type="gramEnd"/>
            <w:r w:rsidRPr="00DC7F83">
              <w:rPr>
                <w:rFonts w:ascii="Arial Narrow" w:hAnsi="Arial Narrow" w:cs="Arial"/>
                <w:sz w:val="18"/>
                <w:szCs w:val="18"/>
              </w:rPr>
              <w:t>/бетонный (354м)  б/у</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152 000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152 000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инв.№00000551</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Насосная станция</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244 000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189 000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55 000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инв.№00000589</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Скважина водоснабжения</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369 000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153 000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216 000</w:t>
            </w:r>
          </w:p>
        </w:tc>
      </w:tr>
      <w:tr w:rsidR="00DC7F83" w:rsidRPr="00DC7F83" w:rsidTr="00DC7F83">
        <w:trPr>
          <w:trHeight w:val="20"/>
          <w:jc w:val="center"/>
        </w:trPr>
        <w:tc>
          <w:tcPr>
            <w:tcW w:w="1360" w:type="dxa"/>
            <w:shd w:val="clear" w:color="auto" w:fill="auto"/>
            <w:vAlign w:val="center"/>
            <w:hideMark/>
          </w:tcPr>
          <w:p w:rsidR="00DC7F83" w:rsidRPr="00DC7F83" w:rsidRDefault="00DC7F83" w:rsidP="00DC7F83">
            <w:pPr>
              <w:jc w:val="center"/>
              <w:rPr>
                <w:rFonts w:ascii="Arial Narrow" w:hAnsi="Arial Narrow" w:cs="Arial"/>
                <w:sz w:val="18"/>
                <w:szCs w:val="18"/>
              </w:rPr>
            </w:pPr>
            <w:r w:rsidRPr="00DC7F83">
              <w:rPr>
                <w:rFonts w:ascii="Arial Narrow" w:hAnsi="Arial Narrow" w:cs="Arial"/>
                <w:sz w:val="18"/>
                <w:szCs w:val="18"/>
              </w:rPr>
              <w:t>инв.№00000516</w:t>
            </w:r>
          </w:p>
        </w:tc>
        <w:tc>
          <w:tcPr>
            <w:tcW w:w="2760" w:type="dxa"/>
            <w:shd w:val="clear" w:color="auto" w:fill="auto"/>
            <w:vAlign w:val="center"/>
            <w:hideMark/>
          </w:tcPr>
          <w:p w:rsidR="00DC7F83" w:rsidRPr="00DC7F83" w:rsidRDefault="00DC7F83">
            <w:pPr>
              <w:rPr>
                <w:rFonts w:ascii="Arial Narrow" w:hAnsi="Arial Narrow" w:cs="Arial"/>
                <w:sz w:val="18"/>
                <w:szCs w:val="18"/>
              </w:rPr>
            </w:pPr>
            <w:r w:rsidRPr="00DC7F83">
              <w:rPr>
                <w:rFonts w:ascii="Arial Narrow" w:hAnsi="Arial Narrow" w:cs="Arial"/>
                <w:sz w:val="18"/>
                <w:szCs w:val="18"/>
              </w:rPr>
              <w:t xml:space="preserve"> Трансформаторная</w:t>
            </w:r>
          </w:p>
        </w:tc>
        <w:tc>
          <w:tcPr>
            <w:tcW w:w="2170"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314 000</w:t>
            </w:r>
          </w:p>
        </w:tc>
        <w:tc>
          <w:tcPr>
            <w:tcW w:w="1585"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5 000</w:t>
            </w:r>
          </w:p>
        </w:tc>
        <w:tc>
          <w:tcPr>
            <w:tcW w:w="1783" w:type="dxa"/>
            <w:shd w:val="clear" w:color="auto" w:fill="auto"/>
            <w:noWrap/>
            <w:vAlign w:val="center"/>
            <w:hideMark/>
          </w:tcPr>
          <w:p w:rsidR="00DC7F83" w:rsidRPr="00DC7F83" w:rsidRDefault="00DC7F83">
            <w:pPr>
              <w:jc w:val="center"/>
              <w:rPr>
                <w:rFonts w:ascii="Arial Narrow" w:hAnsi="Arial Narrow" w:cs="Calibri"/>
                <w:color w:val="000000"/>
                <w:sz w:val="18"/>
                <w:szCs w:val="18"/>
              </w:rPr>
            </w:pPr>
            <w:r w:rsidRPr="00DC7F83">
              <w:rPr>
                <w:rFonts w:ascii="Arial Narrow" w:hAnsi="Arial Narrow" w:cs="Calibri"/>
                <w:color w:val="000000"/>
                <w:sz w:val="18"/>
                <w:szCs w:val="18"/>
              </w:rPr>
              <w:t>309 000</w:t>
            </w:r>
          </w:p>
        </w:tc>
      </w:tr>
    </w:tbl>
    <w:p w:rsidR="007C406A" w:rsidRPr="007C406A" w:rsidRDefault="007C406A" w:rsidP="007C406A">
      <w:pPr>
        <w:jc w:val="right"/>
        <w:rPr>
          <w:rFonts w:ascii="Arial" w:hAnsi="Arial" w:cs="Arial"/>
          <w:i/>
          <w:sz w:val="18"/>
          <w:szCs w:val="18"/>
        </w:rPr>
      </w:pPr>
      <w:r w:rsidRPr="007C406A">
        <w:rPr>
          <w:rFonts w:ascii="Arial" w:hAnsi="Arial" w:cs="Arial"/>
          <w:i/>
          <w:sz w:val="18"/>
          <w:szCs w:val="18"/>
        </w:rPr>
        <w:t>Источник: данные</w:t>
      </w:r>
      <w:r w:rsidR="00F00F73">
        <w:rPr>
          <w:rFonts w:ascii="Arial" w:hAnsi="Arial" w:cs="Arial"/>
          <w:i/>
          <w:sz w:val="18"/>
          <w:szCs w:val="18"/>
        </w:rPr>
        <w:t>, предоставленные</w:t>
      </w:r>
      <w:r w:rsidRPr="007C406A">
        <w:rPr>
          <w:rFonts w:ascii="Arial" w:hAnsi="Arial" w:cs="Arial"/>
          <w:i/>
          <w:sz w:val="18"/>
          <w:szCs w:val="18"/>
        </w:rPr>
        <w:t xml:space="preserve"> </w:t>
      </w:r>
      <w:r w:rsidR="008E079F">
        <w:rPr>
          <w:rFonts w:ascii="Arial" w:hAnsi="Arial" w:cs="Arial"/>
          <w:i/>
          <w:sz w:val="18"/>
          <w:szCs w:val="18"/>
        </w:rPr>
        <w:t>ЗАО «ХОМЯКОВСКИЙ ХЛАДОКОМБИНАТ»</w:t>
      </w:r>
    </w:p>
    <w:p w:rsidR="00770984" w:rsidRDefault="00770984">
      <w:pPr>
        <w:rPr>
          <w:rFonts w:ascii="Arial" w:hAnsi="Arial" w:cs="Arial"/>
          <w:sz w:val="10"/>
          <w:szCs w:val="10"/>
          <w:highlight w:val="yellow"/>
        </w:rPr>
      </w:pPr>
    </w:p>
    <w:p w:rsidR="00770984" w:rsidRDefault="00770984" w:rsidP="00770984">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.10</w:t>
      </w:r>
    </w:p>
    <w:p w:rsidR="00770984" w:rsidRPr="00F00F73" w:rsidRDefault="00770984" w:rsidP="00770984">
      <w:pPr>
        <w:ind w:firstLine="720"/>
        <w:jc w:val="center"/>
        <w:rPr>
          <w:rFonts w:ascii="Arial" w:hAnsi="Arial" w:cs="Arial"/>
          <w:b/>
          <w:sz w:val="22"/>
          <w:szCs w:val="22"/>
        </w:rPr>
      </w:pPr>
      <w:r w:rsidRPr="00F00F73">
        <w:rPr>
          <w:rFonts w:ascii="Arial" w:hAnsi="Arial" w:cs="Arial"/>
          <w:b/>
          <w:sz w:val="22"/>
          <w:szCs w:val="22"/>
        </w:rPr>
        <w:t>Сведения о балансовой стоимости объектов оценки</w:t>
      </w:r>
      <w:r>
        <w:rPr>
          <w:rFonts w:ascii="Arial" w:hAnsi="Arial" w:cs="Arial"/>
          <w:b/>
          <w:sz w:val="22"/>
          <w:szCs w:val="22"/>
        </w:rPr>
        <w:t xml:space="preserve"> по счету 01</w:t>
      </w:r>
    </w:p>
    <w:tbl>
      <w:tblPr>
        <w:tblW w:w="3759"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3370"/>
        <w:gridCol w:w="1985"/>
        <w:gridCol w:w="1840"/>
      </w:tblGrid>
      <w:tr w:rsidR="00770984" w:rsidRPr="00A26BA1" w:rsidTr="000A304E">
        <w:trPr>
          <w:cantSplit/>
          <w:jc w:val="center"/>
        </w:trPr>
        <w:tc>
          <w:tcPr>
            <w:tcW w:w="2341" w:type="pct"/>
            <w:tcBorders>
              <w:top w:val="double" w:sz="4" w:space="0" w:color="auto"/>
              <w:left w:val="double" w:sz="4" w:space="0" w:color="auto"/>
              <w:bottom w:val="single" w:sz="4" w:space="0" w:color="auto"/>
              <w:right w:val="single" w:sz="4" w:space="0" w:color="auto"/>
            </w:tcBorders>
            <w:shd w:val="pct25" w:color="00FF00" w:fill="auto"/>
            <w:vAlign w:val="center"/>
            <w:hideMark/>
          </w:tcPr>
          <w:p w:rsidR="00770984" w:rsidRPr="00A26BA1" w:rsidRDefault="00770984" w:rsidP="000A304E">
            <w:pPr>
              <w:jc w:val="center"/>
              <w:rPr>
                <w:rFonts w:ascii="Arial Narrow" w:hAnsi="Arial Narrow" w:cs="Arial CYR"/>
                <w:b/>
                <w:bCs/>
                <w:color w:val="000000"/>
                <w:sz w:val="16"/>
                <w:szCs w:val="16"/>
              </w:rPr>
            </w:pPr>
            <w:r w:rsidRPr="00A26BA1">
              <w:rPr>
                <w:rFonts w:ascii="Arial Narrow" w:hAnsi="Arial Narrow" w:cs="Arial CYR"/>
                <w:b/>
                <w:bCs/>
                <w:color w:val="000000"/>
                <w:sz w:val="16"/>
                <w:szCs w:val="16"/>
              </w:rPr>
              <w:t>Наименование</w:t>
            </w:r>
          </w:p>
        </w:tc>
        <w:tc>
          <w:tcPr>
            <w:tcW w:w="1379" w:type="pct"/>
            <w:tcBorders>
              <w:top w:val="double" w:sz="4" w:space="0" w:color="auto"/>
              <w:left w:val="single" w:sz="4" w:space="0" w:color="auto"/>
              <w:bottom w:val="single" w:sz="4" w:space="0" w:color="auto"/>
              <w:right w:val="single" w:sz="4" w:space="0" w:color="auto"/>
            </w:tcBorders>
            <w:shd w:val="pct25" w:color="00FF00" w:fill="auto"/>
            <w:vAlign w:val="center"/>
          </w:tcPr>
          <w:p w:rsidR="00770984" w:rsidRPr="00A26BA1" w:rsidRDefault="00770984" w:rsidP="000A304E">
            <w:pPr>
              <w:jc w:val="center"/>
              <w:rPr>
                <w:rFonts w:ascii="Arial Narrow" w:hAnsi="Arial Narrow" w:cs="Calibri"/>
                <w:b/>
                <w:sz w:val="16"/>
                <w:szCs w:val="16"/>
              </w:rPr>
            </w:pPr>
            <w:r w:rsidRPr="00A26BA1">
              <w:rPr>
                <w:rFonts w:ascii="Arial Narrow" w:hAnsi="Arial Narrow" w:cs="Calibri"/>
                <w:b/>
                <w:sz w:val="16"/>
                <w:szCs w:val="16"/>
              </w:rPr>
              <w:t>Первоначальная стоимость, руб.</w:t>
            </w:r>
          </w:p>
        </w:tc>
        <w:tc>
          <w:tcPr>
            <w:tcW w:w="1279" w:type="pct"/>
            <w:tcBorders>
              <w:top w:val="double" w:sz="4" w:space="0" w:color="auto"/>
              <w:left w:val="single" w:sz="4" w:space="0" w:color="auto"/>
              <w:bottom w:val="single" w:sz="4" w:space="0" w:color="auto"/>
              <w:right w:val="single" w:sz="4" w:space="0" w:color="auto"/>
            </w:tcBorders>
            <w:shd w:val="pct25" w:color="00FF00" w:fill="auto"/>
            <w:vAlign w:val="center"/>
          </w:tcPr>
          <w:p w:rsidR="00770984" w:rsidRPr="00A26BA1" w:rsidRDefault="00770984" w:rsidP="000A304E">
            <w:pPr>
              <w:jc w:val="center"/>
              <w:rPr>
                <w:rFonts w:ascii="Arial Narrow" w:hAnsi="Arial Narrow" w:cs="Calibri"/>
                <w:b/>
                <w:sz w:val="16"/>
                <w:szCs w:val="16"/>
              </w:rPr>
            </w:pPr>
            <w:r w:rsidRPr="00A26BA1">
              <w:rPr>
                <w:rFonts w:ascii="Arial Narrow" w:hAnsi="Arial Narrow" w:cs="Calibri"/>
                <w:b/>
                <w:sz w:val="16"/>
                <w:szCs w:val="16"/>
              </w:rPr>
              <w:t>Остаточная стоимость, руб.</w:t>
            </w:r>
          </w:p>
        </w:tc>
      </w:tr>
      <w:tr w:rsidR="00770984" w:rsidRPr="003F05C7" w:rsidTr="000A304E">
        <w:trPr>
          <w:cantSplit/>
          <w:jc w:val="center"/>
        </w:trPr>
        <w:tc>
          <w:tcPr>
            <w:tcW w:w="2341" w:type="pct"/>
            <w:shd w:val="clear" w:color="auto" w:fill="auto"/>
            <w:vAlign w:val="center"/>
            <w:hideMark/>
          </w:tcPr>
          <w:p w:rsidR="00770984" w:rsidRPr="00A26BA1" w:rsidRDefault="00770984" w:rsidP="000A304E">
            <w:pPr>
              <w:rPr>
                <w:rFonts w:ascii="Arial Narrow" w:hAnsi="Arial Narrow" w:cs="Arial CYR"/>
                <w:b/>
                <w:bCs/>
                <w:color w:val="000000"/>
                <w:sz w:val="16"/>
                <w:szCs w:val="16"/>
              </w:rPr>
            </w:pPr>
            <w:r w:rsidRPr="00A26BA1">
              <w:rPr>
                <w:rFonts w:ascii="Arial Narrow" w:hAnsi="Arial Narrow" w:cs="Arial CYR"/>
                <w:b/>
                <w:bCs/>
                <w:color w:val="000000"/>
                <w:sz w:val="16"/>
                <w:szCs w:val="16"/>
              </w:rPr>
              <w:t>Итого по объектам движимого имущества</w:t>
            </w:r>
          </w:p>
        </w:tc>
        <w:tc>
          <w:tcPr>
            <w:tcW w:w="1379" w:type="pct"/>
            <w:vAlign w:val="center"/>
          </w:tcPr>
          <w:p w:rsidR="00770984" w:rsidRPr="001E62ED" w:rsidRDefault="00770984" w:rsidP="000A304E">
            <w:pPr>
              <w:jc w:val="center"/>
              <w:rPr>
                <w:rFonts w:ascii="Arial Narrow" w:hAnsi="Arial Narrow" w:cs="Arial"/>
                <w:b/>
                <w:bCs/>
                <w:color w:val="000000"/>
                <w:sz w:val="16"/>
                <w:szCs w:val="16"/>
              </w:rPr>
            </w:pPr>
            <w:r>
              <w:rPr>
                <w:rFonts w:ascii="Arial Narrow" w:hAnsi="Arial Narrow" w:cs="Arial"/>
                <w:b/>
                <w:bCs/>
                <w:color w:val="000000"/>
                <w:sz w:val="16"/>
                <w:szCs w:val="16"/>
              </w:rPr>
              <w:t>225 434 000</w:t>
            </w:r>
          </w:p>
        </w:tc>
        <w:tc>
          <w:tcPr>
            <w:tcW w:w="1279" w:type="pct"/>
            <w:vAlign w:val="center"/>
          </w:tcPr>
          <w:p w:rsidR="00770984" w:rsidRPr="001E62ED" w:rsidRDefault="00770984" w:rsidP="000A304E">
            <w:pPr>
              <w:jc w:val="center"/>
              <w:rPr>
                <w:rFonts w:ascii="Arial Narrow" w:hAnsi="Arial Narrow" w:cs="Arial"/>
                <w:b/>
                <w:bCs/>
                <w:color w:val="000000"/>
                <w:sz w:val="16"/>
                <w:szCs w:val="16"/>
              </w:rPr>
            </w:pPr>
            <w:r>
              <w:rPr>
                <w:rFonts w:ascii="Arial Narrow" w:hAnsi="Arial Narrow" w:cs="Arial"/>
                <w:b/>
                <w:bCs/>
                <w:color w:val="000000"/>
                <w:sz w:val="16"/>
                <w:szCs w:val="16"/>
              </w:rPr>
              <w:t>106 593 000</w:t>
            </w:r>
          </w:p>
        </w:tc>
      </w:tr>
      <w:tr w:rsidR="00770984" w:rsidRPr="003F05C7" w:rsidTr="000A304E">
        <w:trPr>
          <w:cantSplit/>
          <w:jc w:val="center"/>
        </w:trPr>
        <w:tc>
          <w:tcPr>
            <w:tcW w:w="2341" w:type="pct"/>
            <w:shd w:val="clear" w:color="auto" w:fill="auto"/>
            <w:vAlign w:val="center"/>
            <w:hideMark/>
          </w:tcPr>
          <w:p w:rsidR="00770984" w:rsidRPr="00770984" w:rsidRDefault="00770984" w:rsidP="000A304E">
            <w:pPr>
              <w:jc w:val="right"/>
              <w:rPr>
                <w:rFonts w:ascii="Arial Narrow" w:hAnsi="Arial Narrow" w:cs="Arial"/>
                <w:bCs/>
                <w:sz w:val="18"/>
                <w:szCs w:val="18"/>
              </w:rPr>
            </w:pPr>
            <w:r w:rsidRPr="00770984">
              <w:rPr>
                <w:rFonts w:ascii="Arial Narrow" w:hAnsi="Arial Narrow" w:cs="Arial"/>
                <w:bCs/>
                <w:sz w:val="18"/>
                <w:szCs w:val="18"/>
              </w:rPr>
              <w:t xml:space="preserve">Машины и оборудование </w:t>
            </w:r>
          </w:p>
        </w:tc>
        <w:tc>
          <w:tcPr>
            <w:tcW w:w="13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218 637 000</w:t>
            </w:r>
          </w:p>
        </w:tc>
        <w:tc>
          <w:tcPr>
            <w:tcW w:w="12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104 201 000</w:t>
            </w:r>
          </w:p>
        </w:tc>
      </w:tr>
      <w:tr w:rsidR="00770984" w:rsidRPr="003F05C7" w:rsidTr="000A304E">
        <w:trPr>
          <w:cantSplit/>
          <w:jc w:val="center"/>
        </w:trPr>
        <w:tc>
          <w:tcPr>
            <w:tcW w:w="2341" w:type="pct"/>
            <w:shd w:val="clear" w:color="auto" w:fill="auto"/>
            <w:vAlign w:val="center"/>
            <w:hideMark/>
          </w:tcPr>
          <w:p w:rsidR="00770984" w:rsidRPr="00770984" w:rsidRDefault="00770984" w:rsidP="000A304E">
            <w:pPr>
              <w:jc w:val="right"/>
              <w:rPr>
                <w:rFonts w:ascii="Arial Narrow" w:hAnsi="Arial Narrow" w:cs="Arial"/>
                <w:bCs/>
                <w:sz w:val="18"/>
                <w:szCs w:val="18"/>
              </w:rPr>
            </w:pPr>
            <w:r w:rsidRPr="00770984">
              <w:rPr>
                <w:rFonts w:ascii="Arial Narrow" w:hAnsi="Arial Narrow" w:cs="Arial"/>
                <w:bCs/>
                <w:sz w:val="18"/>
                <w:szCs w:val="18"/>
              </w:rPr>
              <w:t>Офисное и компьютерное обрудование</w:t>
            </w:r>
          </w:p>
        </w:tc>
        <w:tc>
          <w:tcPr>
            <w:tcW w:w="13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498 000</w:t>
            </w:r>
          </w:p>
        </w:tc>
        <w:tc>
          <w:tcPr>
            <w:tcW w:w="12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w:t>
            </w:r>
          </w:p>
        </w:tc>
      </w:tr>
      <w:tr w:rsidR="00770984" w:rsidRPr="003F05C7" w:rsidTr="000A304E">
        <w:trPr>
          <w:cantSplit/>
          <w:jc w:val="center"/>
        </w:trPr>
        <w:tc>
          <w:tcPr>
            <w:tcW w:w="2341" w:type="pct"/>
            <w:shd w:val="clear" w:color="auto" w:fill="auto"/>
            <w:vAlign w:val="center"/>
            <w:hideMark/>
          </w:tcPr>
          <w:p w:rsidR="00770984" w:rsidRPr="00770984" w:rsidRDefault="00770984" w:rsidP="000A304E">
            <w:pPr>
              <w:jc w:val="right"/>
              <w:rPr>
                <w:rFonts w:ascii="Arial Narrow" w:hAnsi="Arial Narrow" w:cs="Arial"/>
                <w:bCs/>
                <w:sz w:val="18"/>
                <w:szCs w:val="18"/>
              </w:rPr>
            </w:pPr>
            <w:r w:rsidRPr="00770984">
              <w:rPr>
                <w:rFonts w:ascii="Arial Narrow" w:hAnsi="Arial Narrow" w:cs="Arial"/>
                <w:bCs/>
                <w:sz w:val="18"/>
                <w:szCs w:val="18"/>
              </w:rPr>
              <w:t>Транспортные средства</w:t>
            </w:r>
          </w:p>
        </w:tc>
        <w:tc>
          <w:tcPr>
            <w:tcW w:w="13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4 934 000</w:t>
            </w:r>
          </w:p>
        </w:tc>
        <w:tc>
          <w:tcPr>
            <w:tcW w:w="12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2 058 000</w:t>
            </w:r>
          </w:p>
        </w:tc>
      </w:tr>
      <w:tr w:rsidR="00770984" w:rsidRPr="003F05C7" w:rsidTr="000A304E">
        <w:trPr>
          <w:cantSplit/>
          <w:jc w:val="center"/>
        </w:trPr>
        <w:tc>
          <w:tcPr>
            <w:tcW w:w="2341" w:type="pct"/>
            <w:shd w:val="clear" w:color="auto" w:fill="auto"/>
            <w:vAlign w:val="center"/>
            <w:hideMark/>
          </w:tcPr>
          <w:p w:rsidR="00770984" w:rsidRPr="00770984" w:rsidRDefault="00770984" w:rsidP="000A304E">
            <w:pPr>
              <w:jc w:val="right"/>
              <w:rPr>
                <w:rFonts w:ascii="Arial Narrow" w:hAnsi="Arial Narrow" w:cs="Arial"/>
                <w:bCs/>
                <w:sz w:val="18"/>
                <w:szCs w:val="18"/>
              </w:rPr>
            </w:pPr>
            <w:r w:rsidRPr="00770984">
              <w:rPr>
                <w:rFonts w:ascii="Arial Narrow" w:hAnsi="Arial Narrow" w:cs="Arial"/>
                <w:bCs/>
                <w:sz w:val="18"/>
                <w:szCs w:val="18"/>
              </w:rPr>
              <w:t>Прочие ОС</w:t>
            </w:r>
          </w:p>
        </w:tc>
        <w:tc>
          <w:tcPr>
            <w:tcW w:w="13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1 365 000</w:t>
            </w:r>
          </w:p>
        </w:tc>
        <w:tc>
          <w:tcPr>
            <w:tcW w:w="1279" w:type="pct"/>
            <w:vAlign w:val="center"/>
          </w:tcPr>
          <w:p w:rsidR="00770984" w:rsidRPr="001E62ED" w:rsidRDefault="00770984" w:rsidP="000A304E">
            <w:pPr>
              <w:jc w:val="right"/>
              <w:rPr>
                <w:rFonts w:ascii="Arial Narrow" w:hAnsi="Arial Narrow" w:cs="Arial"/>
                <w:i/>
                <w:iCs/>
                <w:color w:val="000000"/>
                <w:sz w:val="16"/>
                <w:szCs w:val="16"/>
              </w:rPr>
            </w:pPr>
            <w:r>
              <w:rPr>
                <w:rFonts w:ascii="Arial Narrow" w:hAnsi="Arial Narrow" w:cs="Arial"/>
                <w:i/>
                <w:iCs/>
                <w:color w:val="000000"/>
                <w:sz w:val="16"/>
                <w:szCs w:val="16"/>
              </w:rPr>
              <w:t>334 000</w:t>
            </w:r>
          </w:p>
        </w:tc>
      </w:tr>
    </w:tbl>
    <w:p w:rsidR="00770984" w:rsidRPr="007C406A" w:rsidRDefault="00770984" w:rsidP="00770984">
      <w:pPr>
        <w:jc w:val="right"/>
        <w:rPr>
          <w:rFonts w:ascii="Arial" w:hAnsi="Arial" w:cs="Arial"/>
          <w:i/>
          <w:sz w:val="18"/>
          <w:szCs w:val="18"/>
        </w:rPr>
      </w:pPr>
      <w:r w:rsidRPr="007C406A">
        <w:rPr>
          <w:rFonts w:ascii="Arial" w:hAnsi="Arial" w:cs="Arial"/>
          <w:i/>
          <w:sz w:val="18"/>
          <w:szCs w:val="18"/>
        </w:rPr>
        <w:t>Источник: данные</w:t>
      </w:r>
      <w:r>
        <w:rPr>
          <w:rFonts w:ascii="Arial" w:hAnsi="Arial" w:cs="Arial"/>
          <w:i/>
          <w:sz w:val="18"/>
          <w:szCs w:val="18"/>
        </w:rPr>
        <w:t>, предоставленные</w:t>
      </w:r>
      <w:r w:rsidRPr="007C406A">
        <w:rPr>
          <w:rFonts w:ascii="Arial" w:hAnsi="Arial" w:cs="Arial"/>
          <w:i/>
          <w:sz w:val="18"/>
          <w:szCs w:val="18"/>
        </w:rPr>
        <w:t xml:space="preserve"> </w:t>
      </w:r>
      <w:r>
        <w:rPr>
          <w:rFonts w:ascii="Arial" w:hAnsi="Arial" w:cs="Arial"/>
          <w:i/>
          <w:sz w:val="18"/>
          <w:szCs w:val="18"/>
        </w:rPr>
        <w:t>ЗАО «ХОМЯКОВСКИЙ ХЛАДОКОМБИНАТ»</w:t>
      </w:r>
    </w:p>
    <w:p w:rsidR="00770984" w:rsidRPr="007C406A" w:rsidRDefault="00770984" w:rsidP="00770984">
      <w:pPr>
        <w:ind w:firstLine="720"/>
        <w:jc w:val="both"/>
        <w:rPr>
          <w:rFonts w:ascii="Arial" w:hAnsi="Arial" w:cs="Arial"/>
          <w:sz w:val="10"/>
          <w:szCs w:val="10"/>
          <w:highlight w:val="yellow"/>
        </w:rPr>
      </w:pPr>
    </w:p>
    <w:p w:rsidR="00770984" w:rsidRPr="007C406A" w:rsidRDefault="00770984" w:rsidP="00770984">
      <w:pPr>
        <w:spacing w:before="120"/>
        <w:ind w:firstLine="720"/>
        <w:jc w:val="both"/>
        <w:rPr>
          <w:rFonts w:ascii="Arial" w:hAnsi="Arial" w:cs="Arial"/>
          <w:sz w:val="22"/>
          <w:szCs w:val="22"/>
        </w:rPr>
      </w:pPr>
      <w:r w:rsidRPr="007C406A">
        <w:rPr>
          <w:rFonts w:ascii="Arial" w:hAnsi="Arial" w:cs="Arial"/>
          <w:sz w:val="22"/>
          <w:szCs w:val="22"/>
        </w:rPr>
        <w:t>На рисунке ниже приведена структура основных средств</w:t>
      </w:r>
      <w:r>
        <w:rPr>
          <w:rFonts w:ascii="Arial" w:hAnsi="Arial" w:cs="Arial"/>
          <w:sz w:val="22"/>
          <w:szCs w:val="22"/>
        </w:rPr>
        <w:t xml:space="preserve"> (счет 01)</w:t>
      </w:r>
      <w:r w:rsidRPr="007C406A">
        <w:rPr>
          <w:rFonts w:ascii="Arial" w:hAnsi="Arial" w:cs="Arial"/>
          <w:sz w:val="22"/>
          <w:szCs w:val="22"/>
        </w:rPr>
        <w:t xml:space="preserve"> </w:t>
      </w:r>
      <w:r>
        <w:rPr>
          <w:rFonts w:ascii="Arial" w:hAnsi="Arial" w:cs="Arial"/>
          <w:sz w:val="22"/>
          <w:szCs w:val="22"/>
        </w:rPr>
        <w:t>ЗАО «Хомяковский хладокомбинат»</w:t>
      </w:r>
      <w:r w:rsidRPr="007C406A">
        <w:rPr>
          <w:rFonts w:ascii="Arial" w:hAnsi="Arial" w:cs="Arial"/>
          <w:sz w:val="22"/>
          <w:szCs w:val="22"/>
        </w:rPr>
        <w:t>.</w:t>
      </w:r>
    </w:p>
    <w:p w:rsidR="00770984" w:rsidRPr="00A77B0C" w:rsidRDefault="00770984" w:rsidP="00770984">
      <w:pPr>
        <w:ind w:firstLine="720"/>
        <w:jc w:val="center"/>
        <w:rPr>
          <w:rFonts w:ascii="Arial" w:hAnsi="Arial" w:cs="Arial"/>
          <w:b/>
          <w:sz w:val="22"/>
          <w:szCs w:val="22"/>
        </w:rPr>
      </w:pPr>
      <w:r>
        <w:rPr>
          <w:noProof/>
        </w:rPr>
        <w:lastRenderedPageBreak/>
        <w:drawing>
          <wp:inline distT="0" distB="0" distL="0" distR="0">
            <wp:extent cx="3932448" cy="1865799"/>
            <wp:effectExtent l="0" t="0" r="11430" b="2032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70984" w:rsidRPr="00C9436A" w:rsidRDefault="00770984" w:rsidP="00770984">
      <w:pPr>
        <w:ind w:firstLine="720"/>
        <w:jc w:val="center"/>
        <w:rPr>
          <w:rFonts w:ascii="Arial" w:hAnsi="Arial" w:cs="Arial"/>
          <w:b/>
          <w:sz w:val="22"/>
          <w:szCs w:val="22"/>
        </w:rPr>
      </w:pPr>
      <w:r w:rsidRPr="00A77B0C">
        <w:rPr>
          <w:rFonts w:ascii="Arial" w:hAnsi="Arial" w:cs="Arial"/>
          <w:b/>
          <w:sz w:val="22"/>
          <w:szCs w:val="22"/>
        </w:rPr>
        <w:t xml:space="preserve">Рисунок </w:t>
      </w:r>
      <w:r w:rsidR="007555CB" w:rsidRPr="00A77B0C">
        <w:rPr>
          <w:rFonts w:ascii="Arial" w:hAnsi="Arial" w:cs="Arial"/>
          <w:b/>
          <w:sz w:val="22"/>
          <w:szCs w:val="22"/>
        </w:rPr>
        <w:fldChar w:fldCharType="begin"/>
      </w:r>
      <w:r w:rsidRPr="00A77B0C">
        <w:rPr>
          <w:rFonts w:ascii="Arial" w:hAnsi="Arial" w:cs="Arial"/>
          <w:b/>
          <w:sz w:val="22"/>
          <w:szCs w:val="22"/>
        </w:rPr>
        <w:instrText xml:space="preserve"> SEQ Рисунок \* ARABIC </w:instrText>
      </w:r>
      <w:r w:rsidR="007555CB" w:rsidRPr="00A77B0C">
        <w:rPr>
          <w:rFonts w:ascii="Arial" w:hAnsi="Arial" w:cs="Arial"/>
          <w:b/>
          <w:sz w:val="22"/>
          <w:szCs w:val="22"/>
        </w:rPr>
        <w:fldChar w:fldCharType="separate"/>
      </w:r>
      <w:r w:rsidR="00AD0B0A">
        <w:rPr>
          <w:rFonts w:ascii="Arial" w:hAnsi="Arial" w:cs="Arial"/>
          <w:b/>
          <w:noProof/>
          <w:sz w:val="22"/>
          <w:szCs w:val="22"/>
        </w:rPr>
        <w:t>1</w:t>
      </w:r>
      <w:r w:rsidR="007555CB" w:rsidRPr="00A77B0C">
        <w:rPr>
          <w:rFonts w:ascii="Arial" w:hAnsi="Arial" w:cs="Arial"/>
          <w:b/>
          <w:sz w:val="22"/>
          <w:szCs w:val="22"/>
        </w:rPr>
        <w:fldChar w:fldCharType="end"/>
      </w:r>
      <w:r w:rsidRPr="00A77B0C">
        <w:rPr>
          <w:rFonts w:ascii="Arial" w:hAnsi="Arial" w:cs="Arial"/>
          <w:b/>
          <w:sz w:val="22"/>
          <w:szCs w:val="22"/>
        </w:rPr>
        <w:t xml:space="preserve">. </w:t>
      </w:r>
      <w:r w:rsidRPr="00C9436A">
        <w:rPr>
          <w:rFonts w:ascii="Arial" w:hAnsi="Arial" w:cs="Arial"/>
          <w:b/>
          <w:sz w:val="22"/>
          <w:szCs w:val="22"/>
        </w:rPr>
        <w:t xml:space="preserve">Структура основных средств </w:t>
      </w:r>
      <w:r>
        <w:rPr>
          <w:rFonts w:ascii="Arial" w:hAnsi="Arial" w:cs="Arial"/>
          <w:b/>
          <w:sz w:val="22"/>
          <w:szCs w:val="22"/>
        </w:rPr>
        <w:t>ЗАО «Хомяковский хладокомбинат»</w:t>
      </w:r>
    </w:p>
    <w:p w:rsidR="00770984" w:rsidRPr="007C406A" w:rsidRDefault="00770984" w:rsidP="00770984">
      <w:pPr>
        <w:spacing w:before="120"/>
        <w:ind w:firstLine="720"/>
        <w:jc w:val="both"/>
        <w:rPr>
          <w:rFonts w:ascii="Arial" w:hAnsi="Arial" w:cs="Arial"/>
          <w:sz w:val="22"/>
          <w:szCs w:val="22"/>
        </w:rPr>
      </w:pPr>
      <w:r w:rsidRPr="007C406A">
        <w:rPr>
          <w:rFonts w:ascii="Arial" w:hAnsi="Arial" w:cs="Arial"/>
          <w:sz w:val="22"/>
          <w:szCs w:val="22"/>
        </w:rPr>
        <w:t xml:space="preserve">На рисунке ниже приведена структура </w:t>
      </w:r>
      <w:r>
        <w:rPr>
          <w:rFonts w:ascii="Arial" w:hAnsi="Arial" w:cs="Arial"/>
          <w:sz w:val="22"/>
          <w:szCs w:val="22"/>
        </w:rPr>
        <w:t>объектов движимого имущества</w:t>
      </w:r>
      <w:r w:rsidRPr="007C406A">
        <w:rPr>
          <w:rFonts w:ascii="Arial" w:hAnsi="Arial" w:cs="Arial"/>
          <w:sz w:val="22"/>
          <w:szCs w:val="22"/>
        </w:rPr>
        <w:t xml:space="preserve"> </w:t>
      </w:r>
      <w:r>
        <w:rPr>
          <w:rFonts w:ascii="Arial" w:hAnsi="Arial" w:cs="Arial"/>
          <w:sz w:val="22"/>
          <w:szCs w:val="22"/>
        </w:rPr>
        <w:t>ЗАО «Хомяковский хладокомбинат»</w:t>
      </w:r>
      <w:r w:rsidRPr="007C406A">
        <w:rPr>
          <w:rFonts w:ascii="Arial" w:hAnsi="Arial" w:cs="Arial"/>
          <w:sz w:val="22"/>
          <w:szCs w:val="22"/>
        </w:rPr>
        <w:t>.</w:t>
      </w:r>
    </w:p>
    <w:p w:rsidR="00770984" w:rsidRDefault="00770984" w:rsidP="00770984">
      <w:pPr>
        <w:ind w:firstLine="720"/>
        <w:jc w:val="center"/>
        <w:rPr>
          <w:rFonts w:ascii="Arial" w:hAnsi="Arial" w:cs="Arial"/>
          <w:b/>
          <w:sz w:val="22"/>
          <w:szCs w:val="22"/>
        </w:rPr>
      </w:pPr>
      <w:r>
        <w:rPr>
          <w:noProof/>
        </w:rPr>
        <w:drawing>
          <wp:inline distT="0" distB="0" distL="0" distR="0">
            <wp:extent cx="3805595" cy="2119505"/>
            <wp:effectExtent l="0" t="0" r="23495" b="14605"/>
            <wp:docPr id="159657" name="Диаграмма 1596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70984" w:rsidRPr="00C9436A" w:rsidRDefault="00770984" w:rsidP="00770984">
      <w:pPr>
        <w:ind w:firstLine="720"/>
        <w:jc w:val="center"/>
        <w:rPr>
          <w:rFonts w:ascii="Arial" w:hAnsi="Arial" w:cs="Arial"/>
          <w:b/>
          <w:sz w:val="22"/>
          <w:szCs w:val="22"/>
        </w:rPr>
      </w:pPr>
      <w:r w:rsidRPr="00A77B0C">
        <w:rPr>
          <w:rFonts w:ascii="Arial" w:hAnsi="Arial" w:cs="Arial"/>
          <w:b/>
          <w:sz w:val="22"/>
          <w:szCs w:val="22"/>
        </w:rPr>
        <w:t xml:space="preserve">Рисунок </w:t>
      </w:r>
      <w:r w:rsidR="007555CB" w:rsidRPr="00A77B0C">
        <w:rPr>
          <w:rFonts w:ascii="Arial" w:hAnsi="Arial" w:cs="Arial"/>
          <w:b/>
          <w:sz w:val="22"/>
          <w:szCs w:val="22"/>
        </w:rPr>
        <w:fldChar w:fldCharType="begin"/>
      </w:r>
      <w:r w:rsidRPr="00A77B0C">
        <w:rPr>
          <w:rFonts w:ascii="Arial" w:hAnsi="Arial" w:cs="Arial"/>
          <w:b/>
          <w:sz w:val="22"/>
          <w:szCs w:val="22"/>
        </w:rPr>
        <w:instrText xml:space="preserve"> SEQ Рисунок \* ARABIC </w:instrText>
      </w:r>
      <w:r w:rsidR="007555CB" w:rsidRPr="00A77B0C">
        <w:rPr>
          <w:rFonts w:ascii="Arial" w:hAnsi="Arial" w:cs="Arial"/>
          <w:b/>
          <w:sz w:val="22"/>
          <w:szCs w:val="22"/>
        </w:rPr>
        <w:fldChar w:fldCharType="separate"/>
      </w:r>
      <w:r w:rsidR="00AD0B0A">
        <w:rPr>
          <w:rFonts w:ascii="Arial" w:hAnsi="Arial" w:cs="Arial"/>
          <w:b/>
          <w:noProof/>
          <w:sz w:val="22"/>
          <w:szCs w:val="22"/>
        </w:rPr>
        <w:t>2</w:t>
      </w:r>
      <w:r w:rsidR="007555CB" w:rsidRPr="00A77B0C">
        <w:rPr>
          <w:rFonts w:ascii="Arial" w:hAnsi="Arial" w:cs="Arial"/>
          <w:b/>
          <w:sz w:val="22"/>
          <w:szCs w:val="22"/>
        </w:rPr>
        <w:fldChar w:fldCharType="end"/>
      </w:r>
      <w:r w:rsidRPr="00A77B0C">
        <w:rPr>
          <w:rFonts w:ascii="Arial" w:hAnsi="Arial" w:cs="Arial"/>
          <w:b/>
          <w:sz w:val="22"/>
          <w:szCs w:val="22"/>
        </w:rPr>
        <w:t xml:space="preserve">. </w:t>
      </w:r>
      <w:r w:rsidRPr="00C9436A">
        <w:rPr>
          <w:rFonts w:ascii="Arial" w:hAnsi="Arial" w:cs="Arial"/>
          <w:b/>
          <w:sz w:val="22"/>
          <w:szCs w:val="22"/>
        </w:rPr>
        <w:t xml:space="preserve">Структура </w:t>
      </w:r>
      <w:r>
        <w:rPr>
          <w:rFonts w:ascii="Arial" w:hAnsi="Arial" w:cs="Arial"/>
          <w:b/>
          <w:sz w:val="22"/>
          <w:szCs w:val="22"/>
        </w:rPr>
        <w:t>объектов движимого имущества</w:t>
      </w:r>
      <w:r w:rsidRPr="00C9436A">
        <w:rPr>
          <w:rFonts w:ascii="Arial" w:hAnsi="Arial" w:cs="Arial"/>
          <w:b/>
          <w:sz w:val="22"/>
          <w:szCs w:val="22"/>
        </w:rPr>
        <w:t xml:space="preserve"> </w:t>
      </w:r>
      <w:r>
        <w:rPr>
          <w:rFonts w:ascii="Arial" w:hAnsi="Arial" w:cs="Arial"/>
          <w:b/>
          <w:sz w:val="22"/>
          <w:szCs w:val="22"/>
        </w:rPr>
        <w:t>ЗАО «Хомяковский хладокомбинат»</w:t>
      </w:r>
    </w:p>
    <w:p w:rsidR="00770984" w:rsidRPr="00770984" w:rsidRDefault="00770984" w:rsidP="00770984">
      <w:pPr>
        <w:ind w:firstLine="658"/>
        <w:jc w:val="both"/>
        <w:rPr>
          <w:rFonts w:ascii="Arial" w:hAnsi="Arial" w:cs="Arial"/>
          <w:sz w:val="22"/>
          <w:szCs w:val="22"/>
        </w:rPr>
      </w:pPr>
    </w:p>
    <w:p w:rsidR="00770984" w:rsidRPr="00770984" w:rsidRDefault="00770984" w:rsidP="00770984">
      <w:pPr>
        <w:ind w:firstLine="658"/>
        <w:jc w:val="both"/>
        <w:rPr>
          <w:rFonts w:ascii="Arial" w:hAnsi="Arial" w:cs="Arial"/>
          <w:sz w:val="22"/>
          <w:szCs w:val="22"/>
        </w:rPr>
      </w:pPr>
    </w:p>
    <w:p w:rsidR="00770984" w:rsidRPr="00770984" w:rsidRDefault="00770984" w:rsidP="00770984">
      <w:pPr>
        <w:ind w:firstLine="658"/>
        <w:jc w:val="both"/>
        <w:rPr>
          <w:rFonts w:ascii="Arial" w:hAnsi="Arial" w:cs="Arial"/>
          <w:sz w:val="22"/>
          <w:szCs w:val="22"/>
        </w:rPr>
      </w:pPr>
    </w:p>
    <w:p w:rsidR="00770984" w:rsidRPr="00770984" w:rsidRDefault="00770984" w:rsidP="00770984">
      <w:pPr>
        <w:ind w:firstLine="658"/>
        <w:jc w:val="both"/>
        <w:rPr>
          <w:rFonts w:ascii="Arial" w:hAnsi="Arial" w:cs="Arial"/>
          <w:sz w:val="22"/>
          <w:szCs w:val="22"/>
        </w:rPr>
      </w:pPr>
    </w:p>
    <w:p w:rsidR="00770984" w:rsidRPr="00770984" w:rsidRDefault="00770984" w:rsidP="00770984">
      <w:pPr>
        <w:ind w:firstLine="658"/>
        <w:jc w:val="both"/>
        <w:rPr>
          <w:rFonts w:ascii="Arial" w:hAnsi="Arial" w:cs="Arial"/>
          <w:sz w:val="22"/>
          <w:szCs w:val="22"/>
        </w:rPr>
      </w:pPr>
    </w:p>
    <w:p w:rsidR="00770984" w:rsidRPr="00770984" w:rsidRDefault="00770984" w:rsidP="00770984">
      <w:pPr>
        <w:ind w:firstLine="658"/>
        <w:jc w:val="both"/>
        <w:rPr>
          <w:rFonts w:ascii="Arial" w:hAnsi="Arial" w:cs="Arial"/>
          <w:sz w:val="22"/>
          <w:szCs w:val="22"/>
        </w:rPr>
      </w:pPr>
    </w:p>
    <w:p w:rsidR="00032183" w:rsidRPr="00770984" w:rsidRDefault="00032183" w:rsidP="00770984">
      <w:pPr>
        <w:ind w:firstLine="658"/>
        <w:jc w:val="both"/>
        <w:rPr>
          <w:rFonts w:ascii="Arial" w:hAnsi="Arial" w:cs="Arial"/>
          <w:sz w:val="22"/>
          <w:szCs w:val="22"/>
        </w:rPr>
      </w:pPr>
      <w:r w:rsidRPr="00770984">
        <w:rPr>
          <w:rFonts w:ascii="Arial" w:hAnsi="Arial" w:cs="Arial"/>
          <w:sz w:val="22"/>
          <w:szCs w:val="22"/>
        </w:rPr>
        <w:br w:type="page"/>
      </w:r>
    </w:p>
    <w:p w:rsidR="007C406A" w:rsidRPr="007C406A" w:rsidRDefault="007C406A" w:rsidP="00E91A82">
      <w:pPr>
        <w:ind w:firstLine="720"/>
        <w:jc w:val="both"/>
        <w:rPr>
          <w:rFonts w:ascii="Arial" w:hAnsi="Arial" w:cs="Arial"/>
          <w:sz w:val="10"/>
          <w:szCs w:val="10"/>
          <w:highlight w:val="yellow"/>
        </w:rPr>
      </w:pPr>
    </w:p>
    <w:p w:rsidR="00CF2FCB" w:rsidRPr="008D2586" w:rsidRDefault="00CF2FCB" w:rsidP="00CD26BA">
      <w:pPr>
        <w:pStyle w:val="20"/>
      </w:pPr>
      <w:bookmarkStart w:id="45" w:name="_Toc254261933"/>
      <w:bookmarkStart w:id="46" w:name="_Toc259174716"/>
      <w:bookmarkStart w:id="47" w:name="_Toc261055939"/>
      <w:bookmarkStart w:id="48" w:name="_Toc320186291"/>
      <w:bookmarkStart w:id="49" w:name="_Toc455674589"/>
      <w:r w:rsidRPr="008D2586">
        <w:t>Строительно-техническое описание</w:t>
      </w:r>
      <w:bookmarkEnd w:id="45"/>
      <w:bookmarkEnd w:id="46"/>
      <w:bookmarkEnd w:id="47"/>
      <w:bookmarkEnd w:id="48"/>
      <w:r w:rsidR="005116DD">
        <w:t xml:space="preserve"> объектов недвижимого имущества</w:t>
      </w:r>
      <w:bookmarkEnd w:id="49"/>
    </w:p>
    <w:p w:rsidR="00C15B95" w:rsidRPr="00522B5A" w:rsidRDefault="00C15B95" w:rsidP="003F723C">
      <w:pPr>
        <w:pStyle w:val="30"/>
      </w:pPr>
      <w:bookmarkStart w:id="50" w:name="_Toc455674590"/>
      <w:r>
        <w:t>Общее строительно-техническое описание</w:t>
      </w:r>
      <w:r w:rsidRPr="00A50E9F">
        <w:t xml:space="preserve"> </w:t>
      </w:r>
      <w:r>
        <w:t>зданий, сооружений и передаточных устройств</w:t>
      </w:r>
      <w:bookmarkEnd w:id="50"/>
    </w:p>
    <w:p w:rsidR="000A6ECC" w:rsidRPr="00D217B9" w:rsidRDefault="000A6ECC" w:rsidP="000A6ECC">
      <w:pPr>
        <w:ind w:firstLine="720"/>
        <w:jc w:val="both"/>
        <w:rPr>
          <w:rFonts w:ascii="Arial" w:hAnsi="Arial" w:cs="Arial"/>
          <w:sz w:val="22"/>
          <w:szCs w:val="22"/>
        </w:rPr>
      </w:pPr>
      <w:r w:rsidRPr="00D217B9">
        <w:rPr>
          <w:rFonts w:ascii="Arial" w:hAnsi="Arial" w:cs="Arial"/>
          <w:sz w:val="22"/>
          <w:szCs w:val="22"/>
        </w:rPr>
        <w:t xml:space="preserve">Объекты оценки  в совокупности представляют собой </w:t>
      </w:r>
      <w:r>
        <w:rPr>
          <w:rFonts w:ascii="Arial" w:hAnsi="Arial" w:cs="Arial"/>
          <w:sz w:val="22"/>
          <w:szCs w:val="22"/>
        </w:rPr>
        <w:t>имущественны</w:t>
      </w:r>
      <w:r w:rsidR="00ED4575">
        <w:rPr>
          <w:rFonts w:ascii="Arial" w:hAnsi="Arial" w:cs="Arial"/>
          <w:sz w:val="22"/>
          <w:szCs w:val="22"/>
        </w:rPr>
        <w:t>е</w:t>
      </w:r>
      <w:r>
        <w:rPr>
          <w:rFonts w:ascii="Arial" w:hAnsi="Arial" w:cs="Arial"/>
          <w:sz w:val="22"/>
          <w:szCs w:val="22"/>
        </w:rPr>
        <w:t xml:space="preserve"> комплекс</w:t>
      </w:r>
      <w:r w:rsidR="00ED4575">
        <w:rPr>
          <w:rFonts w:ascii="Arial" w:hAnsi="Arial" w:cs="Arial"/>
          <w:sz w:val="22"/>
          <w:szCs w:val="22"/>
        </w:rPr>
        <w:t>ы</w:t>
      </w:r>
      <w:r w:rsidRPr="00D217B9">
        <w:rPr>
          <w:rFonts w:ascii="Arial" w:hAnsi="Arial" w:cs="Arial"/>
          <w:sz w:val="22"/>
          <w:szCs w:val="22"/>
        </w:rPr>
        <w:t xml:space="preserve">. </w:t>
      </w:r>
    </w:p>
    <w:p w:rsidR="00D217B9" w:rsidRPr="00D217B9" w:rsidRDefault="00D217B9" w:rsidP="00D217B9">
      <w:pPr>
        <w:ind w:firstLine="720"/>
        <w:jc w:val="both"/>
        <w:rPr>
          <w:rFonts w:ascii="Arial" w:hAnsi="Arial" w:cs="Arial"/>
          <w:sz w:val="22"/>
          <w:szCs w:val="22"/>
        </w:rPr>
      </w:pPr>
      <w:r w:rsidRPr="00D217B9">
        <w:rPr>
          <w:rFonts w:ascii="Arial" w:hAnsi="Arial" w:cs="Arial"/>
          <w:sz w:val="22"/>
          <w:szCs w:val="22"/>
        </w:rPr>
        <w:t>Строительно-техническое описание Объектов оценки было составлено на основании следующих источников информации:</w:t>
      </w:r>
    </w:p>
    <w:p w:rsidR="00D217B9" w:rsidRPr="00D217B9" w:rsidRDefault="00D217B9" w:rsidP="00D8148A">
      <w:pPr>
        <w:numPr>
          <w:ilvl w:val="0"/>
          <w:numId w:val="14"/>
        </w:numPr>
        <w:tabs>
          <w:tab w:val="clear" w:pos="1077"/>
          <w:tab w:val="num" w:pos="1113"/>
        </w:tabs>
        <w:ind w:left="1113"/>
        <w:jc w:val="both"/>
        <w:rPr>
          <w:rFonts w:ascii="Arial" w:hAnsi="Arial" w:cs="Arial"/>
          <w:sz w:val="22"/>
          <w:szCs w:val="22"/>
        </w:rPr>
      </w:pPr>
      <w:r w:rsidRPr="00D217B9">
        <w:rPr>
          <w:rFonts w:ascii="Arial" w:hAnsi="Arial" w:cs="Arial"/>
          <w:sz w:val="22"/>
          <w:szCs w:val="22"/>
        </w:rPr>
        <w:t>технических паспортов на здания (строения)</w:t>
      </w:r>
      <w:r w:rsidR="00ED4575">
        <w:rPr>
          <w:rFonts w:ascii="Arial" w:hAnsi="Arial" w:cs="Arial"/>
          <w:sz w:val="22"/>
          <w:szCs w:val="22"/>
        </w:rPr>
        <w:t>, сооружения и передаточные устройства</w:t>
      </w:r>
      <w:r w:rsidRPr="00D217B9">
        <w:rPr>
          <w:rFonts w:ascii="Arial" w:hAnsi="Arial" w:cs="Arial"/>
          <w:sz w:val="22"/>
          <w:szCs w:val="22"/>
        </w:rPr>
        <w:t>;</w:t>
      </w:r>
    </w:p>
    <w:p w:rsidR="00D217B9" w:rsidRPr="00D217B9" w:rsidRDefault="00D217B9" w:rsidP="00D8148A">
      <w:pPr>
        <w:numPr>
          <w:ilvl w:val="0"/>
          <w:numId w:val="14"/>
        </w:numPr>
        <w:tabs>
          <w:tab w:val="clear" w:pos="1077"/>
          <w:tab w:val="num" w:pos="1113"/>
        </w:tabs>
        <w:ind w:left="1113"/>
        <w:jc w:val="both"/>
        <w:rPr>
          <w:rFonts w:ascii="Arial" w:hAnsi="Arial" w:cs="Arial"/>
          <w:sz w:val="22"/>
          <w:szCs w:val="22"/>
        </w:rPr>
      </w:pPr>
      <w:r w:rsidRPr="00D217B9">
        <w:rPr>
          <w:rFonts w:ascii="Arial" w:hAnsi="Arial" w:cs="Arial"/>
          <w:sz w:val="22"/>
          <w:szCs w:val="22"/>
        </w:rPr>
        <w:t>устны</w:t>
      </w:r>
      <w:r w:rsidR="00ED4575">
        <w:rPr>
          <w:rFonts w:ascii="Arial" w:hAnsi="Arial" w:cs="Arial"/>
          <w:sz w:val="22"/>
          <w:szCs w:val="22"/>
        </w:rPr>
        <w:t>х</w:t>
      </w:r>
      <w:r w:rsidRPr="00D217B9">
        <w:rPr>
          <w:rFonts w:ascii="Arial" w:hAnsi="Arial" w:cs="Arial"/>
          <w:sz w:val="22"/>
          <w:szCs w:val="22"/>
        </w:rPr>
        <w:t xml:space="preserve"> данны</w:t>
      </w:r>
      <w:r w:rsidR="00ED4575">
        <w:rPr>
          <w:rFonts w:ascii="Arial" w:hAnsi="Arial" w:cs="Arial"/>
          <w:sz w:val="22"/>
          <w:szCs w:val="22"/>
        </w:rPr>
        <w:t>х</w:t>
      </w:r>
      <w:r w:rsidRPr="00D217B9">
        <w:rPr>
          <w:rFonts w:ascii="Arial" w:hAnsi="Arial" w:cs="Arial"/>
          <w:sz w:val="22"/>
          <w:szCs w:val="22"/>
        </w:rPr>
        <w:t xml:space="preserve"> Заказчика.</w:t>
      </w:r>
    </w:p>
    <w:p w:rsidR="00D217B9" w:rsidRDefault="00D217B9" w:rsidP="00D217B9">
      <w:pPr>
        <w:ind w:firstLine="720"/>
        <w:jc w:val="both"/>
        <w:rPr>
          <w:rFonts w:ascii="Arial" w:hAnsi="Arial" w:cs="Arial"/>
          <w:sz w:val="22"/>
          <w:szCs w:val="22"/>
        </w:rPr>
      </w:pPr>
      <w:r w:rsidRPr="008D2586">
        <w:rPr>
          <w:rFonts w:ascii="Arial" w:hAnsi="Arial" w:cs="Arial"/>
          <w:sz w:val="22"/>
          <w:szCs w:val="22"/>
        </w:rPr>
        <w:t xml:space="preserve">В состав </w:t>
      </w:r>
      <w:r w:rsidR="00ED4575">
        <w:rPr>
          <w:rFonts w:ascii="Arial" w:hAnsi="Arial" w:cs="Arial"/>
          <w:sz w:val="22"/>
          <w:szCs w:val="22"/>
        </w:rPr>
        <w:t>объектов оценки</w:t>
      </w:r>
      <w:r w:rsidRPr="008D2586">
        <w:rPr>
          <w:rFonts w:ascii="Arial" w:hAnsi="Arial" w:cs="Arial"/>
          <w:sz w:val="22"/>
          <w:szCs w:val="22"/>
        </w:rPr>
        <w:t xml:space="preserve"> </w:t>
      </w:r>
      <w:r w:rsidR="002434E9">
        <w:rPr>
          <w:rFonts w:ascii="Arial" w:hAnsi="Arial" w:cs="Arial"/>
          <w:sz w:val="22"/>
          <w:szCs w:val="22"/>
        </w:rPr>
        <w:t>вхо</w:t>
      </w:r>
      <w:r w:rsidR="00ED4575">
        <w:rPr>
          <w:rFonts w:ascii="Arial" w:hAnsi="Arial" w:cs="Arial"/>
          <w:sz w:val="22"/>
          <w:szCs w:val="22"/>
        </w:rPr>
        <w:t>д</w:t>
      </w:r>
      <w:r w:rsidR="002434E9">
        <w:rPr>
          <w:rFonts w:ascii="Arial" w:hAnsi="Arial" w:cs="Arial"/>
          <w:sz w:val="22"/>
          <w:szCs w:val="22"/>
        </w:rPr>
        <w:t>ят</w:t>
      </w:r>
      <w:r w:rsidRPr="008D2586">
        <w:rPr>
          <w:rFonts w:ascii="Arial" w:hAnsi="Arial" w:cs="Arial"/>
          <w:sz w:val="22"/>
          <w:szCs w:val="22"/>
        </w:rPr>
        <w:t xml:space="preserve"> здания, сооружения, </w:t>
      </w:r>
      <w:r w:rsidR="005B43BD">
        <w:rPr>
          <w:rFonts w:ascii="Arial" w:hAnsi="Arial" w:cs="Arial"/>
          <w:sz w:val="22"/>
          <w:szCs w:val="22"/>
        </w:rPr>
        <w:t>передаточные устройства</w:t>
      </w:r>
      <w:r w:rsidRPr="008D2586">
        <w:rPr>
          <w:rFonts w:ascii="Arial" w:hAnsi="Arial" w:cs="Arial"/>
          <w:sz w:val="22"/>
          <w:szCs w:val="22"/>
        </w:rPr>
        <w:t xml:space="preserve">. </w:t>
      </w:r>
    </w:p>
    <w:p w:rsidR="00D217B9" w:rsidRPr="00EB0BB9" w:rsidRDefault="00D217B9" w:rsidP="00D217B9">
      <w:pPr>
        <w:ind w:firstLine="720"/>
        <w:jc w:val="both"/>
        <w:rPr>
          <w:rFonts w:ascii="Arial" w:hAnsi="Arial" w:cs="Arial"/>
          <w:sz w:val="10"/>
          <w:szCs w:val="10"/>
        </w:rPr>
      </w:pPr>
    </w:p>
    <w:p w:rsidR="000229B7" w:rsidRDefault="00D217B9" w:rsidP="000229B7">
      <w:pPr>
        <w:ind w:firstLine="720"/>
        <w:jc w:val="both"/>
        <w:rPr>
          <w:rFonts w:ascii="Arial" w:hAnsi="Arial" w:cs="Arial"/>
          <w:sz w:val="22"/>
          <w:szCs w:val="22"/>
        </w:rPr>
      </w:pPr>
      <w:r w:rsidRPr="000A6ECC">
        <w:rPr>
          <w:rFonts w:ascii="Arial" w:hAnsi="Arial" w:cs="Arial"/>
          <w:bCs/>
          <w:sz w:val="22"/>
          <w:szCs w:val="22"/>
        </w:rPr>
        <w:t>Объект</w:t>
      </w:r>
      <w:r w:rsidR="00BA54E4">
        <w:rPr>
          <w:rFonts w:ascii="Arial" w:hAnsi="Arial" w:cs="Arial"/>
          <w:bCs/>
          <w:sz w:val="22"/>
          <w:szCs w:val="22"/>
        </w:rPr>
        <w:t>ы</w:t>
      </w:r>
      <w:r w:rsidRPr="000A6ECC">
        <w:rPr>
          <w:rFonts w:ascii="Arial" w:hAnsi="Arial" w:cs="Arial"/>
          <w:bCs/>
          <w:sz w:val="22"/>
          <w:szCs w:val="22"/>
        </w:rPr>
        <w:t xml:space="preserve"> оценки име</w:t>
      </w:r>
      <w:r w:rsidR="00BA54E4">
        <w:rPr>
          <w:rFonts w:ascii="Arial" w:hAnsi="Arial" w:cs="Arial"/>
          <w:bCs/>
          <w:sz w:val="22"/>
          <w:szCs w:val="22"/>
        </w:rPr>
        <w:t>ю</w:t>
      </w:r>
      <w:r w:rsidRPr="000A6ECC">
        <w:rPr>
          <w:rFonts w:ascii="Arial" w:hAnsi="Arial" w:cs="Arial"/>
          <w:bCs/>
          <w:sz w:val="22"/>
          <w:szCs w:val="22"/>
        </w:rPr>
        <w:t xml:space="preserve">т </w:t>
      </w:r>
      <w:r w:rsidR="005116DD">
        <w:rPr>
          <w:rFonts w:ascii="Arial" w:hAnsi="Arial" w:cs="Arial"/>
          <w:bCs/>
          <w:sz w:val="22"/>
          <w:szCs w:val="22"/>
        </w:rPr>
        <w:t>удовлетворительную</w:t>
      </w:r>
      <w:r w:rsidRPr="000A6ECC">
        <w:rPr>
          <w:rFonts w:ascii="Arial" w:hAnsi="Arial" w:cs="Arial"/>
          <w:bCs/>
          <w:sz w:val="22"/>
          <w:szCs w:val="22"/>
        </w:rPr>
        <w:t xml:space="preserve"> транспортную доступность. </w:t>
      </w:r>
      <w:r w:rsidRPr="008D2586">
        <w:rPr>
          <w:rFonts w:ascii="Arial" w:hAnsi="Arial" w:cs="Arial"/>
          <w:sz w:val="22"/>
          <w:szCs w:val="22"/>
        </w:rPr>
        <w:t>Территори</w:t>
      </w:r>
      <w:r w:rsidR="00263766">
        <w:rPr>
          <w:rFonts w:ascii="Arial" w:hAnsi="Arial" w:cs="Arial"/>
          <w:sz w:val="22"/>
          <w:szCs w:val="22"/>
        </w:rPr>
        <w:t>и</w:t>
      </w:r>
      <w:r w:rsidRPr="008D2586">
        <w:rPr>
          <w:rFonts w:ascii="Arial" w:hAnsi="Arial" w:cs="Arial"/>
          <w:sz w:val="22"/>
          <w:szCs w:val="22"/>
        </w:rPr>
        <w:t>, на котор</w:t>
      </w:r>
      <w:r w:rsidR="00263766">
        <w:rPr>
          <w:rFonts w:ascii="Arial" w:hAnsi="Arial" w:cs="Arial"/>
          <w:sz w:val="22"/>
          <w:szCs w:val="22"/>
        </w:rPr>
        <w:t>ых</w:t>
      </w:r>
      <w:r w:rsidRPr="008D2586">
        <w:rPr>
          <w:rFonts w:ascii="Arial" w:hAnsi="Arial" w:cs="Arial"/>
          <w:sz w:val="22"/>
          <w:szCs w:val="22"/>
        </w:rPr>
        <w:t xml:space="preserve"> расположены оцениваемые объекты, огорожен</w:t>
      </w:r>
      <w:r w:rsidR="00263766">
        <w:rPr>
          <w:rFonts w:ascii="Arial" w:hAnsi="Arial" w:cs="Arial"/>
          <w:sz w:val="22"/>
          <w:szCs w:val="22"/>
        </w:rPr>
        <w:t>ы</w:t>
      </w:r>
      <w:r w:rsidRPr="008D2586">
        <w:rPr>
          <w:rFonts w:ascii="Arial" w:hAnsi="Arial" w:cs="Arial"/>
          <w:sz w:val="22"/>
          <w:szCs w:val="22"/>
        </w:rPr>
        <w:t xml:space="preserve"> забор</w:t>
      </w:r>
      <w:r w:rsidR="00263766">
        <w:rPr>
          <w:rFonts w:ascii="Arial" w:hAnsi="Arial" w:cs="Arial"/>
          <w:sz w:val="22"/>
          <w:szCs w:val="22"/>
        </w:rPr>
        <w:t>ами</w:t>
      </w:r>
      <w:r w:rsidRPr="008D2586">
        <w:rPr>
          <w:rFonts w:ascii="Arial" w:hAnsi="Arial" w:cs="Arial"/>
          <w:sz w:val="22"/>
          <w:szCs w:val="22"/>
        </w:rPr>
        <w:t>, пропускная система на территори</w:t>
      </w:r>
      <w:r w:rsidR="00263766">
        <w:rPr>
          <w:rFonts w:ascii="Arial" w:hAnsi="Arial" w:cs="Arial"/>
          <w:sz w:val="22"/>
          <w:szCs w:val="22"/>
        </w:rPr>
        <w:t>и</w:t>
      </w:r>
      <w:r w:rsidRPr="008D2586">
        <w:rPr>
          <w:rFonts w:ascii="Arial" w:hAnsi="Arial" w:cs="Arial"/>
          <w:sz w:val="22"/>
          <w:szCs w:val="22"/>
        </w:rPr>
        <w:t>, на территории име</w:t>
      </w:r>
      <w:r w:rsidR="00263766">
        <w:rPr>
          <w:rFonts w:ascii="Arial" w:hAnsi="Arial" w:cs="Arial"/>
          <w:sz w:val="22"/>
          <w:szCs w:val="22"/>
        </w:rPr>
        <w:t>ю</w:t>
      </w:r>
      <w:r w:rsidR="005116DD">
        <w:rPr>
          <w:rFonts w:ascii="Arial" w:hAnsi="Arial" w:cs="Arial"/>
          <w:sz w:val="22"/>
          <w:szCs w:val="22"/>
        </w:rPr>
        <w:t>тся надземная парковка</w:t>
      </w:r>
      <w:r w:rsidRPr="008D2586">
        <w:rPr>
          <w:rFonts w:ascii="Arial" w:hAnsi="Arial" w:cs="Arial"/>
          <w:sz w:val="22"/>
          <w:szCs w:val="22"/>
        </w:rPr>
        <w:t xml:space="preserve">.  </w:t>
      </w:r>
      <w:r w:rsidR="000229B7" w:rsidRPr="008D2586">
        <w:rPr>
          <w:rFonts w:ascii="Arial" w:hAnsi="Arial" w:cs="Arial"/>
          <w:sz w:val="22"/>
          <w:szCs w:val="22"/>
        </w:rPr>
        <w:t>Комплекс</w:t>
      </w:r>
      <w:r w:rsidR="00BA54E4">
        <w:rPr>
          <w:rFonts w:ascii="Arial" w:hAnsi="Arial" w:cs="Arial"/>
          <w:sz w:val="22"/>
          <w:szCs w:val="22"/>
        </w:rPr>
        <w:t>ы</w:t>
      </w:r>
      <w:r w:rsidR="000229B7" w:rsidRPr="008D2586">
        <w:rPr>
          <w:rFonts w:ascii="Arial" w:hAnsi="Arial" w:cs="Arial"/>
          <w:sz w:val="22"/>
          <w:szCs w:val="22"/>
        </w:rPr>
        <w:t xml:space="preserve"> обеспечен</w:t>
      </w:r>
      <w:r w:rsidR="00BA54E4">
        <w:rPr>
          <w:rFonts w:ascii="Arial" w:hAnsi="Arial" w:cs="Arial"/>
          <w:sz w:val="22"/>
          <w:szCs w:val="22"/>
        </w:rPr>
        <w:t>ы</w:t>
      </w:r>
      <w:r w:rsidR="000229B7" w:rsidRPr="008D2586">
        <w:rPr>
          <w:rFonts w:ascii="Arial" w:hAnsi="Arial" w:cs="Arial"/>
          <w:sz w:val="22"/>
          <w:szCs w:val="22"/>
        </w:rPr>
        <w:t xml:space="preserve"> всеми необходимыми инженерными коммуникациями. </w:t>
      </w:r>
    </w:p>
    <w:p w:rsidR="00575F6B" w:rsidRDefault="00D217B9" w:rsidP="008F2690">
      <w:pPr>
        <w:ind w:firstLine="720"/>
        <w:jc w:val="both"/>
        <w:rPr>
          <w:rFonts w:ascii="Arial" w:hAnsi="Arial" w:cs="Arial"/>
          <w:sz w:val="22"/>
          <w:szCs w:val="22"/>
        </w:rPr>
      </w:pPr>
      <w:r w:rsidRPr="008D2586">
        <w:rPr>
          <w:rFonts w:ascii="Arial" w:hAnsi="Arial" w:cs="Arial"/>
          <w:sz w:val="22"/>
          <w:szCs w:val="22"/>
        </w:rPr>
        <w:t>Технические характеристики, земельн</w:t>
      </w:r>
      <w:r w:rsidR="00263766">
        <w:rPr>
          <w:rFonts w:ascii="Arial" w:hAnsi="Arial" w:cs="Arial"/>
          <w:sz w:val="22"/>
          <w:szCs w:val="22"/>
        </w:rPr>
        <w:t>ых</w:t>
      </w:r>
      <w:r w:rsidRPr="008D2586">
        <w:rPr>
          <w:rFonts w:ascii="Arial" w:hAnsi="Arial" w:cs="Arial"/>
          <w:sz w:val="22"/>
          <w:szCs w:val="22"/>
        </w:rPr>
        <w:t xml:space="preserve"> участк</w:t>
      </w:r>
      <w:r w:rsidR="00263766">
        <w:rPr>
          <w:rFonts w:ascii="Arial" w:hAnsi="Arial" w:cs="Arial"/>
          <w:sz w:val="22"/>
          <w:szCs w:val="22"/>
        </w:rPr>
        <w:t>ов</w:t>
      </w:r>
      <w:r w:rsidRPr="008D2586">
        <w:rPr>
          <w:rFonts w:ascii="Arial" w:hAnsi="Arial" w:cs="Arial"/>
          <w:sz w:val="22"/>
          <w:szCs w:val="22"/>
        </w:rPr>
        <w:t>, на котор</w:t>
      </w:r>
      <w:r w:rsidR="00263766">
        <w:rPr>
          <w:rFonts w:ascii="Arial" w:hAnsi="Arial" w:cs="Arial"/>
          <w:sz w:val="22"/>
          <w:szCs w:val="22"/>
        </w:rPr>
        <w:t>ых</w:t>
      </w:r>
      <w:r w:rsidRPr="008D2586">
        <w:rPr>
          <w:rFonts w:ascii="Arial" w:hAnsi="Arial" w:cs="Arial"/>
          <w:sz w:val="22"/>
          <w:szCs w:val="22"/>
        </w:rPr>
        <w:t xml:space="preserve"> расположены оцениваемые объекты, в целом можно охарактеризовать как благоприятные для использования: рельеф участк</w:t>
      </w:r>
      <w:r w:rsidR="002434E9">
        <w:rPr>
          <w:rFonts w:ascii="Arial" w:hAnsi="Arial" w:cs="Arial"/>
          <w:sz w:val="22"/>
          <w:szCs w:val="22"/>
        </w:rPr>
        <w:t>ов</w:t>
      </w:r>
      <w:r w:rsidRPr="008D2586">
        <w:rPr>
          <w:rFonts w:ascii="Arial" w:hAnsi="Arial" w:cs="Arial"/>
          <w:sz w:val="22"/>
          <w:szCs w:val="22"/>
        </w:rPr>
        <w:t xml:space="preserve"> ровный, без перепадов высот, форма участка представляет собой правильный многоугольник. </w:t>
      </w:r>
      <w:r w:rsidR="00D66EA9">
        <w:rPr>
          <w:rFonts w:ascii="Arial" w:hAnsi="Arial" w:cs="Arial"/>
          <w:sz w:val="22"/>
          <w:szCs w:val="22"/>
        </w:rPr>
        <w:t xml:space="preserve">Далее представлена характеристика земельных участков. </w:t>
      </w:r>
    </w:p>
    <w:p w:rsidR="00575F6B" w:rsidRDefault="00575F6B" w:rsidP="00575F6B">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0A304E">
        <w:t>11</w:t>
      </w:r>
    </w:p>
    <w:p w:rsidR="000229B7" w:rsidRPr="00575F6B" w:rsidRDefault="00575F6B" w:rsidP="00575F6B">
      <w:pPr>
        <w:ind w:firstLine="720"/>
        <w:jc w:val="center"/>
        <w:rPr>
          <w:rFonts w:ascii="Arial" w:hAnsi="Arial" w:cs="Arial"/>
          <w:b/>
          <w:sz w:val="22"/>
          <w:szCs w:val="22"/>
          <w:lang w:eastAsia="en-US"/>
        </w:rPr>
      </w:pPr>
      <w:r w:rsidRPr="008D2586">
        <w:rPr>
          <w:rFonts w:ascii="Arial" w:hAnsi="Arial" w:cs="Arial"/>
          <w:b/>
          <w:sz w:val="22"/>
          <w:szCs w:val="22"/>
          <w:lang w:eastAsia="en-US"/>
        </w:rPr>
        <w:t xml:space="preserve">Характеристика </w:t>
      </w:r>
      <w:r>
        <w:rPr>
          <w:rFonts w:ascii="Arial" w:hAnsi="Arial" w:cs="Arial"/>
          <w:b/>
          <w:sz w:val="22"/>
          <w:szCs w:val="22"/>
          <w:lang w:eastAsia="en-US"/>
        </w:rPr>
        <w:t>земельного участка общей площадью 13 860 кв.м.</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595"/>
        <w:gridCol w:w="5976"/>
      </w:tblGrid>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Кадастровый номер</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71:30:060704:0053</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Общая площадь, кв.м.</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13860</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Общая площадь, сот.</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138,6</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Местоположение</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Тульская область, г. Тула, р-н Зареченский, п. Хомяково, ул. Хомяковская, дом 16-а, 16-в</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Категория</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Вид разрешенного использования</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Для эксплуатации комплекса нежилых зданий и строений</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Правоустанавливающий документ</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Свидетельство о государственной регистрации серия 71-АВ №005690 от 13 декабря 2007 г.</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Правообладатель</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Закрытое акционерное общество "Хомяковский хладокомбинат"</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Данные собственника объекта</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 xml:space="preserve">ИНН: 7103035618, ОГРН: 1047100123586, дата регистрации: 23.06.2004 г., адрес местонахождения: </w:t>
            </w:r>
            <w:proofErr w:type="gramStart"/>
            <w:r>
              <w:rPr>
                <w:rFonts w:ascii="Arial Narrow" w:hAnsi="Arial Narrow" w:cs="Calibri"/>
                <w:color w:val="000000"/>
                <w:sz w:val="18"/>
                <w:szCs w:val="18"/>
              </w:rPr>
              <w:t>Россия, г. Тула, Зареченский район, пос. Хомяково, ул. Хомяковская, д. 16а</w:t>
            </w:r>
            <w:proofErr w:type="gramEnd"/>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Вид права</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Право собственности</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Обременения (ограничения) права</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Ипотека</w:t>
            </w:r>
          </w:p>
        </w:tc>
      </w:tr>
      <w:tr w:rsidR="00575F6B" w:rsidTr="002D546B">
        <w:trPr>
          <w:trHeight w:val="20"/>
        </w:trPr>
        <w:tc>
          <w:tcPr>
            <w:tcW w:w="1878" w:type="pct"/>
            <w:shd w:val="pct25" w:color="00FF00" w:fill="auto"/>
            <w:vAlign w:val="center"/>
            <w:hideMark/>
          </w:tcPr>
          <w:p w:rsidR="00575F6B" w:rsidRDefault="00575F6B" w:rsidP="008F2690">
            <w:pPr>
              <w:rPr>
                <w:rFonts w:ascii="Arial Narrow" w:hAnsi="Arial Narrow" w:cs="Calibri"/>
                <w:b/>
                <w:bCs/>
                <w:color w:val="000000"/>
                <w:sz w:val="18"/>
                <w:szCs w:val="18"/>
              </w:rPr>
            </w:pPr>
            <w:r>
              <w:rPr>
                <w:rFonts w:ascii="Arial Narrow" w:hAnsi="Arial Narrow" w:cs="Calibri"/>
                <w:b/>
                <w:bCs/>
                <w:color w:val="000000"/>
                <w:sz w:val="18"/>
                <w:szCs w:val="18"/>
              </w:rPr>
              <w:t>Кадастровая стоимость, руб.</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12 065 048,27</w:t>
            </w:r>
          </w:p>
        </w:tc>
      </w:tr>
      <w:tr w:rsidR="00575F6B" w:rsidTr="002D546B">
        <w:trPr>
          <w:trHeight w:val="20"/>
        </w:trPr>
        <w:tc>
          <w:tcPr>
            <w:tcW w:w="1878" w:type="pct"/>
            <w:shd w:val="pct25" w:color="00FF00" w:fill="auto"/>
            <w:vAlign w:val="center"/>
            <w:hideMark/>
          </w:tcPr>
          <w:p w:rsidR="00575F6B" w:rsidRDefault="008F2690" w:rsidP="008F2690">
            <w:pPr>
              <w:rPr>
                <w:rFonts w:ascii="Arial Narrow" w:hAnsi="Arial Narrow" w:cs="Calibri"/>
                <w:b/>
                <w:bCs/>
                <w:color w:val="000000"/>
                <w:sz w:val="18"/>
                <w:szCs w:val="18"/>
              </w:rPr>
            </w:pPr>
            <w:r>
              <w:rPr>
                <w:rFonts w:ascii="Arial Narrow" w:hAnsi="Arial Narrow" w:cs="Calibri"/>
                <w:b/>
                <w:bCs/>
                <w:color w:val="000000"/>
                <w:sz w:val="18"/>
                <w:szCs w:val="18"/>
              </w:rPr>
              <w:t>Удельный показатель кадастровой стоимости, руб./кв.м.</w:t>
            </w:r>
          </w:p>
        </w:tc>
        <w:tc>
          <w:tcPr>
            <w:tcW w:w="3122" w:type="pct"/>
            <w:shd w:val="clear" w:color="auto" w:fill="auto"/>
            <w:vAlign w:val="center"/>
            <w:hideMark/>
          </w:tcPr>
          <w:p w:rsidR="00575F6B" w:rsidRDefault="00575F6B">
            <w:pPr>
              <w:jc w:val="center"/>
              <w:rPr>
                <w:rFonts w:ascii="Arial Narrow" w:hAnsi="Arial Narrow" w:cs="Calibri"/>
                <w:color w:val="000000"/>
                <w:sz w:val="18"/>
                <w:szCs w:val="18"/>
              </w:rPr>
            </w:pPr>
            <w:r>
              <w:rPr>
                <w:rFonts w:ascii="Arial Narrow" w:hAnsi="Arial Narrow" w:cs="Calibri"/>
                <w:color w:val="000000"/>
                <w:sz w:val="18"/>
                <w:szCs w:val="18"/>
              </w:rPr>
              <w:t>870,49</w:t>
            </w:r>
          </w:p>
        </w:tc>
      </w:tr>
      <w:tr w:rsidR="008F2690" w:rsidTr="002D546B">
        <w:trPr>
          <w:trHeight w:val="20"/>
        </w:trPr>
        <w:tc>
          <w:tcPr>
            <w:tcW w:w="1878" w:type="pct"/>
            <w:shd w:val="pct25" w:color="00FF00" w:fill="auto"/>
            <w:vAlign w:val="center"/>
          </w:tcPr>
          <w:p w:rsidR="008F2690" w:rsidRDefault="008F2690" w:rsidP="008F2690">
            <w:pPr>
              <w:rPr>
                <w:rFonts w:ascii="Arial Narrow" w:hAnsi="Arial Narrow" w:cs="Calibri"/>
                <w:b/>
                <w:bCs/>
                <w:color w:val="000000"/>
                <w:sz w:val="18"/>
                <w:szCs w:val="18"/>
              </w:rPr>
            </w:pPr>
            <w:r>
              <w:rPr>
                <w:rFonts w:ascii="Arial Narrow" w:hAnsi="Arial Narrow" w:cs="Calibri"/>
                <w:b/>
                <w:bCs/>
                <w:color w:val="000000"/>
                <w:sz w:val="18"/>
                <w:szCs w:val="18"/>
              </w:rPr>
              <w:t xml:space="preserve">Сведения о земельном участке, </w:t>
            </w:r>
            <w:proofErr w:type="gramStart"/>
            <w:r>
              <w:rPr>
                <w:rFonts w:ascii="Arial Narrow" w:hAnsi="Arial Narrow" w:cs="Calibri"/>
                <w:b/>
                <w:bCs/>
                <w:color w:val="000000"/>
                <w:sz w:val="18"/>
                <w:szCs w:val="18"/>
              </w:rPr>
              <w:t>согласно данных</w:t>
            </w:r>
            <w:proofErr w:type="gramEnd"/>
            <w:r>
              <w:rPr>
                <w:rFonts w:ascii="Arial Narrow" w:hAnsi="Arial Narrow" w:cs="Calibri"/>
                <w:b/>
                <w:bCs/>
                <w:color w:val="000000"/>
                <w:sz w:val="18"/>
                <w:szCs w:val="18"/>
              </w:rPr>
              <w:t xml:space="preserve"> Россреестра </w:t>
            </w:r>
          </w:p>
        </w:tc>
        <w:tc>
          <w:tcPr>
            <w:tcW w:w="3122" w:type="pct"/>
            <w:shd w:val="clear" w:color="auto" w:fill="auto"/>
            <w:vAlign w:val="center"/>
          </w:tcPr>
          <w:p w:rsidR="008F2690" w:rsidRDefault="008F2690">
            <w:pPr>
              <w:jc w:val="center"/>
              <w:rPr>
                <w:rFonts w:ascii="Arial Narrow" w:hAnsi="Arial Narrow" w:cs="Calibri"/>
                <w:color w:val="000000"/>
                <w:sz w:val="18"/>
                <w:szCs w:val="18"/>
              </w:rPr>
            </w:pPr>
            <w:r>
              <w:rPr>
                <w:noProof/>
              </w:rPr>
              <w:drawing>
                <wp:inline distT="0" distB="0" distL="0" distR="0">
                  <wp:extent cx="2492062" cy="1712172"/>
                  <wp:effectExtent l="0" t="0" r="3810" b="2540"/>
                  <wp:docPr id="1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Рисунок 1"/>
                          <pic:cNvPicPr>
                            <a:picLocks noChangeAspect="1"/>
                          </pic:cNvPicPr>
                        </pic:nvPicPr>
                        <pic:blipFill>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93325" cy="1713040"/>
                          </a:xfrm>
                          <a:prstGeom prst="rect">
                            <a:avLst/>
                          </a:prstGeom>
                          <a:noFill/>
                          <a:ln>
                            <a:noFill/>
                          </a:ln>
                          <a:extLst/>
                        </pic:spPr>
                      </pic:pic>
                    </a:graphicData>
                  </a:graphic>
                </wp:inline>
              </w:drawing>
            </w:r>
          </w:p>
        </w:tc>
      </w:tr>
      <w:tr w:rsidR="008F2690" w:rsidTr="002D546B">
        <w:trPr>
          <w:trHeight w:val="20"/>
        </w:trPr>
        <w:tc>
          <w:tcPr>
            <w:tcW w:w="1878" w:type="pct"/>
            <w:shd w:val="pct25" w:color="00FF00" w:fill="auto"/>
            <w:vAlign w:val="center"/>
          </w:tcPr>
          <w:p w:rsidR="008F2690" w:rsidRDefault="008F2690" w:rsidP="008F2690">
            <w:pPr>
              <w:rPr>
                <w:rFonts w:ascii="Arial Narrow" w:hAnsi="Arial Narrow" w:cs="Calibri"/>
                <w:b/>
                <w:bCs/>
                <w:color w:val="000000"/>
                <w:sz w:val="18"/>
                <w:szCs w:val="18"/>
              </w:rPr>
            </w:pPr>
            <w:r>
              <w:rPr>
                <w:rFonts w:ascii="Arial Narrow" w:hAnsi="Arial Narrow" w:cs="Calibri"/>
                <w:b/>
                <w:bCs/>
                <w:color w:val="000000"/>
                <w:sz w:val="18"/>
                <w:szCs w:val="18"/>
              </w:rPr>
              <w:lastRenderedPageBreak/>
              <w:t xml:space="preserve">Конфигурация земельного участка, </w:t>
            </w:r>
            <w:proofErr w:type="gramStart"/>
            <w:r>
              <w:rPr>
                <w:rFonts w:ascii="Arial Narrow" w:hAnsi="Arial Narrow" w:cs="Calibri"/>
                <w:b/>
                <w:bCs/>
                <w:color w:val="000000"/>
                <w:sz w:val="18"/>
                <w:szCs w:val="18"/>
              </w:rPr>
              <w:t>согласно данных</w:t>
            </w:r>
            <w:proofErr w:type="gramEnd"/>
            <w:r>
              <w:rPr>
                <w:rFonts w:ascii="Arial Narrow" w:hAnsi="Arial Narrow" w:cs="Calibri"/>
                <w:b/>
                <w:bCs/>
                <w:color w:val="000000"/>
                <w:sz w:val="18"/>
                <w:szCs w:val="18"/>
              </w:rPr>
              <w:t xml:space="preserve"> Россреестра</w:t>
            </w:r>
          </w:p>
        </w:tc>
        <w:tc>
          <w:tcPr>
            <w:tcW w:w="3122" w:type="pct"/>
            <w:shd w:val="clear" w:color="auto" w:fill="auto"/>
            <w:vAlign w:val="center"/>
          </w:tcPr>
          <w:p w:rsidR="008F2690" w:rsidRDefault="008F2690">
            <w:pPr>
              <w:jc w:val="center"/>
              <w:rPr>
                <w:noProof/>
              </w:rPr>
            </w:pPr>
            <w:r>
              <w:rPr>
                <w:noProof/>
              </w:rPr>
              <w:drawing>
                <wp:inline distT="0" distB="0" distL="0" distR="0">
                  <wp:extent cx="1867437" cy="1815564"/>
                  <wp:effectExtent l="0" t="0" r="0" b="0"/>
                  <wp:docPr id="11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Рисунок 2"/>
                          <pic:cNvPicPr>
                            <a:picLocks noChangeAspect="1"/>
                          </pic:cNvPicPr>
                        </pic:nvPicPr>
                        <pic:blipFill>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866682" cy="1814830"/>
                          </a:xfrm>
                          <a:prstGeom prst="rect">
                            <a:avLst/>
                          </a:prstGeom>
                          <a:noFill/>
                          <a:ln>
                            <a:noFill/>
                          </a:ln>
                          <a:extLst/>
                        </pic:spPr>
                      </pic:pic>
                    </a:graphicData>
                  </a:graphic>
                </wp:inline>
              </w:drawing>
            </w:r>
          </w:p>
        </w:tc>
      </w:tr>
    </w:tbl>
    <w:p w:rsidR="00575F6B" w:rsidRPr="00041E66" w:rsidRDefault="00575F6B" w:rsidP="00575F6B">
      <w:pPr>
        <w:jc w:val="right"/>
        <w:rPr>
          <w:rFonts w:ascii="Arial" w:hAnsi="Arial" w:cs="Arial"/>
          <w:i/>
          <w:sz w:val="18"/>
          <w:szCs w:val="18"/>
        </w:rPr>
      </w:pPr>
      <w:r w:rsidRPr="00041E66">
        <w:rPr>
          <w:rFonts w:ascii="Arial" w:hAnsi="Arial" w:cs="Arial"/>
          <w:i/>
          <w:sz w:val="18"/>
          <w:szCs w:val="18"/>
        </w:rPr>
        <w:t>Источник: данные, предоставленные Заказчиком, данные из открытых источников</w:t>
      </w:r>
    </w:p>
    <w:p w:rsidR="008F2690" w:rsidRDefault="008F2690" w:rsidP="008F2690">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0A304E">
        <w:t>12</w:t>
      </w:r>
    </w:p>
    <w:p w:rsidR="008F2690" w:rsidRPr="00575F6B" w:rsidRDefault="008F2690" w:rsidP="008F2690">
      <w:pPr>
        <w:ind w:firstLine="720"/>
        <w:jc w:val="center"/>
        <w:rPr>
          <w:rFonts w:ascii="Arial" w:hAnsi="Arial" w:cs="Arial"/>
          <w:b/>
          <w:sz w:val="22"/>
          <w:szCs w:val="22"/>
          <w:lang w:eastAsia="en-US"/>
        </w:rPr>
      </w:pPr>
      <w:r w:rsidRPr="008D2586">
        <w:rPr>
          <w:rFonts w:ascii="Arial" w:hAnsi="Arial" w:cs="Arial"/>
          <w:b/>
          <w:sz w:val="22"/>
          <w:szCs w:val="22"/>
          <w:lang w:eastAsia="en-US"/>
        </w:rPr>
        <w:t xml:space="preserve">Характеристика </w:t>
      </w:r>
      <w:r>
        <w:rPr>
          <w:rFonts w:ascii="Arial" w:hAnsi="Arial" w:cs="Arial"/>
          <w:b/>
          <w:sz w:val="22"/>
          <w:szCs w:val="22"/>
          <w:lang w:eastAsia="en-US"/>
        </w:rPr>
        <w:t>земельного участка общей площадью 162 кв.м.</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595"/>
        <w:gridCol w:w="5976"/>
      </w:tblGrid>
      <w:tr w:rsidR="008F2690" w:rsidTr="00F81CA8">
        <w:trPr>
          <w:trHeight w:val="20"/>
        </w:trPr>
        <w:tc>
          <w:tcPr>
            <w:tcW w:w="1878" w:type="pct"/>
            <w:tcBorders>
              <w:top w:val="double" w:sz="4"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Кадастровый номер</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71:30:060704:0054</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Общая площадь, кв.м.</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162</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Общая площадь, сот.</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1,62</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Местоположение</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Тульская область, г. Тула, р-н Зареченский, п. Хомяково, ул. Хомяковская, дом 16-а, 16-в</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Категория</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Вид разрешенного использования</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Для эксплуатации комплекса нежилых зданий и строений</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Правоустанавливающий документ</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Свидетельство о государственной регистрации серия 71-АВ №005689 от 13 декабря 2007 г.</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Правообладатель</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Закрытое акционерное общество "Хомяковский хладокомбинат"</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Данные собственника объекта</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 xml:space="preserve">ИНН: 7103035618, ОГРН: 1047100123586, дата регистрации: 23.06.2004 г., адрес местонахождения: </w:t>
            </w:r>
            <w:proofErr w:type="gramStart"/>
            <w:r>
              <w:rPr>
                <w:rFonts w:ascii="Arial Narrow" w:hAnsi="Arial Narrow" w:cs="Calibri"/>
                <w:color w:val="000000"/>
                <w:sz w:val="18"/>
                <w:szCs w:val="18"/>
              </w:rPr>
              <w:t>Россия, г. Тула, Зареченский район, пос. Хомяково, ул. Хомяковская, д. 16а</w:t>
            </w:r>
            <w:proofErr w:type="gramEnd"/>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Вид права</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Право собственности</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Обременения (ограничения) права</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Ипотека</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Кадастровая стоимость, руб.</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141 020,04</w:t>
            </w:r>
          </w:p>
        </w:tc>
      </w:tr>
      <w:tr w:rsidR="008F2690" w:rsidTr="00F81CA8">
        <w:trPr>
          <w:trHeight w:val="20"/>
        </w:trPr>
        <w:tc>
          <w:tcPr>
            <w:tcW w:w="1878" w:type="pct"/>
            <w:tcBorders>
              <w:top w:val="single" w:sz="6" w:space="0" w:color="auto"/>
              <w:bottom w:val="single" w:sz="6" w:space="0" w:color="auto"/>
            </w:tcBorders>
            <w:shd w:val="pct25" w:color="00FF00" w:fill="auto"/>
            <w:vAlign w:val="center"/>
            <w:hideMark/>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Удельный показатель кадастровой стоимости, руб./кв.м.</w:t>
            </w:r>
          </w:p>
        </w:tc>
        <w:tc>
          <w:tcPr>
            <w:tcW w:w="3122" w:type="pct"/>
            <w:shd w:val="clear" w:color="auto" w:fill="auto"/>
            <w:vAlign w:val="center"/>
            <w:hideMark/>
          </w:tcPr>
          <w:p w:rsidR="008F2690" w:rsidRDefault="008F2690">
            <w:pPr>
              <w:jc w:val="center"/>
              <w:rPr>
                <w:rFonts w:ascii="Arial Narrow" w:hAnsi="Arial Narrow" w:cs="Calibri"/>
                <w:color w:val="000000"/>
                <w:sz w:val="18"/>
                <w:szCs w:val="18"/>
              </w:rPr>
            </w:pPr>
            <w:r>
              <w:rPr>
                <w:rFonts w:ascii="Arial Narrow" w:hAnsi="Arial Narrow" w:cs="Calibri"/>
                <w:color w:val="000000"/>
                <w:sz w:val="18"/>
                <w:szCs w:val="18"/>
              </w:rPr>
              <w:t>870,49</w:t>
            </w:r>
          </w:p>
        </w:tc>
      </w:tr>
      <w:tr w:rsidR="008F2690" w:rsidTr="00F81CA8">
        <w:trPr>
          <w:trHeight w:val="20"/>
        </w:trPr>
        <w:tc>
          <w:tcPr>
            <w:tcW w:w="1878" w:type="pct"/>
            <w:tcBorders>
              <w:top w:val="single" w:sz="6" w:space="0" w:color="auto"/>
              <w:bottom w:val="single" w:sz="6" w:space="0" w:color="auto"/>
            </w:tcBorders>
            <w:shd w:val="pct25" w:color="00FF00" w:fill="auto"/>
            <w:vAlign w:val="center"/>
          </w:tcPr>
          <w:p w:rsidR="008F2690" w:rsidRDefault="008F2690" w:rsidP="00F81CA8">
            <w:pPr>
              <w:rPr>
                <w:rFonts w:ascii="Arial Narrow" w:hAnsi="Arial Narrow" w:cs="Calibri"/>
                <w:b/>
                <w:bCs/>
                <w:color w:val="000000"/>
                <w:sz w:val="18"/>
                <w:szCs w:val="18"/>
              </w:rPr>
            </w:pPr>
            <w:r>
              <w:rPr>
                <w:rFonts w:ascii="Arial Narrow" w:hAnsi="Arial Narrow" w:cs="Calibri"/>
                <w:b/>
                <w:bCs/>
                <w:color w:val="000000"/>
                <w:sz w:val="18"/>
                <w:szCs w:val="18"/>
              </w:rPr>
              <w:t xml:space="preserve">Сведения о земельном участке, </w:t>
            </w:r>
            <w:proofErr w:type="gramStart"/>
            <w:r>
              <w:rPr>
                <w:rFonts w:ascii="Arial Narrow" w:hAnsi="Arial Narrow" w:cs="Calibri"/>
                <w:b/>
                <w:bCs/>
                <w:color w:val="000000"/>
                <w:sz w:val="18"/>
                <w:szCs w:val="18"/>
              </w:rPr>
              <w:t>согласно данных</w:t>
            </w:r>
            <w:proofErr w:type="gramEnd"/>
            <w:r>
              <w:rPr>
                <w:rFonts w:ascii="Arial Narrow" w:hAnsi="Arial Narrow" w:cs="Calibri"/>
                <w:b/>
                <w:bCs/>
                <w:color w:val="000000"/>
                <w:sz w:val="18"/>
                <w:szCs w:val="18"/>
              </w:rPr>
              <w:t xml:space="preserve"> Россреестра </w:t>
            </w:r>
          </w:p>
        </w:tc>
        <w:tc>
          <w:tcPr>
            <w:tcW w:w="3122" w:type="pct"/>
            <w:shd w:val="clear" w:color="auto" w:fill="auto"/>
            <w:vAlign w:val="center"/>
          </w:tcPr>
          <w:p w:rsidR="008F2690" w:rsidRDefault="008F2690" w:rsidP="00F81CA8">
            <w:pPr>
              <w:jc w:val="center"/>
              <w:rPr>
                <w:rFonts w:ascii="Arial Narrow" w:hAnsi="Arial Narrow" w:cs="Calibri"/>
                <w:color w:val="000000"/>
                <w:sz w:val="18"/>
                <w:szCs w:val="18"/>
              </w:rPr>
            </w:pPr>
            <w:r>
              <w:rPr>
                <w:noProof/>
              </w:rPr>
              <w:drawing>
                <wp:inline distT="0" distB="0" distL="0" distR="0">
                  <wp:extent cx="2971800" cy="1800225"/>
                  <wp:effectExtent l="0" t="0" r="0" b="9525"/>
                  <wp:docPr id="11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Рисунок 3"/>
                          <pic:cNvPicPr>
                            <a:picLocks noChangeAspect="1"/>
                          </pic:cNvPicPr>
                        </pic:nvPicPr>
                        <pic:blipFill>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971800" cy="1800225"/>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p>
        </w:tc>
      </w:tr>
    </w:tbl>
    <w:p w:rsidR="00575F6B" w:rsidRDefault="008F2690" w:rsidP="008D2586">
      <w:pPr>
        <w:ind w:firstLine="720"/>
        <w:jc w:val="right"/>
        <w:rPr>
          <w:rFonts w:ascii="Arial" w:hAnsi="Arial" w:cs="Arial"/>
          <w:i/>
          <w:sz w:val="18"/>
          <w:szCs w:val="18"/>
        </w:rPr>
      </w:pPr>
      <w:r w:rsidRPr="00041E66">
        <w:rPr>
          <w:rFonts w:ascii="Arial" w:hAnsi="Arial" w:cs="Arial"/>
          <w:i/>
          <w:sz w:val="18"/>
          <w:szCs w:val="18"/>
        </w:rPr>
        <w:t>Источник: данные, предоставленные Заказчиком, данные из открытых источников</w:t>
      </w:r>
    </w:p>
    <w:p w:rsidR="00032183" w:rsidRDefault="00032183">
      <w:pPr>
        <w:rPr>
          <w:rFonts w:ascii="Arial" w:hAnsi="Arial"/>
          <w:i/>
          <w:sz w:val="20"/>
          <w:szCs w:val="22"/>
          <w:lang w:eastAsia="en-US" w:bidi="en-US"/>
        </w:rPr>
      </w:pPr>
      <w:r>
        <w:br w:type="page"/>
      </w:r>
    </w:p>
    <w:p w:rsidR="00032183" w:rsidRDefault="00032183" w:rsidP="00032183">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0A304E">
        <w:t>1</w:t>
      </w:r>
      <w:r w:rsidR="007555CB">
        <w:fldChar w:fldCharType="begin"/>
      </w:r>
      <w:r w:rsidR="00A85973">
        <w:instrText xml:space="preserve"> SEQ Таблица \* ARABIC \s 1 </w:instrText>
      </w:r>
      <w:r w:rsidR="007555CB">
        <w:fldChar w:fldCharType="separate"/>
      </w:r>
      <w:r w:rsidR="00AD0B0A">
        <w:rPr>
          <w:noProof/>
        </w:rPr>
        <w:t>3</w:t>
      </w:r>
      <w:r w:rsidR="007555CB">
        <w:rPr>
          <w:noProof/>
        </w:rPr>
        <w:fldChar w:fldCharType="end"/>
      </w:r>
    </w:p>
    <w:p w:rsidR="00032183" w:rsidRPr="00575F6B" w:rsidRDefault="00032183" w:rsidP="00032183">
      <w:pPr>
        <w:ind w:firstLine="720"/>
        <w:jc w:val="center"/>
        <w:rPr>
          <w:rFonts w:ascii="Arial" w:hAnsi="Arial" w:cs="Arial"/>
          <w:b/>
          <w:sz w:val="22"/>
          <w:szCs w:val="22"/>
          <w:lang w:eastAsia="en-US"/>
        </w:rPr>
      </w:pPr>
      <w:r w:rsidRPr="008D2586">
        <w:rPr>
          <w:rFonts w:ascii="Arial" w:hAnsi="Arial" w:cs="Arial"/>
          <w:b/>
          <w:sz w:val="22"/>
          <w:szCs w:val="22"/>
          <w:lang w:eastAsia="en-US"/>
        </w:rPr>
        <w:t xml:space="preserve">Характеристика </w:t>
      </w:r>
      <w:r>
        <w:rPr>
          <w:rFonts w:ascii="Arial" w:hAnsi="Arial" w:cs="Arial"/>
          <w:b/>
          <w:sz w:val="22"/>
          <w:szCs w:val="22"/>
          <w:lang w:eastAsia="en-US"/>
        </w:rPr>
        <w:t>земельного участка общей площадью 2 2842 кв.м.</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595"/>
        <w:gridCol w:w="5976"/>
      </w:tblGrid>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Кадастровый номер</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71:30:060704:0050</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Общая площадь, кв.м.</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2284</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Общая площадь, сот.</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22,84</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Местоположение</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Тульская область, г. Тула, р-н Зареченский, п. Хомяково, ул. Хомяковская, дом 16-а</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Категория</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Вид разрешенного использования</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Для эксплуатации комплекса нежилых зданий и строений</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Правоустанавливающий документ</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Свидетельство о государственной регистрации серия 71-АВ №154760 от 10 октября 2008 г.</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Правообладатель</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Закрытое акционерное общество "Хомяковский хладокомбинат"</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Данные собственника объекта</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 xml:space="preserve">ИНН: 7103035618, ОГРН: 1047100123586, дата регистрации: 23.06.2004 г., адрес местонахождения: </w:t>
            </w:r>
            <w:proofErr w:type="gramStart"/>
            <w:r>
              <w:rPr>
                <w:rFonts w:ascii="Arial Narrow" w:hAnsi="Arial Narrow" w:cs="Calibri"/>
                <w:color w:val="000000"/>
                <w:sz w:val="18"/>
                <w:szCs w:val="18"/>
              </w:rPr>
              <w:t>Россия, г. Тула, Зареченский район, пос. Хомяково, ул. Хомяковская, д. 16а</w:t>
            </w:r>
            <w:proofErr w:type="gramEnd"/>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Вид права</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Право собственности</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Обременения (ограничения) права</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Ипотека</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Кадастровая стоимость, руб.</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1 988 208,50</w:t>
            </w:r>
          </w:p>
        </w:tc>
      </w:tr>
      <w:tr w:rsidR="00032183" w:rsidTr="000E5F8B">
        <w:trPr>
          <w:trHeight w:val="20"/>
        </w:trPr>
        <w:tc>
          <w:tcPr>
            <w:tcW w:w="1878" w:type="pct"/>
            <w:shd w:val="pct25" w:color="00FF00" w:fill="auto"/>
            <w:vAlign w:val="center"/>
            <w:hideMark/>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Удельный показатель кадастровой стоимости, руб./кв.м.</w:t>
            </w:r>
          </w:p>
        </w:tc>
        <w:tc>
          <w:tcPr>
            <w:tcW w:w="3122" w:type="pct"/>
            <w:shd w:val="clear" w:color="auto" w:fill="auto"/>
            <w:vAlign w:val="center"/>
            <w:hideMark/>
          </w:tcPr>
          <w:p w:rsidR="00032183" w:rsidRDefault="00032183">
            <w:pPr>
              <w:jc w:val="center"/>
              <w:rPr>
                <w:rFonts w:ascii="Arial Narrow" w:hAnsi="Arial Narrow" w:cs="Calibri"/>
                <w:color w:val="000000"/>
                <w:sz w:val="18"/>
                <w:szCs w:val="18"/>
              </w:rPr>
            </w:pPr>
            <w:r>
              <w:rPr>
                <w:rFonts w:ascii="Arial Narrow" w:hAnsi="Arial Narrow" w:cs="Calibri"/>
                <w:color w:val="000000"/>
                <w:sz w:val="18"/>
                <w:szCs w:val="18"/>
              </w:rPr>
              <w:t>870,49</w:t>
            </w:r>
          </w:p>
        </w:tc>
      </w:tr>
      <w:tr w:rsidR="00032183" w:rsidTr="000E5F8B">
        <w:trPr>
          <w:trHeight w:val="20"/>
        </w:trPr>
        <w:tc>
          <w:tcPr>
            <w:tcW w:w="1878" w:type="pct"/>
            <w:shd w:val="pct25" w:color="00FF00" w:fill="auto"/>
            <w:vAlign w:val="center"/>
          </w:tcPr>
          <w:p w:rsidR="00032183" w:rsidRDefault="00032183" w:rsidP="00A13D43">
            <w:pPr>
              <w:rPr>
                <w:rFonts w:ascii="Arial Narrow" w:hAnsi="Arial Narrow" w:cs="Calibri"/>
                <w:b/>
                <w:bCs/>
                <w:color w:val="000000"/>
                <w:sz w:val="18"/>
                <w:szCs w:val="18"/>
              </w:rPr>
            </w:pPr>
            <w:r>
              <w:rPr>
                <w:rFonts w:ascii="Arial Narrow" w:hAnsi="Arial Narrow" w:cs="Calibri"/>
                <w:b/>
                <w:bCs/>
                <w:color w:val="000000"/>
                <w:sz w:val="18"/>
                <w:szCs w:val="18"/>
              </w:rPr>
              <w:t xml:space="preserve">Сведения о земельном участке, </w:t>
            </w:r>
            <w:proofErr w:type="gramStart"/>
            <w:r>
              <w:rPr>
                <w:rFonts w:ascii="Arial Narrow" w:hAnsi="Arial Narrow" w:cs="Calibri"/>
                <w:b/>
                <w:bCs/>
                <w:color w:val="000000"/>
                <w:sz w:val="18"/>
                <w:szCs w:val="18"/>
              </w:rPr>
              <w:t>согласно данных</w:t>
            </w:r>
            <w:proofErr w:type="gramEnd"/>
            <w:r>
              <w:rPr>
                <w:rFonts w:ascii="Arial Narrow" w:hAnsi="Arial Narrow" w:cs="Calibri"/>
                <w:b/>
                <w:bCs/>
                <w:color w:val="000000"/>
                <w:sz w:val="18"/>
                <w:szCs w:val="18"/>
              </w:rPr>
              <w:t xml:space="preserve"> Россреестра </w:t>
            </w:r>
          </w:p>
        </w:tc>
        <w:tc>
          <w:tcPr>
            <w:tcW w:w="3122" w:type="pct"/>
            <w:shd w:val="clear" w:color="auto" w:fill="auto"/>
            <w:vAlign w:val="center"/>
          </w:tcPr>
          <w:p w:rsidR="00032183" w:rsidRDefault="00032183" w:rsidP="00A13D43">
            <w:pPr>
              <w:jc w:val="center"/>
              <w:rPr>
                <w:rFonts w:ascii="Arial Narrow" w:hAnsi="Arial Narrow" w:cs="Calibri"/>
                <w:color w:val="000000"/>
                <w:sz w:val="18"/>
                <w:szCs w:val="18"/>
              </w:rPr>
            </w:pPr>
            <w:r>
              <w:rPr>
                <w:noProof/>
              </w:rPr>
              <w:drawing>
                <wp:inline distT="0" distB="0" distL="0" distR="0">
                  <wp:extent cx="3009900" cy="1971675"/>
                  <wp:effectExtent l="0" t="0" r="0" b="9525"/>
                  <wp:docPr id="16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Рисунок 4"/>
                          <pic:cNvPicPr>
                            <a:picLocks noChangeAspect="1"/>
                          </pic:cNvPicPr>
                        </pic:nvPicPr>
                        <pic:blipFill>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009900" cy="1971675"/>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rgbClr val="000000"/>
                                </a:solidFill>
                                <a:miter lim="800000"/>
                                <a:headEnd/>
                                <a:tailEnd/>
                              </a14:hiddenLine>
                            </a:ext>
                          </a:extLst>
                        </pic:spPr>
                      </pic:pic>
                    </a:graphicData>
                  </a:graphic>
                </wp:inline>
              </w:drawing>
            </w:r>
          </w:p>
        </w:tc>
      </w:tr>
    </w:tbl>
    <w:p w:rsidR="00032183" w:rsidRDefault="00032183" w:rsidP="00032183">
      <w:pPr>
        <w:ind w:firstLine="720"/>
        <w:jc w:val="right"/>
        <w:rPr>
          <w:rFonts w:ascii="Arial" w:hAnsi="Arial" w:cs="Arial"/>
          <w:i/>
          <w:sz w:val="18"/>
          <w:szCs w:val="18"/>
        </w:rPr>
      </w:pPr>
      <w:r w:rsidRPr="00041E66">
        <w:rPr>
          <w:rFonts w:ascii="Arial" w:hAnsi="Arial" w:cs="Arial"/>
          <w:i/>
          <w:sz w:val="18"/>
          <w:szCs w:val="18"/>
        </w:rPr>
        <w:t>Источник: данные, предоставленные Заказчиком, данные из открытых источников</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w:t>
      </w:r>
      <w:r w:rsidR="007555CB">
        <w:fldChar w:fldCharType="begin"/>
      </w:r>
      <w:r w:rsidR="00A85973">
        <w:instrText xml:space="preserve"> SEQ Таблица \* ARABIC \s 1 </w:instrText>
      </w:r>
      <w:r w:rsidR="007555CB">
        <w:fldChar w:fldCharType="separate"/>
      </w:r>
      <w:r w:rsidR="00AD0B0A">
        <w:rPr>
          <w:noProof/>
        </w:rPr>
        <w:t>4</w:t>
      </w:r>
      <w:r w:rsidR="007555CB">
        <w:rPr>
          <w:noProof/>
        </w:rPr>
        <w:fldChar w:fldCharType="end"/>
      </w:r>
    </w:p>
    <w:p w:rsidR="00DB70C2" w:rsidRPr="00575F6B" w:rsidRDefault="00DB70C2" w:rsidP="00DB70C2">
      <w:pPr>
        <w:ind w:firstLine="720"/>
        <w:jc w:val="center"/>
        <w:rPr>
          <w:rFonts w:ascii="Arial" w:hAnsi="Arial" w:cs="Arial"/>
          <w:b/>
          <w:sz w:val="22"/>
          <w:szCs w:val="22"/>
          <w:lang w:eastAsia="en-US"/>
        </w:rPr>
      </w:pPr>
      <w:r w:rsidRPr="008D2586">
        <w:rPr>
          <w:rFonts w:ascii="Arial" w:hAnsi="Arial" w:cs="Arial"/>
          <w:b/>
          <w:sz w:val="22"/>
          <w:szCs w:val="22"/>
          <w:lang w:eastAsia="en-US"/>
        </w:rPr>
        <w:t xml:space="preserve">Характеристика </w:t>
      </w:r>
      <w:r>
        <w:rPr>
          <w:rFonts w:ascii="Arial" w:hAnsi="Arial" w:cs="Arial"/>
          <w:b/>
          <w:sz w:val="22"/>
          <w:szCs w:val="22"/>
          <w:lang w:eastAsia="en-US"/>
        </w:rPr>
        <w:t>земельного участка общей площадью 105 кв.м.</w:t>
      </w:r>
    </w:p>
    <w:tbl>
      <w:tblPr>
        <w:tblW w:w="9644" w:type="dxa"/>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549"/>
        <w:gridCol w:w="6095"/>
      </w:tblGrid>
      <w:tr w:rsidR="000E5F8B" w:rsidTr="00DB70C2">
        <w:trPr>
          <w:trHeight w:val="20"/>
        </w:trPr>
        <w:tc>
          <w:tcPr>
            <w:tcW w:w="3549" w:type="dxa"/>
            <w:tcBorders>
              <w:top w:val="double" w:sz="4"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Кадастровый номер</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71:30:000000:39</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Общая площадь, кв.м.</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105</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Общая площадь, сот.</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1,05</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Местоположение</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Тульская область, г. Тула, р-н Зареченский, п. Хомяково, ул. Хомяковская, дом 16-а</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Категория</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Вид разрешенного использования</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Для эксплуатации линейного объекта</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Правоустанавливающий документ</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Договор аренды земельного участка №0631054 от 01 апреля 2006 г.</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Правообладатель</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Закрытое акционерное общество "Хомяковский хладокомбинат"</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Данные собственника объекта</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 xml:space="preserve">ИНН: 7103035618, ОГРН: 1047100123586, дата регистрации: 23.06.2004 г., адрес местонахождения: </w:t>
            </w:r>
            <w:proofErr w:type="gramStart"/>
            <w:r>
              <w:rPr>
                <w:rFonts w:ascii="Arial Narrow" w:hAnsi="Arial Narrow" w:cs="Calibri"/>
                <w:color w:val="000000"/>
                <w:sz w:val="18"/>
                <w:szCs w:val="18"/>
              </w:rPr>
              <w:t>Россия, г. Тула, Зареченский район, пос. Хомяково, ул. Хомяковская, д. 16а</w:t>
            </w:r>
            <w:proofErr w:type="gramEnd"/>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Вид права</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Право аренды</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Обременения (ограничения) права</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Ипотека</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Кадастровая стоимость, руб.</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46 474,66</w:t>
            </w:r>
          </w:p>
        </w:tc>
      </w:tr>
      <w:tr w:rsidR="000E5F8B" w:rsidTr="00DB70C2">
        <w:trPr>
          <w:trHeight w:val="20"/>
        </w:trPr>
        <w:tc>
          <w:tcPr>
            <w:tcW w:w="3549" w:type="dxa"/>
            <w:tcBorders>
              <w:top w:val="single" w:sz="6" w:space="0" w:color="auto"/>
              <w:bottom w:val="single" w:sz="6" w:space="0" w:color="auto"/>
            </w:tcBorders>
            <w:shd w:val="pct25" w:color="00FF00" w:fill="auto"/>
            <w:vAlign w:val="center"/>
            <w:hideMark/>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t>Кадастровый паспорт</w:t>
            </w:r>
          </w:p>
        </w:tc>
        <w:tc>
          <w:tcPr>
            <w:tcW w:w="6095" w:type="dxa"/>
            <w:shd w:val="clear" w:color="auto" w:fill="auto"/>
            <w:vAlign w:val="center"/>
            <w:hideMark/>
          </w:tcPr>
          <w:p w:rsidR="000E5F8B" w:rsidRDefault="000E5F8B">
            <w:pPr>
              <w:jc w:val="center"/>
              <w:rPr>
                <w:rFonts w:ascii="Arial Narrow" w:hAnsi="Arial Narrow" w:cs="Calibri"/>
                <w:color w:val="000000"/>
                <w:sz w:val="18"/>
                <w:szCs w:val="18"/>
              </w:rPr>
            </w:pPr>
            <w:r>
              <w:rPr>
                <w:rFonts w:ascii="Arial Narrow" w:hAnsi="Arial Narrow" w:cs="Calibri"/>
                <w:color w:val="000000"/>
                <w:sz w:val="18"/>
                <w:szCs w:val="18"/>
              </w:rPr>
              <w:t>442,62</w:t>
            </w:r>
          </w:p>
        </w:tc>
      </w:tr>
      <w:tr w:rsidR="000E5F8B" w:rsidTr="00DB70C2">
        <w:trPr>
          <w:trHeight w:val="3073"/>
        </w:trPr>
        <w:tc>
          <w:tcPr>
            <w:tcW w:w="3549" w:type="dxa"/>
            <w:tcBorders>
              <w:top w:val="single" w:sz="6" w:space="0" w:color="auto"/>
              <w:bottom w:val="double" w:sz="4" w:space="0" w:color="auto"/>
            </w:tcBorders>
            <w:shd w:val="pct25" w:color="00FF00" w:fill="auto"/>
            <w:vAlign w:val="center"/>
          </w:tcPr>
          <w:p w:rsidR="000E5F8B" w:rsidRDefault="000E5F8B">
            <w:pPr>
              <w:jc w:val="center"/>
              <w:rPr>
                <w:rFonts w:ascii="Arial Narrow" w:hAnsi="Arial Narrow" w:cs="Calibri"/>
                <w:b/>
                <w:bCs/>
                <w:color w:val="000000"/>
                <w:sz w:val="18"/>
                <w:szCs w:val="18"/>
              </w:rPr>
            </w:pPr>
            <w:r>
              <w:rPr>
                <w:rFonts w:ascii="Arial Narrow" w:hAnsi="Arial Narrow" w:cs="Calibri"/>
                <w:b/>
                <w:bCs/>
                <w:color w:val="000000"/>
                <w:sz w:val="18"/>
                <w:szCs w:val="18"/>
              </w:rPr>
              <w:lastRenderedPageBreak/>
              <w:t xml:space="preserve">Сведения о земельном участке, </w:t>
            </w:r>
            <w:proofErr w:type="gramStart"/>
            <w:r>
              <w:rPr>
                <w:rFonts w:ascii="Arial Narrow" w:hAnsi="Arial Narrow" w:cs="Calibri"/>
                <w:b/>
                <w:bCs/>
                <w:color w:val="000000"/>
                <w:sz w:val="18"/>
                <w:szCs w:val="18"/>
              </w:rPr>
              <w:t>согласно данных</w:t>
            </w:r>
            <w:proofErr w:type="gramEnd"/>
            <w:r>
              <w:rPr>
                <w:rFonts w:ascii="Arial Narrow" w:hAnsi="Arial Narrow" w:cs="Calibri"/>
                <w:b/>
                <w:bCs/>
                <w:color w:val="000000"/>
                <w:sz w:val="18"/>
                <w:szCs w:val="18"/>
              </w:rPr>
              <w:t xml:space="preserve"> Россреестра</w:t>
            </w:r>
          </w:p>
        </w:tc>
        <w:tc>
          <w:tcPr>
            <w:tcW w:w="6095" w:type="dxa"/>
            <w:shd w:val="clear" w:color="auto" w:fill="auto"/>
            <w:vAlign w:val="center"/>
          </w:tcPr>
          <w:p w:rsidR="000E5F8B" w:rsidRDefault="00DB70C2">
            <w:pPr>
              <w:jc w:val="center"/>
              <w:rPr>
                <w:rFonts w:ascii="Arial Narrow" w:hAnsi="Arial Narrow" w:cs="Calibri"/>
                <w:color w:val="000000"/>
                <w:sz w:val="18"/>
                <w:szCs w:val="18"/>
              </w:rPr>
            </w:pPr>
            <w:r>
              <w:rPr>
                <w:noProof/>
              </w:rPr>
              <w:drawing>
                <wp:inline distT="0" distB="0" distL="0" distR="0">
                  <wp:extent cx="3238095" cy="4733334"/>
                  <wp:effectExtent l="0" t="0" r="635"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238095" cy="4733334"/>
                          </a:xfrm>
                          <a:prstGeom prst="rect">
                            <a:avLst/>
                          </a:prstGeom>
                        </pic:spPr>
                      </pic:pic>
                    </a:graphicData>
                  </a:graphic>
                </wp:inline>
              </w:drawing>
            </w:r>
          </w:p>
        </w:tc>
      </w:tr>
    </w:tbl>
    <w:p w:rsidR="000E5F8B" w:rsidRDefault="000E5F8B" w:rsidP="008F2690">
      <w:pPr>
        <w:ind w:firstLine="720"/>
        <w:jc w:val="both"/>
        <w:rPr>
          <w:rFonts w:ascii="Arial" w:hAnsi="Arial" w:cs="Arial"/>
          <w:sz w:val="22"/>
          <w:szCs w:val="22"/>
        </w:rPr>
      </w:pPr>
    </w:p>
    <w:p w:rsidR="008F2690" w:rsidRDefault="008F2690" w:rsidP="008F2690">
      <w:pPr>
        <w:ind w:firstLine="720"/>
        <w:jc w:val="both"/>
        <w:rPr>
          <w:rFonts w:ascii="Arial" w:hAnsi="Arial" w:cs="Arial"/>
          <w:sz w:val="22"/>
          <w:szCs w:val="22"/>
        </w:rPr>
      </w:pPr>
      <w:r w:rsidRPr="008F2690">
        <w:rPr>
          <w:rFonts w:ascii="Arial" w:hAnsi="Arial" w:cs="Arial"/>
          <w:sz w:val="22"/>
          <w:szCs w:val="22"/>
        </w:rPr>
        <w:t>Строительно-техническое описание зданий и сооружений, передаточных устрой</w:t>
      </w:r>
      <w:proofErr w:type="gramStart"/>
      <w:r w:rsidRPr="008F2690">
        <w:rPr>
          <w:rFonts w:ascii="Arial" w:hAnsi="Arial" w:cs="Arial"/>
          <w:sz w:val="22"/>
          <w:szCs w:val="22"/>
        </w:rPr>
        <w:t>ств пр</w:t>
      </w:r>
      <w:proofErr w:type="gramEnd"/>
      <w:r w:rsidRPr="008F2690">
        <w:rPr>
          <w:rFonts w:ascii="Arial" w:hAnsi="Arial" w:cs="Arial"/>
          <w:sz w:val="22"/>
          <w:szCs w:val="22"/>
        </w:rPr>
        <w:t>едставлено ниже в таблице.</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w:t>
      </w:r>
      <w:r w:rsidR="007555CB">
        <w:fldChar w:fldCharType="begin"/>
      </w:r>
      <w:r w:rsidR="00A85973">
        <w:instrText xml:space="preserve"> SEQ Таблица \* ARABIC \s 1 </w:instrText>
      </w:r>
      <w:r w:rsidR="007555CB">
        <w:fldChar w:fldCharType="separate"/>
      </w:r>
      <w:r w:rsidR="00AD0B0A">
        <w:rPr>
          <w:noProof/>
        </w:rPr>
        <w:t>5</w:t>
      </w:r>
      <w:r w:rsidR="007555CB">
        <w:rPr>
          <w:noProof/>
        </w:rPr>
        <w:fldChar w:fldCharType="end"/>
      </w:r>
    </w:p>
    <w:p w:rsidR="008F2690" w:rsidRPr="008F2690" w:rsidRDefault="008F2690" w:rsidP="008F2690">
      <w:pPr>
        <w:ind w:firstLine="720"/>
        <w:jc w:val="center"/>
        <w:rPr>
          <w:rFonts w:ascii="Arial" w:hAnsi="Arial" w:cs="Arial"/>
          <w:b/>
          <w:sz w:val="22"/>
          <w:szCs w:val="22"/>
          <w:lang w:eastAsia="en-US"/>
        </w:rPr>
      </w:pPr>
      <w:r>
        <w:rPr>
          <w:rFonts w:ascii="Arial" w:hAnsi="Arial" w:cs="Arial"/>
          <w:b/>
          <w:sz w:val="22"/>
          <w:szCs w:val="22"/>
          <w:lang w:eastAsia="en-US"/>
        </w:rPr>
        <w:t>Строительно-техническое описание зданий и сооружений</w:t>
      </w:r>
    </w:p>
    <w:tbl>
      <w:tblPr>
        <w:tblW w:w="5166"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934"/>
        <w:gridCol w:w="983"/>
        <w:gridCol w:w="876"/>
        <w:gridCol w:w="1313"/>
        <w:gridCol w:w="1396"/>
        <w:gridCol w:w="2387"/>
      </w:tblGrid>
      <w:tr w:rsidR="008F2690" w:rsidRPr="008F2690" w:rsidTr="00C74A94">
        <w:trPr>
          <w:trHeight w:val="20"/>
          <w:tblHeader/>
        </w:trPr>
        <w:tc>
          <w:tcPr>
            <w:tcW w:w="1483" w:type="pct"/>
            <w:tcBorders>
              <w:top w:val="double" w:sz="4" w:space="0" w:color="auto"/>
              <w:bottom w:val="single" w:sz="6" w:space="0" w:color="auto"/>
            </w:tcBorders>
            <w:shd w:val="pct25" w:color="00FF00" w:fill="auto"/>
            <w:vAlign w:val="center"/>
            <w:hideMark/>
          </w:tcPr>
          <w:p w:rsidR="008F2690" w:rsidRPr="008F2690" w:rsidRDefault="008F2690" w:rsidP="008F2690">
            <w:pPr>
              <w:jc w:val="center"/>
              <w:rPr>
                <w:rFonts w:ascii="Arial Narrow" w:hAnsi="Arial Narrow" w:cs="Calibri"/>
                <w:b/>
                <w:bCs/>
                <w:sz w:val="18"/>
                <w:szCs w:val="18"/>
              </w:rPr>
            </w:pPr>
            <w:r w:rsidRPr="008F2690">
              <w:rPr>
                <w:rFonts w:ascii="Arial Narrow" w:hAnsi="Arial Narrow" w:cs="Calibri"/>
                <w:b/>
                <w:bCs/>
                <w:sz w:val="18"/>
                <w:szCs w:val="18"/>
              </w:rPr>
              <w:t xml:space="preserve">Наименование актива </w:t>
            </w:r>
          </w:p>
        </w:tc>
        <w:tc>
          <w:tcPr>
            <w:tcW w:w="497" w:type="pct"/>
            <w:tcBorders>
              <w:top w:val="double" w:sz="4" w:space="0" w:color="auto"/>
              <w:bottom w:val="single" w:sz="6" w:space="0" w:color="auto"/>
            </w:tcBorders>
            <w:shd w:val="pct25" w:color="00FF00" w:fill="auto"/>
            <w:vAlign w:val="center"/>
            <w:hideMark/>
          </w:tcPr>
          <w:p w:rsidR="008F2690" w:rsidRPr="008F2690" w:rsidRDefault="008F2690">
            <w:pPr>
              <w:jc w:val="center"/>
              <w:rPr>
                <w:rFonts w:ascii="Arial Narrow" w:hAnsi="Arial Narrow" w:cs="Calibri"/>
                <w:b/>
                <w:bCs/>
                <w:sz w:val="18"/>
                <w:szCs w:val="18"/>
              </w:rPr>
            </w:pPr>
            <w:r w:rsidRPr="008F2690">
              <w:rPr>
                <w:rFonts w:ascii="Arial Narrow" w:hAnsi="Arial Narrow" w:cs="Calibri"/>
                <w:b/>
                <w:bCs/>
                <w:sz w:val="18"/>
                <w:szCs w:val="18"/>
              </w:rPr>
              <w:t>Год постройки</w:t>
            </w:r>
          </w:p>
        </w:tc>
        <w:tc>
          <w:tcPr>
            <w:tcW w:w="443" w:type="pct"/>
            <w:tcBorders>
              <w:top w:val="double" w:sz="4" w:space="0" w:color="auto"/>
              <w:bottom w:val="single" w:sz="6" w:space="0" w:color="auto"/>
            </w:tcBorders>
            <w:shd w:val="pct25" w:color="00FF00" w:fill="auto"/>
            <w:vAlign w:val="center"/>
            <w:hideMark/>
          </w:tcPr>
          <w:p w:rsidR="008F2690" w:rsidRPr="008F2690" w:rsidRDefault="008F2690">
            <w:pPr>
              <w:jc w:val="center"/>
              <w:rPr>
                <w:rFonts w:ascii="Arial Narrow" w:hAnsi="Arial Narrow" w:cs="Calibri"/>
                <w:b/>
                <w:bCs/>
                <w:sz w:val="18"/>
                <w:szCs w:val="18"/>
              </w:rPr>
            </w:pPr>
            <w:r w:rsidRPr="008F2690">
              <w:rPr>
                <w:rFonts w:ascii="Arial Narrow" w:hAnsi="Arial Narrow" w:cs="Calibri"/>
                <w:b/>
                <w:bCs/>
                <w:sz w:val="18"/>
                <w:szCs w:val="18"/>
              </w:rPr>
              <w:t xml:space="preserve">Общая площадь (для зданий), кв. м </w:t>
            </w:r>
          </w:p>
        </w:tc>
        <w:tc>
          <w:tcPr>
            <w:tcW w:w="664" w:type="pct"/>
            <w:tcBorders>
              <w:top w:val="double" w:sz="4" w:space="0" w:color="auto"/>
              <w:bottom w:val="single" w:sz="6" w:space="0" w:color="auto"/>
            </w:tcBorders>
            <w:shd w:val="pct25" w:color="00FF00" w:fill="auto"/>
            <w:vAlign w:val="center"/>
            <w:hideMark/>
          </w:tcPr>
          <w:p w:rsidR="008F2690" w:rsidRPr="008F2690" w:rsidRDefault="008F2690">
            <w:pPr>
              <w:jc w:val="center"/>
              <w:rPr>
                <w:rFonts w:ascii="Arial Narrow" w:hAnsi="Arial Narrow" w:cs="Calibri"/>
                <w:b/>
                <w:bCs/>
                <w:sz w:val="18"/>
                <w:szCs w:val="18"/>
              </w:rPr>
            </w:pPr>
            <w:r w:rsidRPr="008F2690">
              <w:rPr>
                <w:rFonts w:ascii="Arial Narrow" w:hAnsi="Arial Narrow" w:cs="Calibri"/>
                <w:b/>
                <w:bCs/>
                <w:sz w:val="18"/>
                <w:szCs w:val="18"/>
              </w:rPr>
              <w:t>Строительный объем (для зданий), куб. м</w:t>
            </w:r>
          </w:p>
        </w:tc>
        <w:tc>
          <w:tcPr>
            <w:tcW w:w="706" w:type="pct"/>
            <w:tcBorders>
              <w:top w:val="double" w:sz="4" w:space="0" w:color="auto"/>
              <w:bottom w:val="single" w:sz="6" w:space="0" w:color="auto"/>
            </w:tcBorders>
            <w:shd w:val="pct25" w:color="00FF00" w:fill="auto"/>
            <w:vAlign w:val="center"/>
            <w:hideMark/>
          </w:tcPr>
          <w:p w:rsidR="008F2690" w:rsidRPr="008F2690" w:rsidRDefault="008F2690" w:rsidP="008F2690">
            <w:pPr>
              <w:jc w:val="center"/>
              <w:rPr>
                <w:rFonts w:ascii="Arial Narrow" w:hAnsi="Arial Narrow" w:cs="Calibri"/>
                <w:b/>
                <w:bCs/>
                <w:sz w:val="18"/>
                <w:szCs w:val="18"/>
              </w:rPr>
            </w:pPr>
            <w:r w:rsidRPr="008F2690">
              <w:rPr>
                <w:rFonts w:ascii="Arial Narrow" w:hAnsi="Arial Narrow" w:cs="Calibri"/>
                <w:b/>
                <w:bCs/>
                <w:sz w:val="18"/>
                <w:szCs w:val="18"/>
              </w:rPr>
              <w:t>Протяженность, м/ Объем, куб</w:t>
            </w:r>
            <w:proofErr w:type="gramStart"/>
            <w:r w:rsidRPr="008F2690">
              <w:rPr>
                <w:rFonts w:ascii="Arial Narrow" w:hAnsi="Arial Narrow" w:cs="Calibri"/>
                <w:b/>
                <w:bCs/>
                <w:sz w:val="18"/>
                <w:szCs w:val="18"/>
              </w:rPr>
              <w:t>.м</w:t>
            </w:r>
            <w:proofErr w:type="gramEnd"/>
            <w:r w:rsidRPr="008F2690">
              <w:rPr>
                <w:rFonts w:ascii="Arial Narrow" w:hAnsi="Arial Narrow" w:cs="Calibri"/>
                <w:b/>
                <w:bCs/>
                <w:sz w:val="18"/>
                <w:szCs w:val="18"/>
              </w:rPr>
              <w:t xml:space="preserve">/ Площадь, кв.м </w:t>
            </w:r>
          </w:p>
        </w:tc>
        <w:tc>
          <w:tcPr>
            <w:tcW w:w="1207" w:type="pct"/>
            <w:tcBorders>
              <w:top w:val="double" w:sz="4" w:space="0" w:color="auto"/>
              <w:bottom w:val="single" w:sz="6" w:space="0" w:color="auto"/>
            </w:tcBorders>
            <w:shd w:val="pct25" w:color="00FF00" w:fill="auto"/>
            <w:vAlign w:val="center"/>
            <w:hideMark/>
          </w:tcPr>
          <w:p w:rsidR="008F2690" w:rsidRPr="008F2690" w:rsidRDefault="008F2690">
            <w:pPr>
              <w:jc w:val="center"/>
              <w:rPr>
                <w:rFonts w:ascii="Arial Narrow" w:hAnsi="Arial Narrow" w:cs="Calibri"/>
                <w:b/>
                <w:bCs/>
                <w:sz w:val="18"/>
                <w:szCs w:val="18"/>
              </w:rPr>
            </w:pPr>
            <w:r w:rsidRPr="008F2690">
              <w:rPr>
                <w:rFonts w:ascii="Arial Narrow" w:hAnsi="Arial Narrow" w:cs="Calibri"/>
                <w:b/>
                <w:bCs/>
                <w:sz w:val="18"/>
                <w:szCs w:val="18"/>
              </w:rPr>
              <w:t>Техническое описание / строительная схема</w:t>
            </w:r>
          </w:p>
        </w:tc>
      </w:tr>
      <w:tr w:rsidR="008F2690" w:rsidRPr="008F2690" w:rsidTr="00C74A94">
        <w:trPr>
          <w:trHeight w:val="20"/>
        </w:trPr>
        <w:tc>
          <w:tcPr>
            <w:tcW w:w="1483" w:type="pct"/>
            <w:shd w:val="clear" w:color="auto" w:fill="auto"/>
            <w:vAlign w:val="center"/>
            <w:hideMark/>
          </w:tcPr>
          <w:p w:rsidR="008F2690" w:rsidRPr="008F2690" w:rsidRDefault="008F2690">
            <w:pPr>
              <w:rPr>
                <w:rFonts w:ascii="Arial Narrow" w:hAnsi="Arial Narrow" w:cs="Calibri"/>
                <w:color w:val="000000"/>
                <w:sz w:val="18"/>
                <w:szCs w:val="18"/>
              </w:rPr>
            </w:pPr>
            <w:r w:rsidRPr="008F2690">
              <w:rPr>
                <w:rFonts w:ascii="Arial Narrow" w:hAnsi="Arial Narrow" w:cs="Calibri"/>
                <w:color w:val="000000"/>
                <w:sz w:val="18"/>
                <w:szCs w:val="18"/>
              </w:rPr>
              <w:t>Здание фабрики, инв.№00000404</w:t>
            </w:r>
          </w:p>
        </w:tc>
        <w:tc>
          <w:tcPr>
            <w:tcW w:w="497"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2003</w:t>
            </w:r>
          </w:p>
        </w:tc>
        <w:tc>
          <w:tcPr>
            <w:tcW w:w="443"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3784,4</w:t>
            </w:r>
          </w:p>
        </w:tc>
        <w:tc>
          <w:tcPr>
            <w:tcW w:w="664"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15856</w:t>
            </w:r>
          </w:p>
        </w:tc>
        <w:tc>
          <w:tcPr>
            <w:tcW w:w="706"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w:t>
            </w:r>
          </w:p>
        </w:tc>
        <w:tc>
          <w:tcPr>
            <w:tcW w:w="1207" w:type="pct"/>
            <w:shd w:val="clear" w:color="auto" w:fill="auto"/>
            <w:vAlign w:val="center"/>
            <w:hideMark/>
          </w:tcPr>
          <w:p w:rsidR="008F2690" w:rsidRPr="008F2690" w:rsidRDefault="008F2690">
            <w:pPr>
              <w:jc w:val="center"/>
              <w:rPr>
                <w:rFonts w:ascii="Arial Narrow" w:hAnsi="Arial Narrow" w:cs="Calibri"/>
                <w:color w:val="000000"/>
                <w:sz w:val="18"/>
                <w:szCs w:val="18"/>
              </w:rPr>
            </w:pPr>
            <w:r w:rsidRPr="008F2690">
              <w:rPr>
                <w:rFonts w:ascii="Arial Narrow" w:hAnsi="Arial Narrow" w:cs="Calibri"/>
                <w:color w:val="000000"/>
                <w:sz w:val="18"/>
                <w:szCs w:val="18"/>
              </w:rPr>
              <w:t xml:space="preserve">Фундамент </w:t>
            </w:r>
            <w:proofErr w:type="gramStart"/>
            <w:r w:rsidRPr="008F2690">
              <w:rPr>
                <w:rFonts w:ascii="Arial Narrow" w:hAnsi="Arial Narrow" w:cs="Calibri"/>
                <w:color w:val="000000"/>
                <w:sz w:val="18"/>
                <w:szCs w:val="18"/>
              </w:rPr>
              <w:t>ж/б</w:t>
            </w:r>
            <w:proofErr w:type="gramEnd"/>
            <w:r w:rsidRPr="008F2690">
              <w:rPr>
                <w:rFonts w:ascii="Arial Narrow" w:hAnsi="Arial Narrow" w:cs="Calibri"/>
                <w:color w:val="000000"/>
                <w:sz w:val="18"/>
                <w:szCs w:val="18"/>
              </w:rPr>
              <w:t>. Стены панели "Вентал" (КС-6)</w:t>
            </w:r>
          </w:p>
        </w:tc>
      </w:tr>
      <w:tr w:rsidR="008F2690" w:rsidRPr="008F2690" w:rsidTr="00C74A94">
        <w:trPr>
          <w:trHeight w:val="20"/>
        </w:trPr>
        <w:tc>
          <w:tcPr>
            <w:tcW w:w="1483" w:type="pct"/>
            <w:shd w:val="clear" w:color="auto" w:fill="auto"/>
            <w:vAlign w:val="center"/>
            <w:hideMark/>
          </w:tcPr>
          <w:p w:rsidR="008F2690" w:rsidRPr="008F2690" w:rsidRDefault="008F2690">
            <w:pPr>
              <w:rPr>
                <w:rFonts w:ascii="Arial Narrow" w:hAnsi="Arial Narrow" w:cs="Calibri"/>
                <w:color w:val="000000"/>
                <w:sz w:val="18"/>
                <w:szCs w:val="18"/>
              </w:rPr>
            </w:pPr>
            <w:r w:rsidRPr="008F2690">
              <w:rPr>
                <w:rFonts w:ascii="Arial Narrow" w:hAnsi="Arial Narrow" w:cs="Calibri"/>
                <w:color w:val="000000"/>
                <w:sz w:val="18"/>
                <w:szCs w:val="18"/>
              </w:rPr>
              <w:t>Проходная, инв.№00000552</w:t>
            </w:r>
          </w:p>
        </w:tc>
        <w:tc>
          <w:tcPr>
            <w:tcW w:w="497"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2003</w:t>
            </w:r>
          </w:p>
        </w:tc>
        <w:tc>
          <w:tcPr>
            <w:tcW w:w="443"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28,2</w:t>
            </w:r>
          </w:p>
        </w:tc>
        <w:tc>
          <w:tcPr>
            <w:tcW w:w="664"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90</w:t>
            </w:r>
          </w:p>
        </w:tc>
        <w:tc>
          <w:tcPr>
            <w:tcW w:w="706"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w:t>
            </w:r>
          </w:p>
        </w:tc>
        <w:tc>
          <w:tcPr>
            <w:tcW w:w="1207" w:type="pct"/>
            <w:shd w:val="clear" w:color="auto" w:fill="auto"/>
            <w:vAlign w:val="center"/>
            <w:hideMark/>
          </w:tcPr>
          <w:p w:rsidR="008F2690" w:rsidRPr="008F2690" w:rsidRDefault="008F2690">
            <w:pPr>
              <w:jc w:val="center"/>
              <w:rPr>
                <w:rFonts w:ascii="Arial Narrow" w:hAnsi="Arial Narrow" w:cs="Calibri"/>
                <w:color w:val="000000"/>
                <w:sz w:val="18"/>
                <w:szCs w:val="18"/>
              </w:rPr>
            </w:pPr>
            <w:r w:rsidRPr="008F2690">
              <w:rPr>
                <w:rFonts w:ascii="Arial Narrow" w:hAnsi="Arial Narrow" w:cs="Calibri"/>
                <w:color w:val="000000"/>
                <w:sz w:val="18"/>
                <w:szCs w:val="18"/>
              </w:rPr>
              <w:t xml:space="preserve">Фундамент </w:t>
            </w:r>
            <w:proofErr w:type="gramStart"/>
            <w:r w:rsidRPr="008F2690">
              <w:rPr>
                <w:rFonts w:ascii="Arial Narrow" w:hAnsi="Arial Narrow" w:cs="Calibri"/>
                <w:color w:val="000000"/>
                <w:sz w:val="18"/>
                <w:szCs w:val="18"/>
              </w:rPr>
              <w:t>ж/б</w:t>
            </w:r>
            <w:proofErr w:type="gramEnd"/>
            <w:r w:rsidRPr="008F2690">
              <w:rPr>
                <w:rFonts w:ascii="Arial Narrow" w:hAnsi="Arial Narrow" w:cs="Calibri"/>
                <w:color w:val="000000"/>
                <w:sz w:val="18"/>
                <w:szCs w:val="18"/>
              </w:rPr>
              <w:t>. Стены кирпичные. Кровля мягкая (КС-1)</w:t>
            </w:r>
          </w:p>
        </w:tc>
      </w:tr>
      <w:tr w:rsidR="008F2690" w:rsidRPr="008F2690" w:rsidTr="00C74A94">
        <w:trPr>
          <w:trHeight w:val="20"/>
        </w:trPr>
        <w:tc>
          <w:tcPr>
            <w:tcW w:w="1483" w:type="pct"/>
            <w:shd w:val="clear" w:color="auto" w:fill="auto"/>
            <w:vAlign w:val="center"/>
            <w:hideMark/>
          </w:tcPr>
          <w:p w:rsidR="008F2690" w:rsidRPr="008F2690" w:rsidRDefault="008F2690">
            <w:pPr>
              <w:rPr>
                <w:rFonts w:ascii="Arial Narrow" w:hAnsi="Arial Narrow" w:cs="Calibri"/>
                <w:color w:val="000000"/>
                <w:sz w:val="18"/>
                <w:szCs w:val="18"/>
              </w:rPr>
            </w:pPr>
            <w:r w:rsidRPr="008F2690">
              <w:rPr>
                <w:rFonts w:ascii="Arial Narrow" w:hAnsi="Arial Narrow" w:cs="Calibri"/>
                <w:color w:val="000000"/>
                <w:sz w:val="18"/>
                <w:szCs w:val="18"/>
              </w:rPr>
              <w:t>ЛЭП ЛВ-6, инв.№00000515</w:t>
            </w:r>
          </w:p>
        </w:tc>
        <w:tc>
          <w:tcPr>
            <w:tcW w:w="497"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2005</w:t>
            </w:r>
          </w:p>
        </w:tc>
        <w:tc>
          <w:tcPr>
            <w:tcW w:w="443"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w:t>
            </w:r>
          </w:p>
        </w:tc>
        <w:tc>
          <w:tcPr>
            <w:tcW w:w="664"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w:t>
            </w:r>
          </w:p>
        </w:tc>
        <w:tc>
          <w:tcPr>
            <w:tcW w:w="706"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1163,1</w:t>
            </w:r>
          </w:p>
        </w:tc>
        <w:tc>
          <w:tcPr>
            <w:tcW w:w="1207"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 xml:space="preserve">ЛВ 6кВ провод АС70/11      </w:t>
            </w:r>
            <w:proofErr w:type="gramStart"/>
            <w:r w:rsidRPr="008F2690">
              <w:rPr>
                <w:rFonts w:ascii="Arial Narrow" w:hAnsi="Arial Narrow" w:cs="Calibri"/>
                <w:sz w:val="18"/>
                <w:szCs w:val="18"/>
              </w:rPr>
              <w:t>ж/б</w:t>
            </w:r>
            <w:proofErr w:type="gramEnd"/>
            <w:r w:rsidRPr="008F2690">
              <w:rPr>
                <w:rFonts w:ascii="Arial Narrow" w:hAnsi="Arial Narrow" w:cs="Calibri"/>
                <w:sz w:val="18"/>
                <w:szCs w:val="18"/>
              </w:rPr>
              <w:t xml:space="preserve"> опоры СВ-110 кол-во опор 97шт. (КС-14)</w:t>
            </w:r>
          </w:p>
        </w:tc>
      </w:tr>
      <w:tr w:rsidR="006B5337" w:rsidRPr="008F2690" w:rsidTr="00C74A94">
        <w:trPr>
          <w:trHeight w:val="20"/>
        </w:trPr>
        <w:tc>
          <w:tcPr>
            <w:tcW w:w="1483" w:type="pct"/>
            <w:shd w:val="clear" w:color="auto" w:fill="auto"/>
            <w:vAlign w:val="center"/>
          </w:tcPr>
          <w:p w:rsidR="006B5337" w:rsidRPr="008F2690" w:rsidRDefault="006B5337">
            <w:pPr>
              <w:rPr>
                <w:rFonts w:ascii="Arial Narrow" w:hAnsi="Arial Narrow" w:cs="Calibri"/>
                <w:color w:val="000000"/>
                <w:sz w:val="18"/>
                <w:szCs w:val="18"/>
              </w:rPr>
            </w:pPr>
            <w:r>
              <w:rPr>
                <w:rFonts w:ascii="Arial Narrow" w:hAnsi="Arial Narrow" w:cs="Calibri"/>
                <w:color w:val="000000"/>
                <w:sz w:val="18"/>
                <w:szCs w:val="18"/>
              </w:rPr>
              <w:t>Насосная станция 1-го подъема</w:t>
            </w:r>
          </w:p>
        </w:tc>
        <w:tc>
          <w:tcPr>
            <w:tcW w:w="497" w:type="pct"/>
            <w:shd w:val="clear" w:color="auto" w:fill="auto"/>
            <w:vAlign w:val="center"/>
          </w:tcPr>
          <w:p w:rsidR="006B5337" w:rsidRPr="008F2690" w:rsidRDefault="006B5337">
            <w:pPr>
              <w:jc w:val="center"/>
              <w:rPr>
                <w:rFonts w:ascii="Arial Narrow" w:hAnsi="Arial Narrow" w:cs="Calibri"/>
                <w:color w:val="000000"/>
                <w:sz w:val="18"/>
                <w:szCs w:val="18"/>
              </w:rPr>
            </w:pPr>
            <w:r>
              <w:rPr>
                <w:rFonts w:ascii="Arial Narrow" w:hAnsi="Arial Narrow" w:cs="Calibri"/>
                <w:color w:val="000000"/>
                <w:sz w:val="18"/>
                <w:szCs w:val="18"/>
              </w:rPr>
              <w:t>1952</w:t>
            </w:r>
          </w:p>
        </w:tc>
        <w:tc>
          <w:tcPr>
            <w:tcW w:w="443" w:type="pct"/>
            <w:shd w:val="clear" w:color="auto" w:fill="auto"/>
            <w:vAlign w:val="center"/>
          </w:tcPr>
          <w:p w:rsidR="006B5337" w:rsidRPr="008F2690" w:rsidRDefault="006B5337">
            <w:pPr>
              <w:jc w:val="center"/>
              <w:rPr>
                <w:rFonts w:ascii="Arial Narrow" w:hAnsi="Arial Narrow" w:cs="Calibri"/>
                <w:sz w:val="18"/>
                <w:szCs w:val="18"/>
              </w:rPr>
            </w:pPr>
            <w:r>
              <w:rPr>
                <w:rFonts w:ascii="Arial Narrow" w:hAnsi="Arial Narrow" w:cs="Calibri"/>
                <w:sz w:val="18"/>
                <w:szCs w:val="18"/>
              </w:rPr>
              <w:t>8,3</w:t>
            </w:r>
          </w:p>
        </w:tc>
        <w:tc>
          <w:tcPr>
            <w:tcW w:w="664" w:type="pct"/>
            <w:shd w:val="clear" w:color="auto" w:fill="auto"/>
            <w:vAlign w:val="center"/>
          </w:tcPr>
          <w:p w:rsidR="006B5337" w:rsidRPr="008F2690" w:rsidRDefault="006B5337">
            <w:pPr>
              <w:jc w:val="center"/>
              <w:rPr>
                <w:rFonts w:ascii="Arial Narrow" w:hAnsi="Arial Narrow" w:cs="Calibri"/>
                <w:sz w:val="18"/>
                <w:szCs w:val="18"/>
              </w:rPr>
            </w:pPr>
            <w:r>
              <w:rPr>
                <w:rFonts w:ascii="Arial Narrow" w:hAnsi="Arial Narrow" w:cs="Calibri"/>
                <w:sz w:val="18"/>
                <w:szCs w:val="18"/>
              </w:rPr>
              <w:t>36</w:t>
            </w:r>
          </w:p>
        </w:tc>
        <w:tc>
          <w:tcPr>
            <w:tcW w:w="706" w:type="pct"/>
            <w:shd w:val="clear" w:color="auto" w:fill="auto"/>
            <w:vAlign w:val="center"/>
          </w:tcPr>
          <w:p w:rsidR="006B5337" w:rsidRPr="008F2690" w:rsidRDefault="006B5337">
            <w:pPr>
              <w:jc w:val="center"/>
              <w:rPr>
                <w:rFonts w:ascii="Arial Narrow" w:hAnsi="Arial Narrow" w:cs="Calibri"/>
                <w:sz w:val="18"/>
                <w:szCs w:val="18"/>
              </w:rPr>
            </w:pPr>
            <w:r>
              <w:rPr>
                <w:rFonts w:ascii="Arial Narrow" w:hAnsi="Arial Narrow" w:cs="Calibri"/>
                <w:sz w:val="18"/>
                <w:szCs w:val="18"/>
              </w:rPr>
              <w:t>-</w:t>
            </w:r>
          </w:p>
        </w:tc>
        <w:tc>
          <w:tcPr>
            <w:tcW w:w="1207" w:type="pct"/>
            <w:shd w:val="clear" w:color="auto" w:fill="auto"/>
            <w:vAlign w:val="center"/>
          </w:tcPr>
          <w:p w:rsidR="006B5337" w:rsidRPr="008F2690" w:rsidRDefault="006B5337">
            <w:pPr>
              <w:jc w:val="center"/>
              <w:rPr>
                <w:rFonts w:ascii="Arial Narrow" w:hAnsi="Arial Narrow" w:cs="Calibri"/>
                <w:sz w:val="18"/>
                <w:szCs w:val="18"/>
              </w:rPr>
            </w:pPr>
            <w:r w:rsidRPr="008F2690">
              <w:rPr>
                <w:rFonts w:ascii="Arial Narrow" w:hAnsi="Arial Narrow" w:cs="Calibri"/>
                <w:sz w:val="18"/>
                <w:szCs w:val="18"/>
              </w:rPr>
              <w:t xml:space="preserve">Фундамент </w:t>
            </w:r>
            <w:proofErr w:type="gramStart"/>
            <w:r w:rsidRPr="008F2690">
              <w:rPr>
                <w:rFonts w:ascii="Arial Narrow" w:hAnsi="Arial Narrow" w:cs="Calibri"/>
                <w:sz w:val="18"/>
                <w:szCs w:val="18"/>
              </w:rPr>
              <w:t>ж/б</w:t>
            </w:r>
            <w:proofErr w:type="gramEnd"/>
            <w:r w:rsidRPr="008F2690">
              <w:rPr>
                <w:rFonts w:ascii="Arial Narrow" w:hAnsi="Arial Narrow" w:cs="Calibri"/>
                <w:sz w:val="18"/>
                <w:szCs w:val="18"/>
              </w:rPr>
              <w:t>. Стены кирпичные. Кровля мягкая (КС-1)</w:t>
            </w:r>
          </w:p>
        </w:tc>
      </w:tr>
      <w:tr w:rsidR="008F2690" w:rsidRPr="008F2690" w:rsidTr="00C74A94">
        <w:trPr>
          <w:trHeight w:val="20"/>
        </w:trPr>
        <w:tc>
          <w:tcPr>
            <w:tcW w:w="1483" w:type="pct"/>
            <w:shd w:val="clear" w:color="auto" w:fill="auto"/>
            <w:vAlign w:val="center"/>
            <w:hideMark/>
          </w:tcPr>
          <w:p w:rsidR="008F2690" w:rsidRPr="008F2690" w:rsidRDefault="008F2690">
            <w:pPr>
              <w:rPr>
                <w:rFonts w:ascii="Arial Narrow" w:hAnsi="Arial Narrow" w:cs="Calibri"/>
                <w:color w:val="000000"/>
                <w:sz w:val="18"/>
                <w:szCs w:val="18"/>
              </w:rPr>
            </w:pPr>
            <w:r w:rsidRPr="008F2690">
              <w:rPr>
                <w:rFonts w:ascii="Arial Narrow" w:hAnsi="Arial Narrow" w:cs="Calibri"/>
                <w:color w:val="000000"/>
                <w:sz w:val="18"/>
                <w:szCs w:val="18"/>
              </w:rPr>
              <w:t>Насосная станция, инв.№00000551</w:t>
            </w:r>
          </w:p>
        </w:tc>
        <w:tc>
          <w:tcPr>
            <w:tcW w:w="497" w:type="pct"/>
            <w:shd w:val="clear" w:color="auto" w:fill="auto"/>
            <w:vAlign w:val="center"/>
            <w:hideMark/>
          </w:tcPr>
          <w:p w:rsidR="008F2690" w:rsidRPr="008F2690" w:rsidRDefault="008F2690">
            <w:pPr>
              <w:jc w:val="center"/>
              <w:rPr>
                <w:rFonts w:ascii="Arial Narrow" w:hAnsi="Arial Narrow" w:cs="Calibri"/>
                <w:color w:val="000000"/>
                <w:sz w:val="18"/>
                <w:szCs w:val="18"/>
              </w:rPr>
            </w:pPr>
            <w:r w:rsidRPr="008F2690">
              <w:rPr>
                <w:rFonts w:ascii="Arial Narrow" w:hAnsi="Arial Narrow" w:cs="Calibri"/>
                <w:color w:val="000000"/>
                <w:sz w:val="18"/>
                <w:szCs w:val="18"/>
              </w:rPr>
              <w:t>1952</w:t>
            </w:r>
          </w:p>
        </w:tc>
        <w:tc>
          <w:tcPr>
            <w:tcW w:w="443"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36,3</w:t>
            </w:r>
          </w:p>
        </w:tc>
        <w:tc>
          <w:tcPr>
            <w:tcW w:w="664"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100</w:t>
            </w:r>
          </w:p>
        </w:tc>
        <w:tc>
          <w:tcPr>
            <w:tcW w:w="706"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w:t>
            </w:r>
          </w:p>
        </w:tc>
        <w:tc>
          <w:tcPr>
            <w:tcW w:w="1207"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 xml:space="preserve">Фундамент </w:t>
            </w:r>
            <w:proofErr w:type="gramStart"/>
            <w:r w:rsidRPr="008F2690">
              <w:rPr>
                <w:rFonts w:ascii="Arial Narrow" w:hAnsi="Arial Narrow" w:cs="Calibri"/>
                <w:sz w:val="18"/>
                <w:szCs w:val="18"/>
              </w:rPr>
              <w:t>ж/б</w:t>
            </w:r>
            <w:proofErr w:type="gramEnd"/>
            <w:r w:rsidRPr="008F2690">
              <w:rPr>
                <w:rFonts w:ascii="Arial Narrow" w:hAnsi="Arial Narrow" w:cs="Calibri"/>
                <w:sz w:val="18"/>
                <w:szCs w:val="18"/>
              </w:rPr>
              <w:t>. Стены кирпичные. Кровля мягкая (КС-1)</w:t>
            </w:r>
          </w:p>
        </w:tc>
      </w:tr>
      <w:tr w:rsidR="008F2690" w:rsidRPr="008F2690" w:rsidTr="00C74A94">
        <w:trPr>
          <w:trHeight w:val="20"/>
        </w:trPr>
        <w:tc>
          <w:tcPr>
            <w:tcW w:w="1483" w:type="pct"/>
            <w:shd w:val="clear" w:color="auto" w:fill="auto"/>
            <w:vAlign w:val="center"/>
            <w:hideMark/>
          </w:tcPr>
          <w:p w:rsidR="008F2690" w:rsidRPr="008F2690" w:rsidRDefault="008F2690">
            <w:pPr>
              <w:rPr>
                <w:rFonts w:ascii="Arial Narrow" w:hAnsi="Arial Narrow" w:cs="Calibri"/>
                <w:color w:val="000000"/>
                <w:sz w:val="18"/>
                <w:szCs w:val="18"/>
              </w:rPr>
            </w:pPr>
            <w:r w:rsidRPr="008F2690">
              <w:rPr>
                <w:rFonts w:ascii="Arial Narrow" w:hAnsi="Arial Narrow" w:cs="Calibri"/>
                <w:color w:val="000000"/>
                <w:sz w:val="18"/>
                <w:szCs w:val="18"/>
              </w:rPr>
              <w:t>Трансформаторная, инв.№00000516</w:t>
            </w:r>
          </w:p>
        </w:tc>
        <w:tc>
          <w:tcPr>
            <w:tcW w:w="497" w:type="pct"/>
            <w:shd w:val="clear" w:color="auto" w:fill="auto"/>
            <w:vAlign w:val="center"/>
            <w:hideMark/>
          </w:tcPr>
          <w:p w:rsidR="008F2690" w:rsidRPr="008F2690" w:rsidRDefault="008F2690">
            <w:pPr>
              <w:jc w:val="center"/>
              <w:rPr>
                <w:rFonts w:ascii="Arial Narrow" w:hAnsi="Arial Narrow" w:cs="Calibri"/>
                <w:color w:val="000000"/>
                <w:sz w:val="18"/>
                <w:szCs w:val="18"/>
              </w:rPr>
            </w:pPr>
            <w:r w:rsidRPr="008F2690">
              <w:rPr>
                <w:rFonts w:ascii="Arial Narrow" w:hAnsi="Arial Narrow" w:cs="Calibri"/>
                <w:color w:val="000000"/>
                <w:sz w:val="18"/>
                <w:szCs w:val="18"/>
              </w:rPr>
              <w:t>2003</w:t>
            </w:r>
          </w:p>
        </w:tc>
        <w:tc>
          <w:tcPr>
            <w:tcW w:w="443"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44,2</w:t>
            </w:r>
          </w:p>
        </w:tc>
        <w:tc>
          <w:tcPr>
            <w:tcW w:w="664"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200</w:t>
            </w:r>
          </w:p>
        </w:tc>
        <w:tc>
          <w:tcPr>
            <w:tcW w:w="706" w:type="pct"/>
            <w:shd w:val="clear" w:color="auto" w:fill="auto"/>
            <w:vAlign w:val="center"/>
            <w:hideMark/>
          </w:tcPr>
          <w:p w:rsidR="008F2690" w:rsidRPr="008F2690" w:rsidRDefault="008F2690">
            <w:pPr>
              <w:jc w:val="center"/>
              <w:rPr>
                <w:rFonts w:ascii="Arial Narrow" w:hAnsi="Arial Narrow" w:cs="Calibri"/>
                <w:color w:val="000000"/>
                <w:sz w:val="18"/>
                <w:szCs w:val="18"/>
              </w:rPr>
            </w:pPr>
            <w:r w:rsidRPr="008F2690">
              <w:rPr>
                <w:rFonts w:ascii="Arial Narrow" w:hAnsi="Arial Narrow" w:cs="Calibri"/>
                <w:color w:val="000000"/>
                <w:sz w:val="18"/>
                <w:szCs w:val="18"/>
              </w:rPr>
              <w:t>-</w:t>
            </w:r>
          </w:p>
        </w:tc>
        <w:tc>
          <w:tcPr>
            <w:tcW w:w="1207" w:type="pct"/>
            <w:shd w:val="clear" w:color="auto" w:fill="auto"/>
            <w:vAlign w:val="center"/>
            <w:hideMark/>
          </w:tcPr>
          <w:p w:rsidR="008F2690" w:rsidRPr="008F2690" w:rsidRDefault="008F2690">
            <w:pPr>
              <w:jc w:val="center"/>
              <w:rPr>
                <w:rFonts w:ascii="Arial Narrow" w:hAnsi="Arial Narrow" w:cs="Calibri"/>
                <w:sz w:val="18"/>
                <w:szCs w:val="18"/>
              </w:rPr>
            </w:pPr>
            <w:r w:rsidRPr="008F2690">
              <w:rPr>
                <w:rFonts w:ascii="Arial Narrow" w:hAnsi="Arial Narrow" w:cs="Calibri"/>
                <w:sz w:val="18"/>
                <w:szCs w:val="18"/>
              </w:rPr>
              <w:t xml:space="preserve">Фундамент </w:t>
            </w:r>
            <w:proofErr w:type="gramStart"/>
            <w:r w:rsidRPr="008F2690">
              <w:rPr>
                <w:rFonts w:ascii="Arial Narrow" w:hAnsi="Arial Narrow" w:cs="Calibri"/>
                <w:sz w:val="18"/>
                <w:szCs w:val="18"/>
              </w:rPr>
              <w:t>ж/б</w:t>
            </w:r>
            <w:proofErr w:type="gramEnd"/>
            <w:r w:rsidRPr="008F2690">
              <w:rPr>
                <w:rFonts w:ascii="Arial Narrow" w:hAnsi="Arial Narrow" w:cs="Calibri"/>
                <w:sz w:val="18"/>
                <w:szCs w:val="18"/>
              </w:rPr>
              <w:t>. Стены кирпичные. Кровля мягкая (КС-1)</w:t>
            </w:r>
          </w:p>
        </w:tc>
      </w:tr>
      <w:tr w:rsidR="00674E06" w:rsidRPr="008F2690" w:rsidTr="00C74A94">
        <w:trPr>
          <w:trHeight w:val="20"/>
        </w:trPr>
        <w:tc>
          <w:tcPr>
            <w:tcW w:w="1483" w:type="pct"/>
            <w:shd w:val="clear" w:color="auto" w:fill="auto"/>
            <w:vAlign w:val="center"/>
          </w:tcPr>
          <w:p w:rsidR="00674E06" w:rsidRPr="008F2690" w:rsidRDefault="00674E06">
            <w:pPr>
              <w:rPr>
                <w:rFonts w:ascii="Arial Narrow" w:hAnsi="Arial Narrow" w:cs="Calibri"/>
                <w:color w:val="000000"/>
                <w:sz w:val="18"/>
                <w:szCs w:val="18"/>
              </w:rPr>
            </w:pPr>
            <w:r>
              <w:rPr>
                <w:rFonts w:ascii="Arial Narrow" w:hAnsi="Arial Narrow" w:cs="Calibri"/>
                <w:color w:val="000000"/>
                <w:sz w:val="18"/>
                <w:szCs w:val="18"/>
              </w:rPr>
              <w:t>Незавершенный строительством объект, лит. Л</w:t>
            </w:r>
            <w:r w:rsidR="00C74A94">
              <w:rPr>
                <w:rFonts w:ascii="Arial Narrow" w:hAnsi="Arial Narrow" w:cs="Calibri"/>
                <w:color w:val="000000"/>
                <w:sz w:val="18"/>
                <w:szCs w:val="18"/>
              </w:rPr>
              <w:t xml:space="preserve">, </w:t>
            </w:r>
            <w:r w:rsidR="00C74A94">
              <w:rPr>
                <w:rFonts w:ascii="Arial Narrow" w:hAnsi="Arial Narrow" w:cs="Calibri"/>
                <w:color w:val="000000"/>
                <w:sz w:val="20"/>
                <w:szCs w:val="20"/>
              </w:rPr>
              <w:t>кадастровый №77:30:0607:001:70:401:001:003195870:1100</w:t>
            </w:r>
          </w:p>
        </w:tc>
        <w:tc>
          <w:tcPr>
            <w:tcW w:w="497" w:type="pct"/>
            <w:shd w:val="clear" w:color="auto" w:fill="auto"/>
            <w:vAlign w:val="center"/>
          </w:tcPr>
          <w:p w:rsidR="00674E06" w:rsidRPr="008F2690" w:rsidRDefault="00674E06">
            <w:pPr>
              <w:jc w:val="center"/>
              <w:rPr>
                <w:rFonts w:ascii="Arial Narrow" w:hAnsi="Arial Narrow" w:cs="Calibri"/>
                <w:color w:val="000000"/>
                <w:sz w:val="18"/>
                <w:szCs w:val="18"/>
              </w:rPr>
            </w:pPr>
            <w:r>
              <w:rPr>
                <w:rFonts w:ascii="Arial Narrow" w:hAnsi="Arial Narrow" w:cs="Calibri"/>
                <w:color w:val="000000"/>
                <w:sz w:val="18"/>
                <w:szCs w:val="18"/>
              </w:rPr>
              <w:t>2009</w:t>
            </w:r>
          </w:p>
        </w:tc>
        <w:tc>
          <w:tcPr>
            <w:tcW w:w="443" w:type="pct"/>
            <w:shd w:val="clear" w:color="auto" w:fill="auto"/>
            <w:vAlign w:val="center"/>
          </w:tcPr>
          <w:p w:rsidR="00674E06" w:rsidRPr="008F2690" w:rsidRDefault="00674E06">
            <w:pPr>
              <w:jc w:val="center"/>
              <w:rPr>
                <w:rFonts w:ascii="Arial Narrow" w:hAnsi="Arial Narrow" w:cs="Calibri"/>
                <w:sz w:val="18"/>
                <w:szCs w:val="18"/>
              </w:rPr>
            </w:pPr>
            <w:r>
              <w:rPr>
                <w:rFonts w:ascii="Arial Narrow" w:hAnsi="Arial Narrow" w:cs="Calibri"/>
                <w:sz w:val="18"/>
                <w:szCs w:val="18"/>
              </w:rPr>
              <w:t>223,9</w:t>
            </w:r>
          </w:p>
        </w:tc>
        <w:tc>
          <w:tcPr>
            <w:tcW w:w="664" w:type="pct"/>
            <w:shd w:val="clear" w:color="auto" w:fill="auto"/>
            <w:vAlign w:val="center"/>
          </w:tcPr>
          <w:p w:rsidR="00674E06" w:rsidRPr="008F2690" w:rsidRDefault="00674E06">
            <w:pPr>
              <w:jc w:val="center"/>
              <w:rPr>
                <w:rFonts w:ascii="Arial Narrow" w:hAnsi="Arial Narrow" w:cs="Calibri"/>
                <w:sz w:val="18"/>
                <w:szCs w:val="18"/>
              </w:rPr>
            </w:pPr>
            <w:r>
              <w:rPr>
                <w:rFonts w:ascii="Arial Narrow" w:hAnsi="Arial Narrow" w:cs="Calibri"/>
                <w:sz w:val="18"/>
                <w:szCs w:val="18"/>
              </w:rPr>
              <w:t>1115</w:t>
            </w:r>
          </w:p>
        </w:tc>
        <w:tc>
          <w:tcPr>
            <w:tcW w:w="706" w:type="pct"/>
            <w:shd w:val="clear" w:color="auto" w:fill="auto"/>
            <w:vAlign w:val="center"/>
          </w:tcPr>
          <w:p w:rsidR="00674E06" w:rsidRPr="008F2690" w:rsidRDefault="00674E06">
            <w:pPr>
              <w:jc w:val="center"/>
              <w:rPr>
                <w:rFonts w:ascii="Arial Narrow" w:hAnsi="Arial Narrow" w:cs="Calibri"/>
                <w:color w:val="000000"/>
                <w:sz w:val="18"/>
                <w:szCs w:val="18"/>
              </w:rPr>
            </w:pPr>
          </w:p>
        </w:tc>
        <w:tc>
          <w:tcPr>
            <w:tcW w:w="1207" w:type="pct"/>
            <w:shd w:val="clear" w:color="auto" w:fill="auto"/>
            <w:vAlign w:val="center"/>
          </w:tcPr>
          <w:p w:rsidR="00674E06" w:rsidRPr="008F2690" w:rsidRDefault="00674E06">
            <w:pPr>
              <w:jc w:val="center"/>
              <w:rPr>
                <w:rFonts w:ascii="Arial Narrow" w:hAnsi="Arial Narrow" w:cs="Calibri"/>
                <w:sz w:val="18"/>
                <w:szCs w:val="18"/>
              </w:rPr>
            </w:pPr>
            <w:r w:rsidRPr="00674E06">
              <w:rPr>
                <w:rFonts w:ascii="Arial Narrow" w:hAnsi="Arial Narrow" w:cs="Calibri"/>
                <w:sz w:val="18"/>
                <w:szCs w:val="18"/>
              </w:rPr>
              <w:t xml:space="preserve">Фундамент </w:t>
            </w:r>
            <w:proofErr w:type="gramStart"/>
            <w:r w:rsidRPr="00674E06">
              <w:rPr>
                <w:rFonts w:ascii="Arial Narrow" w:hAnsi="Arial Narrow" w:cs="Calibri"/>
                <w:sz w:val="18"/>
                <w:szCs w:val="18"/>
              </w:rPr>
              <w:t>ж/б</w:t>
            </w:r>
            <w:proofErr w:type="gramEnd"/>
            <w:r w:rsidRPr="00674E06">
              <w:rPr>
                <w:rFonts w:ascii="Arial Narrow" w:hAnsi="Arial Narrow" w:cs="Calibri"/>
                <w:sz w:val="18"/>
                <w:szCs w:val="18"/>
              </w:rPr>
              <w:t>, сендвич-панели</w:t>
            </w:r>
            <w:r>
              <w:rPr>
                <w:rFonts w:ascii="Arial Narrow" w:hAnsi="Arial Narrow" w:cs="Calibri"/>
                <w:sz w:val="18"/>
                <w:szCs w:val="18"/>
              </w:rPr>
              <w:t xml:space="preserve"> </w:t>
            </w:r>
            <w:r w:rsidRPr="008F2690">
              <w:rPr>
                <w:rFonts w:ascii="Arial Narrow" w:hAnsi="Arial Narrow" w:cs="Calibri"/>
                <w:color w:val="000000"/>
                <w:sz w:val="18"/>
                <w:szCs w:val="18"/>
              </w:rPr>
              <w:t>(КС-6)</w:t>
            </w:r>
          </w:p>
        </w:tc>
      </w:tr>
    </w:tbl>
    <w:p w:rsidR="008F2690" w:rsidRDefault="008F2690" w:rsidP="008F2690">
      <w:pPr>
        <w:ind w:firstLine="720"/>
        <w:jc w:val="right"/>
        <w:rPr>
          <w:rFonts w:ascii="Arial" w:hAnsi="Arial" w:cs="Arial"/>
          <w:i/>
          <w:sz w:val="18"/>
          <w:szCs w:val="18"/>
        </w:rPr>
      </w:pPr>
      <w:r w:rsidRPr="00041E66">
        <w:rPr>
          <w:rFonts w:ascii="Arial" w:hAnsi="Arial" w:cs="Arial"/>
          <w:i/>
          <w:sz w:val="18"/>
          <w:szCs w:val="18"/>
        </w:rPr>
        <w:lastRenderedPageBreak/>
        <w:t>Источник: данные, предоставленные Заказчиком, данные из открытых источников</w:t>
      </w:r>
    </w:p>
    <w:p w:rsidR="00C15B95" w:rsidRPr="0086183D" w:rsidRDefault="00C15B95" w:rsidP="00C15B95">
      <w:pPr>
        <w:ind w:firstLine="709"/>
        <w:jc w:val="both"/>
        <w:rPr>
          <w:rFonts w:ascii="Arial" w:hAnsi="Arial" w:cs="Arial"/>
          <w:sz w:val="22"/>
          <w:szCs w:val="22"/>
        </w:rPr>
      </w:pPr>
      <w:r w:rsidRPr="0086183D">
        <w:rPr>
          <w:rFonts w:ascii="Arial" w:hAnsi="Arial" w:cs="Arial"/>
          <w:sz w:val="22"/>
          <w:szCs w:val="22"/>
        </w:rPr>
        <w:t xml:space="preserve">Исполнитель не производил визуальный осмотр оцениваемых объектов, входящих в состав объекта оценки. </w:t>
      </w:r>
    </w:p>
    <w:p w:rsidR="0086183D" w:rsidRDefault="0086183D" w:rsidP="0086183D">
      <w:pPr>
        <w:ind w:firstLine="709"/>
        <w:jc w:val="both"/>
        <w:rPr>
          <w:rFonts w:ascii="Arial" w:hAnsi="Arial" w:cs="Arial"/>
          <w:sz w:val="22"/>
          <w:szCs w:val="22"/>
        </w:rPr>
      </w:pPr>
      <w:r w:rsidRPr="0086183D">
        <w:rPr>
          <w:rFonts w:ascii="Arial" w:hAnsi="Arial" w:cs="Arial"/>
          <w:sz w:val="22"/>
          <w:szCs w:val="22"/>
        </w:rPr>
        <w:t>На основании п. 6 Приложения №1 к Договору №  НД-1606211 на  оказание оценочных услуг от «21» июня 2016 г. осмотр объекта оценки не осуществляется по Заданию оценщика. Фотографии оцениваемого недвижимого имущества были предоставлены Оценщику менеджментом АО «Россельхозбанк». Все заключения Оценщика о количественных и качественных характеристиках оцениваемых объектов основаны на информации, предоставленной Заказчиком. Материалы представлены ниже в таблице.</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w:t>
      </w:r>
      <w:r w:rsidR="007555CB">
        <w:fldChar w:fldCharType="begin"/>
      </w:r>
      <w:r w:rsidR="00A85973">
        <w:instrText xml:space="preserve"> SEQ Таблица \* ARABIC \s 1 </w:instrText>
      </w:r>
      <w:r w:rsidR="007555CB">
        <w:fldChar w:fldCharType="separate"/>
      </w:r>
      <w:r w:rsidR="00AD0B0A">
        <w:rPr>
          <w:noProof/>
        </w:rPr>
        <w:t>6</w:t>
      </w:r>
      <w:r w:rsidR="007555CB">
        <w:rPr>
          <w:noProof/>
        </w:rPr>
        <w:fldChar w:fldCharType="end"/>
      </w:r>
    </w:p>
    <w:p w:rsidR="00C15B95" w:rsidRDefault="00C15B95" w:rsidP="00C15B95">
      <w:pPr>
        <w:pStyle w:val="affff8"/>
      </w:pPr>
      <w:r>
        <w:t>Материалы фотофиксации объектов недвижимого имущества</w:t>
      </w:r>
      <w:r w:rsidR="00CA126C">
        <w:t xml:space="preserve">, расположенного по адресу: </w:t>
      </w:r>
      <w:r w:rsidR="00CA126C" w:rsidRPr="00CA126C">
        <w:t>Тульская область, г. Тула, р-н Зареченский, п. Хомяково, ул. Хомяковская, дом 16</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2"/>
        <w:gridCol w:w="4779"/>
      </w:tblGrid>
      <w:tr w:rsidR="008F74DD" w:rsidRPr="00C15B95" w:rsidTr="008F74DD">
        <w:tc>
          <w:tcPr>
            <w:tcW w:w="2504"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692284" cy="1514356"/>
                  <wp:effectExtent l="0" t="0" r="0" b="0"/>
                  <wp:docPr id="655199" name="Рисунок 65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18.JPG"/>
                          <pic:cNvPicPr/>
                        </pic:nvPicPr>
                        <pic:blipFill>
                          <a:blip r:embed="rId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690846" cy="1513547"/>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667000" cy="1500134"/>
                  <wp:effectExtent l="0" t="0" r="0" b="5080"/>
                  <wp:docPr id="655200" name="Рисунок 65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19.JPG"/>
                          <pic:cNvPicPr/>
                        </pic:nvPicPr>
                        <pic:blipFill>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668664" cy="1501070"/>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Фото1</w:t>
            </w:r>
          </w:p>
        </w:tc>
        <w:tc>
          <w:tcPr>
            <w:tcW w:w="2496" w:type="pct"/>
            <w:vAlign w:val="center"/>
          </w:tcPr>
          <w:p w:rsidR="00C15B95" w:rsidRPr="00C15B95" w:rsidRDefault="00FE2776" w:rsidP="00FE2776">
            <w:pPr>
              <w:jc w:val="center"/>
              <w:rPr>
                <w:rFonts w:ascii="Arial Narrow" w:hAnsi="Arial Narrow"/>
                <w:i/>
                <w:noProof/>
                <w:sz w:val="18"/>
                <w:szCs w:val="18"/>
              </w:rPr>
            </w:pPr>
            <w:r>
              <w:rPr>
                <w:rFonts w:ascii="Arial Narrow" w:hAnsi="Arial Narrow"/>
                <w:i/>
                <w:noProof/>
                <w:sz w:val="18"/>
                <w:szCs w:val="18"/>
              </w:rPr>
              <w:t>Фото 2</w:t>
            </w:r>
          </w:p>
        </w:tc>
      </w:tr>
      <w:tr w:rsidR="008F74DD" w:rsidRPr="00C15B95" w:rsidTr="008F74DD">
        <w:tc>
          <w:tcPr>
            <w:tcW w:w="2504"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811033" cy="1581150"/>
                  <wp:effectExtent l="0" t="0" r="8890" b="0"/>
                  <wp:docPr id="655201" name="Рисунок 65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3.JPG"/>
                          <pic:cNvPicPr/>
                        </pic:nvPicPr>
                        <pic:blipFill>
                          <a:blip r:embed="rId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17483" cy="1584778"/>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709428" cy="1524000"/>
                  <wp:effectExtent l="0" t="0" r="0" b="0"/>
                  <wp:docPr id="655202" name="Рисунок 65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5.JPG"/>
                          <pic:cNvPicPr/>
                        </pic:nvPicPr>
                        <pic:blipFill>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718013" cy="1528829"/>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 3</w:t>
            </w:r>
          </w:p>
        </w:tc>
        <w:tc>
          <w:tcPr>
            <w:tcW w:w="2496"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 4</w:t>
            </w:r>
          </w:p>
        </w:tc>
      </w:tr>
      <w:tr w:rsidR="008F74DD" w:rsidRPr="00C15B95" w:rsidTr="008F74DD">
        <w:tc>
          <w:tcPr>
            <w:tcW w:w="2504"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743200" cy="1542996"/>
                  <wp:effectExtent l="0" t="0" r="0" b="635"/>
                  <wp:docPr id="655203" name="Рисунок 65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6.JPG"/>
                          <pic:cNvPicPr/>
                        </pic:nvPicPr>
                        <pic:blipFill>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742511" cy="1542609"/>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743200" cy="1542995"/>
                  <wp:effectExtent l="0" t="0" r="0" b="635"/>
                  <wp:docPr id="655213" name="Рисунок 65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9.JPG"/>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741511" cy="1542045"/>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 5</w:t>
            </w:r>
          </w:p>
        </w:tc>
        <w:tc>
          <w:tcPr>
            <w:tcW w:w="2496"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 6</w:t>
            </w:r>
          </w:p>
        </w:tc>
      </w:tr>
      <w:tr w:rsidR="008F74DD" w:rsidRPr="00C15B95" w:rsidTr="008F74DD">
        <w:tc>
          <w:tcPr>
            <w:tcW w:w="2504"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760232" cy="1552575"/>
                  <wp:effectExtent l="0" t="0" r="2540" b="0"/>
                  <wp:docPr id="655214" name="Рисунок 65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0.JPG"/>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767474" cy="1556648"/>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692284" cy="1514356"/>
                  <wp:effectExtent l="0" t="0" r="0" b="0"/>
                  <wp:docPr id="655215" name="Рисунок 65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3.JPG"/>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690846" cy="1513547"/>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 7</w:t>
            </w:r>
          </w:p>
        </w:tc>
        <w:tc>
          <w:tcPr>
            <w:tcW w:w="2496" w:type="pct"/>
            <w:vAlign w:val="center"/>
          </w:tcPr>
          <w:p w:rsidR="00C15B95" w:rsidRPr="00C15B95" w:rsidRDefault="00FE2776" w:rsidP="005314CF">
            <w:pPr>
              <w:jc w:val="center"/>
              <w:rPr>
                <w:rFonts w:ascii="Arial Narrow" w:hAnsi="Arial Narrow"/>
                <w:i/>
                <w:noProof/>
                <w:sz w:val="18"/>
                <w:szCs w:val="18"/>
              </w:rPr>
            </w:pPr>
            <w:r>
              <w:rPr>
                <w:rFonts w:ascii="Arial Narrow" w:hAnsi="Arial Narrow"/>
                <w:i/>
                <w:noProof/>
                <w:sz w:val="18"/>
                <w:szCs w:val="18"/>
              </w:rPr>
              <w:t>Фото 8</w:t>
            </w:r>
          </w:p>
        </w:tc>
      </w:tr>
      <w:tr w:rsidR="008F74DD" w:rsidRPr="00C15B95" w:rsidTr="008F74DD">
        <w:tc>
          <w:tcPr>
            <w:tcW w:w="2504" w:type="pct"/>
            <w:vAlign w:val="center"/>
          </w:tcPr>
          <w:p w:rsidR="00C15B95" w:rsidRPr="00C15B95" w:rsidRDefault="00C15B95" w:rsidP="005314CF">
            <w:pPr>
              <w:jc w:val="center"/>
              <w:rPr>
                <w:rFonts w:ascii="Arial Narrow" w:hAnsi="Arial Narrow"/>
                <w:i/>
                <w:sz w:val="18"/>
                <w:szCs w:val="18"/>
                <w:lang w:eastAsia="en-US" w:bidi="en-US"/>
              </w:rPr>
            </w:pPr>
          </w:p>
        </w:tc>
        <w:tc>
          <w:tcPr>
            <w:tcW w:w="2496" w:type="pct"/>
            <w:vAlign w:val="center"/>
          </w:tcPr>
          <w:p w:rsidR="00C15B95" w:rsidRPr="00C15B95" w:rsidRDefault="00C15B95" w:rsidP="005314CF">
            <w:pPr>
              <w:jc w:val="center"/>
              <w:rPr>
                <w:rFonts w:ascii="Arial Narrow" w:hAnsi="Arial Narrow"/>
                <w:i/>
                <w:sz w:val="18"/>
                <w:szCs w:val="18"/>
                <w:lang w:eastAsia="en-US" w:bidi="en-US"/>
              </w:rPr>
            </w:pPr>
          </w:p>
        </w:tc>
      </w:tr>
      <w:tr w:rsidR="008F74DD" w:rsidRPr="00C15B95" w:rsidTr="008F74DD">
        <w:tc>
          <w:tcPr>
            <w:tcW w:w="2504"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lastRenderedPageBreak/>
              <w:drawing>
                <wp:inline distT="0" distB="0" distL="0" distR="0">
                  <wp:extent cx="2867025" cy="1612645"/>
                  <wp:effectExtent l="0" t="0" r="0" b="6985"/>
                  <wp:docPr id="159616" name="Рисунок 15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4.JPG"/>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65291" cy="1611670"/>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794099" cy="1571625"/>
                  <wp:effectExtent l="0" t="0" r="6350" b="0"/>
                  <wp:docPr id="159617" name="Рисунок 15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6.JPG"/>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797830" cy="1573724"/>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9</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10</w:t>
            </w:r>
          </w:p>
        </w:tc>
      </w:tr>
      <w:tr w:rsidR="008F74DD" w:rsidRPr="00C15B95" w:rsidTr="008F74DD">
        <w:tc>
          <w:tcPr>
            <w:tcW w:w="2504"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835382" cy="1594845"/>
                  <wp:effectExtent l="0" t="0" r="3175" b="5715"/>
                  <wp:docPr id="159618" name="Рисунок 15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7.JPG"/>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33667" cy="1593880"/>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807748" cy="1579302"/>
                  <wp:effectExtent l="0" t="0" r="0" b="1905"/>
                  <wp:docPr id="159619" name="Рисунок 15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4.JPG"/>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09035" cy="1580026"/>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11</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12</w:t>
            </w:r>
          </w:p>
        </w:tc>
      </w:tr>
      <w:tr w:rsidR="008F74DD" w:rsidRPr="00C15B95" w:rsidTr="008F74DD">
        <w:tc>
          <w:tcPr>
            <w:tcW w:w="2504"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876539" cy="1617996"/>
                  <wp:effectExtent l="0" t="0" r="635" b="1270"/>
                  <wp:docPr id="159620" name="Рисунок 15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1.JPG"/>
                          <pic:cNvPicPr/>
                        </pic:nvPicPr>
                        <pic:blipFill>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76826" cy="1618157"/>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827968" cy="1590675"/>
                  <wp:effectExtent l="0" t="0" r="0" b="0"/>
                  <wp:docPr id="159621" name="Рисунок 15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3.JPG"/>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25965" cy="1589548"/>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13</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14</w:t>
            </w:r>
          </w:p>
        </w:tc>
      </w:tr>
      <w:tr w:rsidR="008F74DD" w:rsidRPr="00C15B95" w:rsidTr="008F74DD">
        <w:tc>
          <w:tcPr>
            <w:tcW w:w="2504"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912639" cy="1638300"/>
                  <wp:effectExtent l="0" t="0" r="2540" b="0"/>
                  <wp:docPr id="159622" name="Рисунок 15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5.JPG"/>
                          <pic:cNvPicPr/>
                        </pic:nvPicPr>
                        <pic:blipFill>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0726" cy="1637224"/>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861837" cy="1609725"/>
                  <wp:effectExtent l="0" t="0" r="0" b="0"/>
                  <wp:docPr id="159623" name="Рисунок 15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7.JPG"/>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63315" cy="1610556"/>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15</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16</w:t>
            </w:r>
          </w:p>
        </w:tc>
      </w:tr>
      <w:tr w:rsidR="008F74DD" w:rsidRPr="00C15B95" w:rsidTr="008F74DD">
        <w:tc>
          <w:tcPr>
            <w:tcW w:w="2504"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905125" cy="1634074"/>
                  <wp:effectExtent l="0" t="0" r="0" b="4445"/>
                  <wp:docPr id="159624" name="Рисунок 15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58.JPG"/>
                          <pic:cNvPicPr/>
                        </pic:nvPicPr>
                        <pic:blipFill>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07761" cy="1635557"/>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878769" cy="1619250"/>
                  <wp:effectExtent l="0" t="0" r="0" b="0"/>
                  <wp:docPr id="159625" name="Рисунок 15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6.JPG"/>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79346" cy="1619575"/>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17</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18</w:t>
            </w:r>
          </w:p>
        </w:tc>
      </w:tr>
      <w:tr w:rsidR="008F74DD" w:rsidRPr="00C15B95" w:rsidTr="008F74DD">
        <w:tc>
          <w:tcPr>
            <w:tcW w:w="2504"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lastRenderedPageBreak/>
              <w:drawing>
                <wp:inline distT="0" distB="0" distL="0" distR="0">
                  <wp:extent cx="2878558" cy="1619131"/>
                  <wp:effectExtent l="0" t="0" r="0" b="635"/>
                  <wp:docPr id="159626" name="Рисунок 15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7.JPG"/>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77020" cy="1618266"/>
                          </a:xfrm>
                          <a:prstGeom prst="rect">
                            <a:avLst/>
                          </a:prstGeom>
                        </pic:spPr>
                      </pic:pic>
                    </a:graphicData>
                  </a:graphic>
                </wp:inline>
              </w:drawing>
            </w:r>
          </w:p>
        </w:tc>
        <w:tc>
          <w:tcPr>
            <w:tcW w:w="2496" w:type="pct"/>
            <w:vAlign w:val="center"/>
          </w:tcPr>
          <w:p w:rsidR="00C15B95" w:rsidRPr="00C15B95" w:rsidRDefault="008F74DD" w:rsidP="005314CF">
            <w:pPr>
              <w:jc w:val="center"/>
              <w:rPr>
                <w:rFonts w:ascii="Arial Narrow" w:hAnsi="Arial Narrow"/>
                <w:i/>
                <w:noProof/>
                <w:sz w:val="18"/>
                <w:szCs w:val="18"/>
              </w:rPr>
            </w:pPr>
            <w:r>
              <w:rPr>
                <w:rFonts w:ascii="Arial Narrow" w:hAnsi="Arial Narrow"/>
                <w:i/>
                <w:noProof/>
                <w:sz w:val="18"/>
                <w:szCs w:val="18"/>
              </w:rPr>
              <w:drawing>
                <wp:inline distT="0" distB="0" distL="0" distR="0">
                  <wp:extent cx="2912635" cy="1638300"/>
                  <wp:effectExtent l="0" t="0" r="2540" b="0"/>
                  <wp:docPr id="159627" name="Рисунок 15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5.JPG"/>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4113" cy="1639132"/>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19</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20</w:t>
            </w:r>
          </w:p>
        </w:tc>
      </w:tr>
      <w:tr w:rsidR="008F74DD" w:rsidRPr="00C15B95" w:rsidTr="008F74DD">
        <w:tc>
          <w:tcPr>
            <w:tcW w:w="2504" w:type="pct"/>
          </w:tcPr>
          <w:p w:rsidR="00C15B95" w:rsidRDefault="008F74DD" w:rsidP="005314CF">
            <w:pPr>
              <w:jc w:val="center"/>
            </w:pPr>
            <w:r>
              <w:rPr>
                <w:noProof/>
              </w:rPr>
              <w:drawing>
                <wp:inline distT="0" distB="0" distL="0" distR="0">
                  <wp:extent cx="2912637" cy="1638300"/>
                  <wp:effectExtent l="0" t="0" r="2540" b="0"/>
                  <wp:docPr id="159647" name="Рисунок 15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2.JPG"/>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0902" cy="1637324"/>
                          </a:xfrm>
                          <a:prstGeom prst="rect">
                            <a:avLst/>
                          </a:prstGeom>
                        </pic:spPr>
                      </pic:pic>
                    </a:graphicData>
                  </a:graphic>
                </wp:inline>
              </w:drawing>
            </w:r>
          </w:p>
        </w:tc>
        <w:tc>
          <w:tcPr>
            <w:tcW w:w="2496" w:type="pct"/>
          </w:tcPr>
          <w:p w:rsidR="00C15B95" w:rsidRDefault="008F74DD" w:rsidP="005314CF">
            <w:pPr>
              <w:jc w:val="center"/>
            </w:pPr>
            <w:r>
              <w:rPr>
                <w:noProof/>
              </w:rPr>
              <w:drawing>
                <wp:inline distT="0" distB="0" distL="0" distR="0">
                  <wp:extent cx="2912638" cy="1638300"/>
                  <wp:effectExtent l="0" t="0" r="2540" b="0"/>
                  <wp:docPr id="159658" name="Рисунок 15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6.JPG"/>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2063" cy="1637976"/>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21</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22</w:t>
            </w:r>
          </w:p>
        </w:tc>
      </w:tr>
      <w:tr w:rsidR="008F74DD" w:rsidRPr="00C15B95" w:rsidTr="008F74DD">
        <w:tc>
          <w:tcPr>
            <w:tcW w:w="2504" w:type="pct"/>
          </w:tcPr>
          <w:p w:rsidR="00C15B95" w:rsidRDefault="008F74DD" w:rsidP="005314CF">
            <w:pPr>
              <w:jc w:val="center"/>
            </w:pPr>
            <w:r>
              <w:rPr>
                <w:noProof/>
              </w:rPr>
              <w:drawing>
                <wp:inline distT="0" distB="0" distL="0" distR="0">
                  <wp:extent cx="2895600" cy="1628718"/>
                  <wp:effectExtent l="0" t="0" r="0" b="0"/>
                  <wp:docPr id="159672" name="Рисунок 15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7.JPG"/>
                          <pic:cNvPicPr/>
                        </pic:nvPicPr>
                        <pic:blipFill>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96091" cy="1628994"/>
                          </a:xfrm>
                          <a:prstGeom prst="rect">
                            <a:avLst/>
                          </a:prstGeom>
                        </pic:spPr>
                      </pic:pic>
                    </a:graphicData>
                  </a:graphic>
                </wp:inline>
              </w:drawing>
            </w:r>
          </w:p>
        </w:tc>
        <w:tc>
          <w:tcPr>
            <w:tcW w:w="2496" w:type="pct"/>
          </w:tcPr>
          <w:p w:rsidR="00C15B95" w:rsidRDefault="008F74DD" w:rsidP="005314CF">
            <w:pPr>
              <w:jc w:val="center"/>
            </w:pPr>
            <w:r>
              <w:rPr>
                <w:noProof/>
              </w:rPr>
              <w:drawing>
                <wp:inline distT="0" distB="0" distL="0" distR="0">
                  <wp:extent cx="2861836" cy="1609725"/>
                  <wp:effectExtent l="0" t="0" r="0" b="0"/>
                  <wp:docPr id="159673" name="Рисунок 15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2.JPG"/>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60114" cy="1608757"/>
                          </a:xfrm>
                          <a:prstGeom prst="rect">
                            <a:avLst/>
                          </a:prstGeom>
                        </pic:spPr>
                      </pic:pic>
                    </a:graphicData>
                  </a:graphic>
                </wp:inline>
              </w:drawing>
            </w:r>
          </w:p>
        </w:tc>
      </w:tr>
      <w:tr w:rsidR="008F74DD" w:rsidRPr="00C15B95" w:rsidTr="008F74DD">
        <w:tc>
          <w:tcPr>
            <w:tcW w:w="2504"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23</w:t>
            </w:r>
          </w:p>
        </w:tc>
        <w:tc>
          <w:tcPr>
            <w:tcW w:w="2496" w:type="pct"/>
            <w:vAlign w:val="center"/>
          </w:tcPr>
          <w:p w:rsidR="00C15B95" w:rsidRPr="00C15B95"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24</w:t>
            </w:r>
          </w:p>
        </w:tc>
      </w:tr>
      <w:tr w:rsidR="008F74DD" w:rsidRPr="00C15B95" w:rsidTr="008F74DD">
        <w:tc>
          <w:tcPr>
            <w:tcW w:w="2504" w:type="pct"/>
          </w:tcPr>
          <w:p w:rsidR="00C15B95" w:rsidRDefault="008F74DD" w:rsidP="005314CF">
            <w:pPr>
              <w:jc w:val="center"/>
            </w:pPr>
            <w:r>
              <w:rPr>
                <w:noProof/>
              </w:rPr>
              <w:drawing>
                <wp:inline distT="0" distB="0" distL="0" distR="0">
                  <wp:extent cx="2962275" cy="1666220"/>
                  <wp:effectExtent l="0" t="0" r="0" b="0"/>
                  <wp:docPr id="1856" name="Рисунок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3.JPG"/>
                          <pic:cNvPicPr/>
                        </pic:nvPicPr>
                        <pic:blipFill>
                          <a:blip r:embed="rId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60556" cy="1665253"/>
                          </a:xfrm>
                          <a:prstGeom prst="rect">
                            <a:avLst/>
                          </a:prstGeom>
                        </pic:spPr>
                      </pic:pic>
                    </a:graphicData>
                  </a:graphic>
                </wp:inline>
              </w:drawing>
            </w:r>
          </w:p>
        </w:tc>
        <w:tc>
          <w:tcPr>
            <w:tcW w:w="2496" w:type="pct"/>
          </w:tcPr>
          <w:p w:rsidR="00C15B95" w:rsidRDefault="008F74DD" w:rsidP="005314CF">
            <w:pPr>
              <w:jc w:val="center"/>
            </w:pPr>
            <w:r>
              <w:rPr>
                <w:noProof/>
              </w:rPr>
              <w:drawing>
                <wp:inline distT="0" distB="0" distL="0" distR="0">
                  <wp:extent cx="2946396" cy="1657289"/>
                  <wp:effectExtent l="0" t="0" r="6985" b="635"/>
                  <wp:docPr id="1858" name="Рисунок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5.JPG"/>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44754" cy="1656365"/>
                          </a:xfrm>
                          <a:prstGeom prst="rect">
                            <a:avLst/>
                          </a:prstGeom>
                        </pic:spPr>
                      </pic:pic>
                    </a:graphicData>
                  </a:graphic>
                </wp:inline>
              </w:drawing>
            </w:r>
          </w:p>
        </w:tc>
      </w:tr>
      <w:tr w:rsidR="00FE2776" w:rsidRPr="00FE2776" w:rsidTr="008F74DD">
        <w:tc>
          <w:tcPr>
            <w:tcW w:w="2504" w:type="pct"/>
          </w:tcPr>
          <w:p w:rsidR="00FE2776" w:rsidRPr="00FE2776"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25</w:t>
            </w:r>
          </w:p>
        </w:tc>
        <w:tc>
          <w:tcPr>
            <w:tcW w:w="2496" w:type="pct"/>
          </w:tcPr>
          <w:p w:rsidR="00FE2776" w:rsidRPr="00FE2776" w:rsidRDefault="00FE2776" w:rsidP="005314CF">
            <w:pPr>
              <w:jc w:val="center"/>
              <w:rPr>
                <w:rFonts w:ascii="Arial Narrow" w:hAnsi="Arial Narrow"/>
                <w:i/>
                <w:sz w:val="18"/>
                <w:szCs w:val="18"/>
                <w:lang w:eastAsia="en-US" w:bidi="en-US"/>
              </w:rPr>
            </w:pPr>
            <w:r>
              <w:rPr>
                <w:rFonts w:ascii="Arial Narrow" w:hAnsi="Arial Narrow"/>
                <w:i/>
                <w:sz w:val="18"/>
                <w:szCs w:val="18"/>
                <w:lang w:eastAsia="en-US" w:bidi="en-US"/>
              </w:rPr>
              <w:t>Фото 26</w:t>
            </w:r>
          </w:p>
        </w:tc>
      </w:tr>
    </w:tbl>
    <w:p w:rsidR="00DB70C2" w:rsidRDefault="00DB70C2" w:rsidP="00DB70C2">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w:t>
      </w:r>
      <w:r w:rsidR="007555CB">
        <w:fldChar w:fldCharType="begin"/>
      </w:r>
      <w:r w:rsidR="00A85973">
        <w:instrText xml:space="preserve"> SEQ Таблица \* ARABIC \s 1 </w:instrText>
      </w:r>
      <w:r w:rsidR="007555CB">
        <w:fldChar w:fldCharType="separate"/>
      </w:r>
      <w:r w:rsidR="00AD0B0A">
        <w:rPr>
          <w:noProof/>
        </w:rPr>
        <w:t>7</w:t>
      </w:r>
      <w:r w:rsidR="007555CB">
        <w:rPr>
          <w:noProof/>
        </w:rPr>
        <w:fldChar w:fldCharType="end"/>
      </w:r>
    </w:p>
    <w:p w:rsidR="00CA126C" w:rsidRDefault="00CA126C" w:rsidP="00CA126C">
      <w:pPr>
        <w:pStyle w:val="affff8"/>
      </w:pPr>
      <w:r>
        <w:t>Материалы фотофиксации объектов недвижимого имущества, расположенного по адресу: г. Москва, ул. Южнопортовая, вл. 46</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CA126C" w:rsidRPr="00C15B95" w:rsidTr="00FE2776">
        <w:trPr>
          <w:trHeight w:val="3543"/>
        </w:trPr>
        <w:tc>
          <w:tcPr>
            <w:tcW w:w="2500" w:type="pct"/>
            <w:vAlign w:val="center"/>
          </w:tcPr>
          <w:p w:rsidR="00CA126C" w:rsidRPr="00C15B95" w:rsidRDefault="00FE2776" w:rsidP="00594BC3">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892419" cy="2169237"/>
                  <wp:effectExtent l="0" t="0" r="3810" b="2540"/>
                  <wp:docPr id="1859" name="Рисунок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866.JPG"/>
                          <pic:cNvPicPr/>
                        </pic:nvPicPr>
                        <pic:blipFill>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93778" cy="2170257"/>
                          </a:xfrm>
                          <a:prstGeom prst="rect">
                            <a:avLst/>
                          </a:prstGeom>
                        </pic:spPr>
                      </pic:pic>
                    </a:graphicData>
                  </a:graphic>
                </wp:inline>
              </w:drawing>
            </w:r>
          </w:p>
        </w:tc>
        <w:tc>
          <w:tcPr>
            <w:tcW w:w="2500" w:type="pct"/>
            <w:vAlign w:val="center"/>
          </w:tcPr>
          <w:p w:rsidR="00CA126C" w:rsidRPr="00C15B95" w:rsidRDefault="00FE2776" w:rsidP="00594BC3">
            <w:pPr>
              <w:jc w:val="center"/>
              <w:rPr>
                <w:rFonts w:ascii="Arial Narrow" w:hAnsi="Arial Narrow"/>
                <w:i/>
                <w:sz w:val="18"/>
                <w:szCs w:val="18"/>
                <w:lang w:eastAsia="en-US" w:bidi="en-US"/>
              </w:rPr>
            </w:pPr>
            <w:r>
              <w:rPr>
                <w:rFonts w:ascii="Arial Narrow" w:hAnsi="Arial Narrow"/>
                <w:i/>
                <w:noProof/>
                <w:sz w:val="18"/>
                <w:szCs w:val="18"/>
              </w:rPr>
              <w:drawing>
                <wp:inline distT="0" distB="0" distL="0" distR="0">
                  <wp:extent cx="2832201" cy="2124075"/>
                  <wp:effectExtent l="0" t="0" r="6350" b="0"/>
                  <wp:docPr id="1860" name="Рисунок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867.JPG"/>
                          <pic:cNvPicPr/>
                        </pic:nvPicPr>
                        <pic:blipFill>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30500" cy="2122799"/>
                          </a:xfrm>
                          <a:prstGeom prst="rect">
                            <a:avLst/>
                          </a:prstGeom>
                        </pic:spPr>
                      </pic:pic>
                    </a:graphicData>
                  </a:graphic>
                </wp:inline>
              </w:drawing>
            </w:r>
          </w:p>
        </w:tc>
      </w:tr>
      <w:tr w:rsidR="00CA126C" w:rsidRPr="00C15B95" w:rsidTr="00594BC3">
        <w:tc>
          <w:tcPr>
            <w:tcW w:w="2500" w:type="pct"/>
            <w:vAlign w:val="center"/>
          </w:tcPr>
          <w:p w:rsidR="00CA126C" w:rsidRPr="00C15B95" w:rsidRDefault="00FE2776" w:rsidP="00FE2776">
            <w:pPr>
              <w:jc w:val="center"/>
              <w:rPr>
                <w:rFonts w:ascii="Arial Narrow" w:hAnsi="Arial Narrow"/>
                <w:i/>
                <w:noProof/>
                <w:sz w:val="18"/>
                <w:szCs w:val="18"/>
              </w:rPr>
            </w:pPr>
            <w:r>
              <w:rPr>
                <w:rFonts w:ascii="Arial Narrow" w:hAnsi="Arial Narrow"/>
                <w:i/>
                <w:noProof/>
                <w:sz w:val="18"/>
                <w:szCs w:val="18"/>
              </w:rPr>
              <w:t>Фото 27</w:t>
            </w:r>
          </w:p>
        </w:tc>
        <w:tc>
          <w:tcPr>
            <w:tcW w:w="2500" w:type="pct"/>
            <w:vAlign w:val="center"/>
          </w:tcPr>
          <w:p w:rsidR="00CA126C" w:rsidRPr="00C15B95" w:rsidRDefault="00FE2776" w:rsidP="00594BC3">
            <w:pPr>
              <w:jc w:val="center"/>
              <w:rPr>
                <w:rFonts w:ascii="Arial Narrow" w:hAnsi="Arial Narrow"/>
                <w:i/>
                <w:noProof/>
                <w:sz w:val="18"/>
                <w:szCs w:val="18"/>
              </w:rPr>
            </w:pPr>
            <w:r>
              <w:rPr>
                <w:rFonts w:ascii="Arial Narrow" w:hAnsi="Arial Narrow"/>
                <w:i/>
                <w:noProof/>
                <w:sz w:val="18"/>
                <w:szCs w:val="18"/>
              </w:rPr>
              <w:t>Фото 28</w:t>
            </w:r>
          </w:p>
        </w:tc>
      </w:tr>
    </w:tbl>
    <w:p w:rsidR="00C15B95" w:rsidRDefault="00CA126C" w:rsidP="00CA126C">
      <w:pPr>
        <w:pStyle w:val="affff3"/>
        <w:spacing w:before="0" w:after="0"/>
        <w:ind w:left="1440"/>
      </w:pPr>
      <w:r>
        <w:t>Источник информации: данные, предоставленные Заказчиком</w:t>
      </w:r>
    </w:p>
    <w:p w:rsidR="00EB4797" w:rsidRDefault="00EB4797" w:rsidP="00EB4797">
      <w:pPr>
        <w:ind w:firstLine="720"/>
        <w:jc w:val="right"/>
        <w:rPr>
          <w:rFonts w:ascii="Arial" w:hAnsi="Arial" w:cs="Arial"/>
          <w:i/>
          <w:sz w:val="18"/>
          <w:szCs w:val="18"/>
        </w:rPr>
      </w:pPr>
    </w:p>
    <w:p w:rsidR="000A304E" w:rsidRDefault="000A304E" w:rsidP="00EB4797">
      <w:pPr>
        <w:ind w:firstLine="720"/>
        <w:jc w:val="right"/>
        <w:rPr>
          <w:rFonts w:ascii="Arial" w:hAnsi="Arial" w:cs="Arial"/>
          <w:i/>
          <w:sz w:val="18"/>
          <w:szCs w:val="18"/>
        </w:rPr>
        <w:sectPr w:rsidR="000A304E" w:rsidSect="00F2040B">
          <w:pgSz w:w="11906" w:h="16838"/>
          <w:pgMar w:top="164" w:right="850" w:bottom="1134" w:left="1701" w:header="708" w:footer="708" w:gutter="0"/>
          <w:cols w:space="708"/>
          <w:titlePg/>
          <w:docGrid w:linePitch="360"/>
        </w:sectPr>
      </w:pPr>
    </w:p>
    <w:p w:rsidR="000A304E" w:rsidRDefault="000A304E" w:rsidP="000A304E">
      <w:pPr>
        <w:ind w:firstLine="709"/>
        <w:jc w:val="both"/>
        <w:rPr>
          <w:rFonts w:ascii="Arial" w:hAnsi="Arial" w:cs="Arial"/>
          <w:sz w:val="22"/>
          <w:szCs w:val="22"/>
        </w:rPr>
      </w:pPr>
      <w:r w:rsidRPr="00164F78">
        <w:rPr>
          <w:rFonts w:ascii="Arial" w:hAnsi="Arial" w:cs="Arial"/>
          <w:sz w:val="22"/>
          <w:szCs w:val="22"/>
        </w:rPr>
        <w:lastRenderedPageBreak/>
        <w:t xml:space="preserve">В состав объекта оценки входит движимое имущество. Оценщик принял решение </w:t>
      </w:r>
      <w:r>
        <w:rPr>
          <w:rFonts w:ascii="Arial" w:hAnsi="Arial" w:cs="Arial"/>
          <w:sz w:val="22"/>
          <w:szCs w:val="22"/>
        </w:rPr>
        <w:t xml:space="preserve">предоставить в рамках </w:t>
      </w:r>
      <w:r w:rsidR="00D05BB8">
        <w:rPr>
          <w:rFonts w:ascii="Arial" w:hAnsi="Arial" w:cs="Arial"/>
          <w:sz w:val="22"/>
          <w:szCs w:val="22"/>
        </w:rPr>
        <w:t>данного отчета</w:t>
      </w:r>
      <w:r>
        <w:rPr>
          <w:rFonts w:ascii="Arial" w:hAnsi="Arial" w:cs="Arial"/>
          <w:sz w:val="22"/>
          <w:szCs w:val="22"/>
        </w:rPr>
        <w:t xml:space="preserve"> перечень, входящих в состав объекта оценки. Информация представлена ниже.</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w:t>
      </w:r>
      <w:r w:rsidR="007555CB">
        <w:fldChar w:fldCharType="begin"/>
      </w:r>
      <w:r w:rsidR="00A85973">
        <w:instrText xml:space="preserve"> SEQ Таблица \* ARABIC \s 1 </w:instrText>
      </w:r>
      <w:r w:rsidR="007555CB">
        <w:fldChar w:fldCharType="separate"/>
      </w:r>
      <w:r w:rsidR="00AD0B0A">
        <w:rPr>
          <w:noProof/>
        </w:rPr>
        <w:t>8</w:t>
      </w:r>
      <w:r w:rsidR="007555CB">
        <w:rPr>
          <w:noProof/>
        </w:rPr>
        <w:fldChar w:fldCharType="end"/>
      </w:r>
    </w:p>
    <w:p w:rsidR="000A304E" w:rsidRPr="002D546B" w:rsidRDefault="000A304E" w:rsidP="000A304E">
      <w:pPr>
        <w:pStyle w:val="affff8"/>
      </w:pPr>
      <w:r>
        <w:t>Техническое описание транспортных средств, входящих в состав объекта оценки</w:t>
      </w:r>
    </w:p>
    <w:tbl>
      <w:tblPr>
        <w:tblW w:w="4858"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440"/>
        <w:gridCol w:w="1740"/>
        <w:gridCol w:w="1792"/>
        <w:gridCol w:w="1212"/>
        <w:gridCol w:w="1437"/>
        <w:gridCol w:w="1710"/>
        <w:gridCol w:w="1367"/>
        <w:gridCol w:w="1832"/>
        <w:gridCol w:w="1075"/>
        <w:gridCol w:w="1555"/>
        <w:gridCol w:w="1027"/>
      </w:tblGrid>
      <w:tr w:rsidR="000A304E" w:rsidTr="000A304E">
        <w:trPr>
          <w:trHeight w:val="20"/>
        </w:trPr>
        <w:tc>
          <w:tcPr>
            <w:tcW w:w="145"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 xml:space="preserve">№ </w:t>
            </w:r>
            <w:proofErr w:type="gramStart"/>
            <w:r>
              <w:rPr>
                <w:rFonts w:ascii="Arial Narrow" w:hAnsi="Arial Narrow" w:cs="Arial"/>
                <w:b/>
                <w:bCs/>
                <w:sz w:val="18"/>
                <w:szCs w:val="18"/>
              </w:rPr>
              <w:t>п</w:t>
            </w:r>
            <w:proofErr w:type="gramEnd"/>
            <w:r>
              <w:rPr>
                <w:rFonts w:ascii="Arial Narrow" w:hAnsi="Arial Narrow" w:cs="Arial"/>
                <w:b/>
                <w:bCs/>
                <w:sz w:val="18"/>
                <w:szCs w:val="18"/>
              </w:rPr>
              <w:t>/п</w:t>
            </w:r>
          </w:p>
        </w:tc>
        <w:tc>
          <w:tcPr>
            <w:tcW w:w="573"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Марка автомобиля</w:t>
            </w:r>
          </w:p>
        </w:tc>
        <w:tc>
          <w:tcPr>
            <w:tcW w:w="590"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Инв. №</w:t>
            </w:r>
          </w:p>
        </w:tc>
        <w:tc>
          <w:tcPr>
            <w:tcW w:w="399"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Год выпуска</w:t>
            </w:r>
          </w:p>
        </w:tc>
        <w:tc>
          <w:tcPr>
            <w:tcW w:w="473"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Наименование (Тип ТС)</w:t>
            </w:r>
          </w:p>
        </w:tc>
        <w:tc>
          <w:tcPr>
            <w:tcW w:w="563"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Модель, № двигателя</w:t>
            </w:r>
          </w:p>
        </w:tc>
        <w:tc>
          <w:tcPr>
            <w:tcW w:w="450"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Кузов/Рама</w:t>
            </w:r>
          </w:p>
        </w:tc>
        <w:tc>
          <w:tcPr>
            <w:tcW w:w="603"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Шасси/Мост</w:t>
            </w:r>
          </w:p>
        </w:tc>
        <w:tc>
          <w:tcPr>
            <w:tcW w:w="354"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Цвет кузова</w:t>
            </w:r>
          </w:p>
        </w:tc>
        <w:tc>
          <w:tcPr>
            <w:tcW w:w="512"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Государственный номерной знак</w:t>
            </w:r>
          </w:p>
        </w:tc>
        <w:tc>
          <w:tcPr>
            <w:tcW w:w="339" w:type="pct"/>
            <w:tcBorders>
              <w:top w:val="double" w:sz="4" w:space="0" w:color="auto"/>
              <w:bottom w:val="single" w:sz="6" w:space="0" w:color="auto"/>
            </w:tcBorders>
            <w:shd w:val="pct25" w:color="00FF00" w:fill="auto"/>
            <w:vAlign w:val="center"/>
            <w:hideMark/>
          </w:tcPr>
          <w:p w:rsidR="000A304E" w:rsidRDefault="000A304E" w:rsidP="000A304E">
            <w:pPr>
              <w:jc w:val="center"/>
              <w:rPr>
                <w:rFonts w:ascii="Arial Narrow" w:hAnsi="Arial Narrow" w:cs="Arial"/>
                <w:b/>
                <w:bCs/>
                <w:sz w:val="18"/>
                <w:szCs w:val="18"/>
              </w:rPr>
            </w:pPr>
            <w:r>
              <w:rPr>
                <w:rFonts w:ascii="Arial Narrow" w:hAnsi="Arial Narrow" w:cs="Arial"/>
                <w:b/>
                <w:bCs/>
                <w:sz w:val="18"/>
                <w:szCs w:val="18"/>
              </w:rPr>
              <w:t xml:space="preserve">Пробег, </w:t>
            </w:r>
            <w:proofErr w:type="gramStart"/>
            <w:r>
              <w:rPr>
                <w:rFonts w:ascii="Arial Narrow" w:hAnsi="Arial Narrow" w:cs="Arial"/>
                <w:b/>
                <w:bCs/>
                <w:sz w:val="18"/>
                <w:szCs w:val="18"/>
              </w:rPr>
              <w:t>км</w:t>
            </w:r>
            <w:proofErr w:type="gramEnd"/>
            <w:r>
              <w:rPr>
                <w:rFonts w:ascii="Arial Narrow" w:hAnsi="Arial Narrow" w:cs="Arial"/>
                <w:b/>
                <w:bCs/>
                <w:sz w:val="18"/>
                <w:szCs w:val="18"/>
              </w:rPr>
              <w:t>.</w:t>
            </w:r>
            <w:r>
              <w:rPr>
                <w:rStyle w:val="afa"/>
                <w:rFonts w:ascii="Arial Narrow" w:hAnsi="Arial Narrow" w:cs="Arial"/>
                <w:b/>
                <w:bCs/>
                <w:sz w:val="18"/>
                <w:szCs w:val="18"/>
              </w:rPr>
              <w:footnoteReference w:id="4"/>
            </w:r>
          </w:p>
        </w:tc>
      </w:tr>
      <w:tr w:rsidR="000A304E" w:rsidTr="000A304E">
        <w:trPr>
          <w:trHeight w:val="20"/>
        </w:trPr>
        <w:tc>
          <w:tcPr>
            <w:tcW w:w="145" w:type="pct"/>
            <w:tcBorders>
              <w:top w:val="single" w:sz="6" w:space="0" w:color="auto"/>
            </w:tcBorders>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1</w:t>
            </w:r>
          </w:p>
        </w:tc>
        <w:tc>
          <w:tcPr>
            <w:tcW w:w="573" w:type="pct"/>
            <w:tcBorders>
              <w:top w:val="single" w:sz="6" w:space="0" w:color="auto"/>
            </w:tcBorders>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ГАЗ 3322132</w:t>
            </w:r>
          </w:p>
        </w:tc>
        <w:tc>
          <w:tcPr>
            <w:tcW w:w="590" w:type="pct"/>
            <w:tcBorders>
              <w:top w:val="single" w:sz="6" w:space="0" w:color="auto"/>
            </w:tcBorders>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w:t>
            </w:r>
            <w:r w:rsidRPr="001C752C">
              <w:rPr>
                <w:rFonts w:ascii="Arial Narrow" w:hAnsi="Arial Narrow" w:cs="Arial"/>
                <w:sz w:val="18"/>
                <w:szCs w:val="18"/>
              </w:rPr>
              <w:t>0000011</w:t>
            </w:r>
          </w:p>
        </w:tc>
        <w:tc>
          <w:tcPr>
            <w:tcW w:w="399" w:type="pct"/>
            <w:tcBorders>
              <w:top w:val="single" w:sz="6" w:space="0" w:color="auto"/>
            </w:tcBorders>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2003</w:t>
            </w:r>
          </w:p>
        </w:tc>
        <w:tc>
          <w:tcPr>
            <w:tcW w:w="473"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 xml:space="preserve">Автобус для </w:t>
            </w:r>
            <w:proofErr w:type="gramStart"/>
            <w:r>
              <w:rPr>
                <w:rFonts w:ascii="Arial Narrow" w:hAnsi="Arial Narrow" w:cs="Arial"/>
                <w:sz w:val="18"/>
                <w:szCs w:val="18"/>
              </w:rPr>
              <w:t>маршрутных</w:t>
            </w:r>
            <w:proofErr w:type="gramEnd"/>
          </w:p>
        </w:tc>
        <w:tc>
          <w:tcPr>
            <w:tcW w:w="563"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40630А-33049541</w:t>
            </w:r>
          </w:p>
        </w:tc>
        <w:tc>
          <w:tcPr>
            <w:tcW w:w="450"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32210030031430</w:t>
            </w:r>
          </w:p>
        </w:tc>
        <w:tc>
          <w:tcPr>
            <w:tcW w:w="603"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354"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снежно-белый</w:t>
            </w:r>
          </w:p>
        </w:tc>
        <w:tc>
          <w:tcPr>
            <w:tcW w:w="512"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С 949 РА 71</w:t>
            </w:r>
          </w:p>
        </w:tc>
        <w:tc>
          <w:tcPr>
            <w:tcW w:w="339" w:type="pct"/>
            <w:tcBorders>
              <w:top w:val="single" w:sz="6" w:space="0" w:color="auto"/>
            </w:tcBorders>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311 370</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w:t>
            </w:r>
          </w:p>
        </w:tc>
        <w:tc>
          <w:tcPr>
            <w:tcW w:w="573"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АФ-474330</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00007291</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2007</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Автомобиль-фургон</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D4BF 7490916</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X7MXKN7FP7MO17004</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синий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922 РМ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182 687</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3</w:t>
            </w:r>
          </w:p>
        </w:tc>
        <w:tc>
          <w:tcPr>
            <w:tcW w:w="573"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АФ-474330</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00007294</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2008</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Автомобиль-фургон</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D4BF 7520221</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X7MXKN7ЕP8MO21376</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синий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265 ТХ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111 768</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4</w:t>
            </w:r>
          </w:p>
        </w:tc>
        <w:tc>
          <w:tcPr>
            <w:tcW w:w="573"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АФ-474330</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00007295</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2008</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Автомобиль-фургон</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D4BF 7520457</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X7MXKN7ЕP8MO20785</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синий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272 ТХ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127 671</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5</w:t>
            </w:r>
          </w:p>
        </w:tc>
        <w:tc>
          <w:tcPr>
            <w:tcW w:w="573"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28187-0000010-12</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00007076</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2007</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Автофургон</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D4AL6300188</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KMFGA17LP7C053840</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белый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372 КУ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268 468</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6</w:t>
            </w:r>
          </w:p>
        </w:tc>
        <w:tc>
          <w:tcPr>
            <w:tcW w:w="573"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MAN 26 414</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91</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2000</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Грузовой рефрижератор</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D2866LF313769544094B281</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Н/У</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WMAT377771W041290</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зеленый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955 СР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517 641</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7</w:t>
            </w:r>
          </w:p>
        </w:tc>
        <w:tc>
          <w:tcPr>
            <w:tcW w:w="573"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MAN 10.163</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00007075</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1999</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Грузовой рефрижератор</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DO824LFL09 0589325573P371</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Н/У</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WMAL24ZZZYY055297</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белый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369 КУ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622 485</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8</w:t>
            </w:r>
          </w:p>
        </w:tc>
        <w:tc>
          <w:tcPr>
            <w:tcW w:w="5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 xml:space="preserve">MAN 8.185 </w:t>
            </w:r>
            <w:proofErr w:type="gramStart"/>
            <w:r>
              <w:rPr>
                <w:rFonts w:ascii="Arial Narrow" w:hAnsi="Arial Narrow" w:cs="Arial"/>
                <w:sz w:val="18"/>
                <w:szCs w:val="18"/>
              </w:rPr>
              <w:t>L</w:t>
            </w:r>
            <w:proofErr w:type="gramEnd"/>
            <w:r>
              <w:rPr>
                <w:rFonts w:ascii="Arial Narrow" w:hAnsi="Arial Narrow" w:cs="Arial"/>
                <w:sz w:val="18"/>
                <w:szCs w:val="18"/>
              </w:rPr>
              <w:t>Е-С</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00007079</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2002</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Фургон грузовой</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D0834LFL03 0550196555P2B1</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WMAL33ZZZ3Y108099</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белый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К 370 КУ 72</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456 152</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9</w:t>
            </w:r>
          </w:p>
        </w:tc>
        <w:tc>
          <w:tcPr>
            <w:tcW w:w="5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Прицеп</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92</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2001</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CHEREAU</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не установлено</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не установлено</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VM4R2182G1A049510</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белый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АС 3001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w:t>
            </w:r>
          </w:p>
        </w:tc>
      </w:tr>
      <w:tr w:rsidR="000A304E" w:rsidTr="000A304E">
        <w:trPr>
          <w:trHeight w:val="20"/>
        </w:trPr>
        <w:tc>
          <w:tcPr>
            <w:tcW w:w="145"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10</w:t>
            </w:r>
          </w:p>
        </w:tc>
        <w:tc>
          <w:tcPr>
            <w:tcW w:w="5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Торговый фургон КУПАВА -813211</w:t>
            </w:r>
          </w:p>
        </w:tc>
        <w:tc>
          <w:tcPr>
            <w:tcW w:w="590"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00005246</w:t>
            </w:r>
          </w:p>
        </w:tc>
        <w:tc>
          <w:tcPr>
            <w:tcW w:w="399" w:type="pct"/>
            <w:shd w:val="clear" w:color="auto" w:fill="auto"/>
            <w:noWrap/>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2008</w:t>
            </w:r>
          </w:p>
        </w:tc>
        <w:tc>
          <w:tcPr>
            <w:tcW w:w="47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Прицеп</w:t>
            </w:r>
          </w:p>
        </w:tc>
        <w:tc>
          <w:tcPr>
            <w:tcW w:w="56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450"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отсутствует</w:t>
            </w:r>
          </w:p>
        </w:tc>
        <w:tc>
          <w:tcPr>
            <w:tcW w:w="603"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Y9961321162F44330</w:t>
            </w:r>
          </w:p>
        </w:tc>
        <w:tc>
          <w:tcPr>
            <w:tcW w:w="354"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белый</w:t>
            </w:r>
          </w:p>
        </w:tc>
        <w:tc>
          <w:tcPr>
            <w:tcW w:w="512"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АС 6875 71</w:t>
            </w:r>
          </w:p>
        </w:tc>
        <w:tc>
          <w:tcPr>
            <w:tcW w:w="339" w:type="pct"/>
            <w:shd w:val="clear" w:color="auto" w:fill="auto"/>
            <w:vAlign w:val="center"/>
            <w:hideMark/>
          </w:tcPr>
          <w:p w:rsidR="000A304E" w:rsidRDefault="000A304E" w:rsidP="000A304E">
            <w:pPr>
              <w:jc w:val="center"/>
              <w:rPr>
                <w:rFonts w:ascii="Arial Narrow" w:hAnsi="Arial Narrow" w:cs="Arial"/>
                <w:sz w:val="18"/>
                <w:szCs w:val="18"/>
              </w:rPr>
            </w:pPr>
            <w:r>
              <w:rPr>
                <w:rFonts w:ascii="Arial Narrow" w:hAnsi="Arial Narrow" w:cs="Arial"/>
                <w:sz w:val="18"/>
                <w:szCs w:val="18"/>
              </w:rPr>
              <w:t>-</w:t>
            </w:r>
          </w:p>
        </w:tc>
      </w:tr>
    </w:tbl>
    <w:p w:rsidR="000A304E" w:rsidRPr="002D546B" w:rsidRDefault="000A304E" w:rsidP="000A3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i/>
          <w:sz w:val="20"/>
          <w:szCs w:val="22"/>
          <w:lang w:eastAsia="en-US" w:bidi="en-US"/>
        </w:rPr>
      </w:pPr>
      <w:r w:rsidRPr="002D546B">
        <w:rPr>
          <w:rFonts w:ascii="Arial" w:hAnsi="Arial"/>
          <w:i/>
          <w:sz w:val="20"/>
          <w:szCs w:val="22"/>
          <w:lang w:eastAsia="en-US" w:bidi="en-US"/>
        </w:rPr>
        <w:t>Источник информации: данные, предоставленные Заказчиком</w:t>
      </w:r>
    </w:p>
    <w:p w:rsidR="000A304E" w:rsidRDefault="000A304E" w:rsidP="000A304E">
      <w:pPr>
        <w:rPr>
          <w:rFonts w:ascii="Arial" w:hAnsi="Arial" w:cs="Arial"/>
          <w:sz w:val="22"/>
          <w:szCs w:val="22"/>
        </w:rPr>
        <w:sectPr w:rsidR="000A304E" w:rsidSect="000A304E">
          <w:pgSz w:w="16838" w:h="11906" w:orient="landscape"/>
          <w:pgMar w:top="1276" w:right="289" w:bottom="851" w:left="1134" w:header="709" w:footer="709" w:gutter="0"/>
          <w:cols w:space="708"/>
          <w:docGrid w:linePitch="360"/>
        </w:sectPr>
      </w:pPr>
    </w:p>
    <w:p w:rsidR="000A304E" w:rsidRDefault="000A304E" w:rsidP="000A304E">
      <w:pPr>
        <w:ind w:firstLine="709"/>
        <w:jc w:val="both"/>
        <w:rPr>
          <w:rFonts w:ascii="Arial" w:hAnsi="Arial" w:cs="Arial"/>
          <w:sz w:val="22"/>
          <w:szCs w:val="22"/>
        </w:rPr>
      </w:pPr>
      <w:r w:rsidRPr="00657250">
        <w:rPr>
          <w:rFonts w:ascii="Arial" w:hAnsi="Arial" w:cs="Arial"/>
          <w:sz w:val="22"/>
          <w:szCs w:val="22"/>
        </w:rPr>
        <w:lastRenderedPageBreak/>
        <w:t xml:space="preserve">Фото </w:t>
      </w:r>
      <w:r>
        <w:rPr>
          <w:rFonts w:ascii="Arial" w:hAnsi="Arial" w:cs="Arial"/>
          <w:sz w:val="22"/>
          <w:szCs w:val="22"/>
        </w:rPr>
        <w:t xml:space="preserve">некоторых объектов движимого имущества </w:t>
      </w:r>
      <w:r w:rsidRPr="00657250">
        <w:rPr>
          <w:rFonts w:ascii="Arial" w:hAnsi="Arial" w:cs="Arial"/>
          <w:sz w:val="22"/>
          <w:szCs w:val="22"/>
        </w:rPr>
        <w:t>представлены ниже в таблице.</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.1</w:t>
      </w:r>
      <w:r w:rsidR="007555CB">
        <w:fldChar w:fldCharType="begin"/>
      </w:r>
      <w:r w:rsidR="00A85973">
        <w:instrText xml:space="preserve"> SEQ Таблица \* ARABIC \s 1 </w:instrText>
      </w:r>
      <w:r w:rsidR="007555CB">
        <w:fldChar w:fldCharType="separate"/>
      </w:r>
      <w:r w:rsidR="00AD0B0A">
        <w:rPr>
          <w:noProof/>
        </w:rPr>
        <w:t>9</w:t>
      </w:r>
      <w:r w:rsidR="007555CB">
        <w:rPr>
          <w:noProof/>
        </w:rPr>
        <w:fldChar w:fldCharType="end"/>
      </w:r>
    </w:p>
    <w:p w:rsidR="000A304E" w:rsidRDefault="000A304E" w:rsidP="000A304E">
      <w:pPr>
        <w:pStyle w:val="aff3"/>
        <w:spacing w:after="0"/>
        <w:ind w:left="284"/>
        <w:jc w:val="center"/>
        <w:rPr>
          <w:rFonts w:ascii="Arial" w:hAnsi="Arial" w:cs="Arial"/>
          <w:b/>
          <w:sz w:val="22"/>
          <w:szCs w:val="22"/>
        </w:rPr>
      </w:pPr>
      <w:r>
        <w:rPr>
          <w:rFonts w:ascii="Arial" w:hAnsi="Arial" w:cs="Arial"/>
          <w:b/>
          <w:sz w:val="22"/>
          <w:szCs w:val="22"/>
        </w:rPr>
        <w:t>Фото объектов движимого имущества</w:t>
      </w: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28"/>
        <w:gridCol w:w="4843"/>
      </w:tblGrid>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10822" cy="1581031"/>
                  <wp:effectExtent l="0" t="0" r="8890" b="635"/>
                  <wp:docPr id="1861" name="Рисунок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0.JPG"/>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09320" cy="1580186"/>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19400" cy="1585857"/>
                  <wp:effectExtent l="0" t="0" r="0" b="0"/>
                  <wp:docPr id="1862" name="Рисунок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1.JPG"/>
                          <pic:cNvPicPr/>
                        </pic:nvPicPr>
                        <pic:blipFill>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18818" cy="1585530"/>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27968" cy="1590675"/>
                  <wp:effectExtent l="0" t="0" r="0" b="0"/>
                  <wp:docPr id="1863" name="Рисунок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2.JPG"/>
                          <pic:cNvPicPr/>
                        </pic:nvPicPr>
                        <pic:blipFill>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30788" cy="1592261"/>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27969" cy="1590675"/>
                  <wp:effectExtent l="0" t="0" r="0" b="0"/>
                  <wp:docPr id="1864" name="Рисунок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4.JPG"/>
                          <pic:cNvPicPr/>
                        </pic:nvPicPr>
                        <pic:blipFill>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29412" cy="1591487"/>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76550" cy="1618002"/>
                  <wp:effectExtent l="0" t="0" r="0" b="1270"/>
                  <wp:docPr id="1865" name="Рисунок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5.JPG"/>
                          <pic:cNvPicPr/>
                        </pic:nvPicPr>
                        <pic:blipFill>
                          <a:blip r:embed="rId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74806" cy="1617021"/>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44902" cy="1600200"/>
                  <wp:effectExtent l="0" t="0" r="0" b="0"/>
                  <wp:docPr id="1866" name="Рисунок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75.JPG"/>
                          <pic:cNvPicPr/>
                        </pic:nvPicPr>
                        <pic:blipFill>
                          <a:blip r:embed="rId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43181" cy="1599232"/>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76550" cy="1618002"/>
                  <wp:effectExtent l="0" t="0" r="0" b="1270"/>
                  <wp:docPr id="1869" name="Рисунок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6.JPG"/>
                          <pic:cNvPicPr/>
                        </pic:nvPicPr>
                        <pic:blipFill>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70823" cy="1614780"/>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85122" cy="1622824"/>
                  <wp:effectExtent l="0" t="0" r="0" b="0"/>
                  <wp:docPr id="1870" name="Рисунок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7.JPG"/>
                          <pic:cNvPicPr/>
                        </pic:nvPicPr>
                        <pic:blipFill>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83377" cy="1621842"/>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12637" cy="1638300"/>
                  <wp:effectExtent l="0" t="0" r="2540" b="0"/>
                  <wp:docPr id="1874"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88.JPG"/>
                          <pic:cNvPicPr/>
                        </pic:nvPicPr>
                        <pic:blipFill>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07675" cy="1635509"/>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28402" cy="1647167"/>
                  <wp:effectExtent l="0" t="0" r="5715" b="0"/>
                  <wp:docPr id="1875" name="Рисунок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91.JPG"/>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27656" cy="1646748"/>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lastRenderedPageBreak/>
              <w:drawing>
                <wp:inline distT="0" distB="0" distL="0" distR="0">
                  <wp:extent cx="2946505" cy="1657350"/>
                  <wp:effectExtent l="0" t="0" r="6350" b="0"/>
                  <wp:docPr id="1876"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96.JPG"/>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44758" cy="1656367"/>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46506" cy="1657350"/>
                  <wp:effectExtent l="0" t="0" r="6350" b="0"/>
                  <wp:docPr id="1877" name="Рисунок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98.JPG"/>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45975" cy="1657051"/>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69793" cy="1670449"/>
                  <wp:effectExtent l="0" t="0" r="2540" b="6350"/>
                  <wp:docPr id="1878" name="Рисунок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1.JPG"/>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68002" cy="1669441"/>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3019425" cy="1698366"/>
                  <wp:effectExtent l="0" t="0" r="0" b="0"/>
                  <wp:docPr id="1879" name="Рисунок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3.JPG"/>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017699" cy="1697395"/>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14650" cy="1639432"/>
                  <wp:effectExtent l="0" t="0" r="0" b="0"/>
                  <wp:docPr id="1880" name="Рисунок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5.JPG"/>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3761" cy="1638932"/>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891477" cy="1626398"/>
                  <wp:effectExtent l="0" t="0" r="4445" b="0"/>
                  <wp:docPr id="1881" name="Рисунок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06.JPG"/>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96975" cy="1629490"/>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21117" cy="1643070"/>
                  <wp:effectExtent l="0" t="0" r="0" b="0"/>
                  <wp:docPr id="1882" name="Рисунок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0.JPG"/>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9370" cy="1642087"/>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12639" cy="1638300"/>
                  <wp:effectExtent l="0" t="0" r="2540" b="0"/>
                  <wp:docPr id="1883" name="Рисунок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2.JPG"/>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13018" cy="1638513"/>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shd w:val="clear" w:color="auto" w:fill="auto"/>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28393" cy="1695450"/>
                  <wp:effectExtent l="0" t="0" r="5715" b="0"/>
                  <wp:docPr id="1884"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3.JPG"/>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30844" cy="1696869"/>
                          </a:xfrm>
                          <a:prstGeom prst="rect">
                            <a:avLst/>
                          </a:prstGeom>
                        </pic:spPr>
                      </pic:pic>
                    </a:graphicData>
                  </a:graphic>
                </wp:inline>
              </w:drawing>
            </w:r>
          </w:p>
        </w:tc>
        <w:tc>
          <w:tcPr>
            <w:tcW w:w="2530" w:type="pct"/>
            <w:shd w:val="clear" w:color="auto" w:fill="auto"/>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3048000" cy="1714439"/>
                  <wp:effectExtent l="0" t="0" r="0" b="635"/>
                  <wp:docPr id="1885" name="Рисунок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4.JPG"/>
                          <pic:cNvPicPr/>
                        </pic:nvPicPr>
                        <pic:blipFill>
                          <a:blip r:embed="rId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046145" cy="1713395"/>
                          </a:xfrm>
                          <a:prstGeom prst="rect">
                            <a:avLst/>
                          </a:prstGeom>
                        </pic:spPr>
                      </pic:pic>
                    </a:graphicData>
                  </a:graphic>
                </wp:inline>
              </w:drawing>
            </w:r>
          </w:p>
        </w:tc>
      </w:tr>
      <w:tr w:rsidR="00DB17A5" w:rsidTr="00DB17A5">
        <w:tc>
          <w:tcPr>
            <w:tcW w:w="2470" w:type="pct"/>
            <w:hideMark/>
          </w:tcPr>
          <w:p w:rsidR="000A304E" w:rsidRDefault="000A304E" w:rsidP="000A304E">
            <w:pPr>
              <w:spacing w:after="120"/>
              <w:rPr>
                <w:rFonts w:ascii="Arial Narrow" w:hAnsi="Arial Narrow"/>
                <w:i/>
                <w:sz w:val="18"/>
                <w:szCs w:val="18"/>
              </w:rPr>
            </w:pPr>
          </w:p>
        </w:tc>
        <w:tc>
          <w:tcPr>
            <w:tcW w:w="2530" w:type="pct"/>
            <w:hideMark/>
          </w:tcPr>
          <w:p w:rsidR="000A304E" w:rsidRDefault="000A304E" w:rsidP="000A304E">
            <w:pPr>
              <w:spacing w:after="120"/>
              <w:rPr>
                <w:rFonts w:ascii="Arial Narrow" w:hAnsi="Arial Narrow"/>
                <w:i/>
                <w:sz w:val="18"/>
                <w:szCs w:val="18"/>
              </w:rPr>
            </w:pPr>
          </w:p>
        </w:tc>
      </w:tr>
      <w:tr w:rsidR="00DB17A5" w:rsidTr="00DB17A5">
        <w:tc>
          <w:tcPr>
            <w:tcW w:w="247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lastRenderedPageBreak/>
              <w:drawing>
                <wp:inline distT="0" distB="0" distL="0" distR="0">
                  <wp:extent cx="2963227" cy="1666756"/>
                  <wp:effectExtent l="0" t="0" r="8890" b="0"/>
                  <wp:docPr id="1886" name="Рисунок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5.JPG"/>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61644" cy="1665866"/>
                          </a:xfrm>
                          <a:prstGeom prst="rect">
                            <a:avLst/>
                          </a:prstGeom>
                        </pic:spPr>
                      </pic:pic>
                    </a:graphicData>
                  </a:graphic>
                </wp:inline>
              </w:drawing>
            </w:r>
          </w:p>
        </w:tc>
        <w:tc>
          <w:tcPr>
            <w:tcW w:w="2530" w:type="pct"/>
            <w:hideMark/>
          </w:tcPr>
          <w:p w:rsidR="000A304E" w:rsidRDefault="00DB17A5" w:rsidP="000A304E">
            <w:pPr>
              <w:spacing w:after="120"/>
              <w:rPr>
                <w:rFonts w:ascii="Arial Narrow" w:hAnsi="Arial Narrow"/>
                <w:i/>
                <w:sz w:val="18"/>
                <w:szCs w:val="18"/>
              </w:rPr>
            </w:pPr>
            <w:r>
              <w:rPr>
                <w:rFonts w:ascii="Arial Narrow" w:hAnsi="Arial Narrow"/>
                <w:i/>
                <w:noProof/>
                <w:sz w:val="18"/>
                <w:szCs w:val="18"/>
              </w:rPr>
              <w:drawing>
                <wp:inline distT="0" distB="0" distL="0" distR="0">
                  <wp:extent cx="2963438" cy="1666875"/>
                  <wp:effectExtent l="0" t="0" r="8890" b="0"/>
                  <wp:docPr id="1887" name="Рисунок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6.JPG"/>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964032" cy="1667209"/>
                          </a:xfrm>
                          <a:prstGeom prst="rect">
                            <a:avLst/>
                          </a:prstGeom>
                        </pic:spPr>
                      </pic:pic>
                    </a:graphicData>
                  </a:graphic>
                </wp:inline>
              </w:drawing>
            </w:r>
          </w:p>
        </w:tc>
      </w:tr>
      <w:tr w:rsidR="00DB17A5" w:rsidTr="00DB17A5">
        <w:tc>
          <w:tcPr>
            <w:tcW w:w="2470" w:type="pct"/>
          </w:tcPr>
          <w:p w:rsidR="000A304E" w:rsidRDefault="000A304E" w:rsidP="000A304E">
            <w:pPr>
              <w:spacing w:after="120"/>
              <w:rPr>
                <w:noProof/>
              </w:rPr>
            </w:pPr>
          </w:p>
        </w:tc>
        <w:tc>
          <w:tcPr>
            <w:tcW w:w="2530" w:type="pct"/>
          </w:tcPr>
          <w:p w:rsidR="000A304E" w:rsidRDefault="000A304E" w:rsidP="000A304E">
            <w:pPr>
              <w:spacing w:after="120"/>
              <w:rPr>
                <w:noProof/>
              </w:rPr>
            </w:pPr>
          </w:p>
        </w:tc>
      </w:tr>
      <w:tr w:rsidR="00DB17A5" w:rsidTr="00DB17A5">
        <w:tc>
          <w:tcPr>
            <w:tcW w:w="2470" w:type="pct"/>
          </w:tcPr>
          <w:p w:rsidR="000A304E" w:rsidRDefault="00DB17A5" w:rsidP="000A304E">
            <w:pPr>
              <w:spacing w:after="120"/>
              <w:rPr>
                <w:noProof/>
              </w:rPr>
            </w:pPr>
            <w:r>
              <w:rPr>
                <w:noProof/>
              </w:rPr>
              <w:drawing>
                <wp:inline distT="0" distB="0" distL="0" distR="0">
                  <wp:extent cx="2895703" cy="1628775"/>
                  <wp:effectExtent l="0" t="0" r="0" b="0"/>
                  <wp:docPr id="1888" name="Рисунок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8.JPG"/>
                          <pic:cNvPicPr/>
                        </pic:nvPicPr>
                        <pic:blipFill>
                          <a:blip r:embed="rId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93874" cy="1627746"/>
                          </a:xfrm>
                          <a:prstGeom prst="rect">
                            <a:avLst/>
                          </a:prstGeom>
                        </pic:spPr>
                      </pic:pic>
                    </a:graphicData>
                  </a:graphic>
                </wp:inline>
              </w:drawing>
            </w:r>
          </w:p>
        </w:tc>
        <w:tc>
          <w:tcPr>
            <w:tcW w:w="2530" w:type="pct"/>
          </w:tcPr>
          <w:p w:rsidR="000A304E" w:rsidRDefault="00DB17A5" w:rsidP="000A304E">
            <w:pPr>
              <w:spacing w:after="120"/>
              <w:rPr>
                <w:noProof/>
              </w:rPr>
            </w:pPr>
            <w:r>
              <w:rPr>
                <w:noProof/>
              </w:rPr>
              <w:drawing>
                <wp:inline distT="0" distB="0" distL="0" distR="0">
                  <wp:extent cx="2858555" cy="1607881"/>
                  <wp:effectExtent l="0" t="0" r="0" b="0"/>
                  <wp:docPr id="1889"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17.JPG"/>
                          <pic:cNvPicPr/>
                        </pic:nvPicPr>
                        <pic:blipFill>
                          <a:blip r:embed="rId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860006" cy="1608697"/>
                          </a:xfrm>
                          <a:prstGeom prst="rect">
                            <a:avLst/>
                          </a:prstGeom>
                        </pic:spPr>
                      </pic:pic>
                    </a:graphicData>
                  </a:graphic>
                </wp:inline>
              </w:drawing>
            </w:r>
          </w:p>
        </w:tc>
      </w:tr>
    </w:tbl>
    <w:p w:rsidR="000A304E" w:rsidRDefault="000A304E" w:rsidP="000A304E">
      <w:pPr>
        <w:pStyle w:val="affff3"/>
        <w:spacing w:before="0" w:after="0"/>
        <w:ind w:left="1440"/>
      </w:pPr>
      <w:r>
        <w:t>Источник информации: данные, предоставленные Заказчиком</w:t>
      </w:r>
    </w:p>
    <w:p w:rsidR="000A304E" w:rsidRDefault="000A304E" w:rsidP="000A304E">
      <w:pPr>
        <w:ind w:firstLine="709"/>
        <w:jc w:val="both"/>
        <w:rPr>
          <w:rFonts w:ascii="Arial" w:hAnsi="Arial" w:cs="Arial"/>
          <w:sz w:val="22"/>
          <w:szCs w:val="22"/>
        </w:rPr>
      </w:pPr>
      <w:r w:rsidRPr="00EA690C">
        <w:rPr>
          <w:rFonts w:ascii="Arial" w:hAnsi="Arial" w:cs="Arial"/>
          <w:sz w:val="22"/>
          <w:szCs w:val="22"/>
        </w:rPr>
        <w:t>Данные о техническом состоянии транспортных сре</w:t>
      </w:r>
      <w:proofErr w:type="gramStart"/>
      <w:r w:rsidRPr="00EA690C">
        <w:rPr>
          <w:rFonts w:ascii="Arial" w:hAnsi="Arial" w:cs="Arial"/>
          <w:sz w:val="22"/>
          <w:szCs w:val="22"/>
        </w:rPr>
        <w:t>дств пр</w:t>
      </w:r>
      <w:proofErr w:type="gramEnd"/>
      <w:r w:rsidRPr="00EA690C">
        <w:rPr>
          <w:rFonts w:ascii="Arial" w:hAnsi="Arial" w:cs="Arial"/>
          <w:sz w:val="22"/>
          <w:szCs w:val="22"/>
        </w:rPr>
        <w:t>едоставлены</w:t>
      </w:r>
      <w:r>
        <w:rPr>
          <w:rFonts w:ascii="Arial" w:hAnsi="Arial" w:cs="Arial"/>
          <w:sz w:val="22"/>
          <w:szCs w:val="22"/>
        </w:rPr>
        <w:t xml:space="preserve"> Заказчиком</w:t>
      </w:r>
      <w:r w:rsidRPr="00EA690C">
        <w:rPr>
          <w:rFonts w:ascii="Arial" w:hAnsi="Arial" w:cs="Arial"/>
          <w:sz w:val="22"/>
          <w:szCs w:val="22"/>
        </w:rPr>
        <w:t>. Оценщик не несет ответственности за различие в фактическом состоянии транспортных средств объекта оценки и данных об их техническом состоянии, предоставленных Заказчиком.</w:t>
      </w:r>
    </w:p>
    <w:p w:rsidR="00D05BB8" w:rsidRDefault="000A304E" w:rsidP="00DB17A5">
      <w:pPr>
        <w:ind w:firstLine="709"/>
        <w:jc w:val="both"/>
        <w:rPr>
          <w:rFonts w:ascii="Arial" w:hAnsi="Arial" w:cs="Arial"/>
          <w:i/>
          <w:sz w:val="22"/>
          <w:szCs w:val="22"/>
        </w:rPr>
      </w:pPr>
      <w:r w:rsidRPr="00EA690C">
        <w:rPr>
          <w:rFonts w:ascii="Arial" w:hAnsi="Arial" w:cs="Arial"/>
          <w:sz w:val="22"/>
          <w:szCs w:val="22"/>
        </w:rPr>
        <w:t xml:space="preserve">Проверка работоспособности </w:t>
      </w:r>
      <w:r>
        <w:rPr>
          <w:rFonts w:ascii="Arial" w:hAnsi="Arial" w:cs="Arial"/>
          <w:sz w:val="22"/>
          <w:szCs w:val="22"/>
        </w:rPr>
        <w:t>транспортных средств, а также машин и оборудования</w:t>
      </w:r>
      <w:r w:rsidRPr="00EA690C">
        <w:rPr>
          <w:rFonts w:ascii="Arial" w:hAnsi="Arial" w:cs="Arial"/>
          <w:sz w:val="22"/>
          <w:szCs w:val="22"/>
        </w:rPr>
        <w:t xml:space="preserve"> Оценщиком не осуществлялась. Информация о пригодности к использованию объектов была предоставлена Заказчиком. Оценщик не несет ответственности за достоверность полученной информации от Заказчика, в связи с чем, в рамках настоящего Отчета информация о состоянии объектов считается достоверной.</w:t>
      </w:r>
      <w:r w:rsidR="00D05BB8">
        <w:rPr>
          <w:rFonts w:ascii="Arial" w:hAnsi="Arial" w:cs="Arial"/>
          <w:i/>
          <w:sz w:val="22"/>
          <w:szCs w:val="22"/>
        </w:rPr>
        <w:br w:type="page"/>
      </w:r>
    </w:p>
    <w:p w:rsidR="00A50E9F" w:rsidRPr="00522B5A" w:rsidRDefault="00A50E9F" w:rsidP="003F723C">
      <w:pPr>
        <w:pStyle w:val="30"/>
      </w:pPr>
      <w:bookmarkStart w:id="51" w:name="_Toc372129375"/>
      <w:bookmarkStart w:id="52" w:name="_Toc455674591"/>
      <w:bookmarkStart w:id="53" w:name="_Toc187074906"/>
      <w:bookmarkStart w:id="54" w:name="_Toc187074970"/>
      <w:bookmarkStart w:id="55" w:name="_Toc254261934"/>
      <w:bookmarkStart w:id="56" w:name="_Toc259174717"/>
      <w:bookmarkStart w:id="57" w:name="_Toc261056006"/>
      <w:bookmarkStart w:id="58" w:name="_Toc320186297"/>
      <w:r w:rsidRPr="00A50E9F">
        <w:lastRenderedPageBreak/>
        <w:t xml:space="preserve">Сведения об износе и устаревании для </w:t>
      </w:r>
      <w:r w:rsidR="001E24BB">
        <w:t>зданий, сооружений и передаточных устройств</w:t>
      </w:r>
      <w:bookmarkEnd w:id="51"/>
      <w:bookmarkEnd w:id="52"/>
    </w:p>
    <w:p w:rsidR="00A50E9F" w:rsidRPr="00A50E9F" w:rsidRDefault="00A50E9F" w:rsidP="00A50E9F">
      <w:pPr>
        <w:ind w:firstLine="709"/>
        <w:jc w:val="both"/>
        <w:rPr>
          <w:rFonts w:ascii="Arial" w:hAnsi="Arial" w:cs="Arial"/>
          <w:sz w:val="22"/>
          <w:szCs w:val="22"/>
        </w:rPr>
      </w:pPr>
      <w:r w:rsidRPr="00A50E9F">
        <w:rPr>
          <w:rFonts w:ascii="Arial" w:hAnsi="Arial" w:cs="Arial"/>
          <w:b/>
          <w:i/>
          <w:sz w:val="22"/>
          <w:szCs w:val="22"/>
        </w:rPr>
        <w:t>Устаревание</w:t>
      </w:r>
      <w:r w:rsidRPr="00A50E9F">
        <w:rPr>
          <w:rFonts w:ascii="Arial" w:hAnsi="Arial" w:cs="Arial"/>
          <w:sz w:val="22"/>
          <w:szCs w:val="22"/>
        </w:rPr>
        <w:t xml:space="preserve"> </w:t>
      </w:r>
      <w:r w:rsidRPr="00A50E9F">
        <w:rPr>
          <w:rFonts w:ascii="Arial" w:hAnsi="Arial" w:cs="Arial"/>
          <w:i/>
          <w:sz w:val="22"/>
          <w:szCs w:val="22"/>
        </w:rPr>
        <w:t xml:space="preserve">(obsolescence) </w:t>
      </w:r>
      <w:r w:rsidRPr="00A50E9F">
        <w:rPr>
          <w:rFonts w:ascii="Arial" w:hAnsi="Arial" w:cs="Arial"/>
          <w:sz w:val="22"/>
          <w:szCs w:val="22"/>
        </w:rPr>
        <w:t>утрата стоимости в силу сокращения полезности имущества, вызванного его обветшанием, изменениями технологии, изменениями в поведении и вкусах людей или изменениями состоя</w:t>
      </w:r>
      <w:r w:rsidR="00707E42">
        <w:rPr>
          <w:rFonts w:ascii="Arial" w:hAnsi="Arial" w:cs="Arial"/>
          <w:sz w:val="22"/>
          <w:szCs w:val="22"/>
        </w:rPr>
        <w:t>ния окружающей среды (</w:t>
      </w:r>
      <w:r w:rsidRPr="00A50E9F">
        <w:rPr>
          <w:rFonts w:ascii="Arial" w:hAnsi="Arial" w:cs="Arial"/>
          <w:sz w:val="22"/>
          <w:szCs w:val="22"/>
        </w:rPr>
        <w:t>МСО 2011).</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В зависимости от причин, вызывающих потерю стоимости устаревание определяют следующие факторы:</w:t>
      </w:r>
    </w:p>
    <w:p w:rsidR="00A50E9F" w:rsidRPr="00A50E9F" w:rsidRDefault="00A50E9F" w:rsidP="00D8148A">
      <w:pPr>
        <w:numPr>
          <w:ilvl w:val="0"/>
          <w:numId w:val="14"/>
        </w:numPr>
        <w:tabs>
          <w:tab w:val="clear" w:pos="1077"/>
          <w:tab w:val="num" w:pos="1113"/>
        </w:tabs>
        <w:ind w:left="0" w:firstLine="709"/>
        <w:jc w:val="both"/>
        <w:rPr>
          <w:rFonts w:ascii="Arial" w:hAnsi="Arial" w:cs="Arial"/>
          <w:sz w:val="22"/>
          <w:szCs w:val="22"/>
        </w:rPr>
      </w:pPr>
      <w:r w:rsidRPr="00A50E9F">
        <w:rPr>
          <w:rFonts w:ascii="Arial" w:hAnsi="Arial" w:cs="Arial"/>
          <w:sz w:val="22"/>
          <w:szCs w:val="22"/>
        </w:rPr>
        <w:t>физический износ;</w:t>
      </w:r>
    </w:p>
    <w:p w:rsidR="00A50E9F" w:rsidRPr="00A50E9F" w:rsidRDefault="00A50E9F" w:rsidP="00D8148A">
      <w:pPr>
        <w:numPr>
          <w:ilvl w:val="0"/>
          <w:numId w:val="14"/>
        </w:numPr>
        <w:tabs>
          <w:tab w:val="clear" w:pos="1077"/>
          <w:tab w:val="num" w:pos="1113"/>
        </w:tabs>
        <w:ind w:left="0" w:firstLine="709"/>
        <w:jc w:val="both"/>
        <w:rPr>
          <w:rFonts w:ascii="Arial" w:hAnsi="Arial" w:cs="Arial"/>
          <w:sz w:val="22"/>
          <w:szCs w:val="22"/>
        </w:rPr>
      </w:pPr>
      <w:r w:rsidRPr="00A50E9F">
        <w:rPr>
          <w:rFonts w:ascii="Arial" w:hAnsi="Arial" w:cs="Arial"/>
          <w:sz w:val="22"/>
          <w:szCs w:val="22"/>
        </w:rPr>
        <w:t>функциональное устаревание;</w:t>
      </w:r>
    </w:p>
    <w:p w:rsidR="00A50E9F" w:rsidRPr="00A50E9F" w:rsidRDefault="00A50E9F" w:rsidP="00D8148A">
      <w:pPr>
        <w:numPr>
          <w:ilvl w:val="0"/>
          <w:numId w:val="14"/>
        </w:numPr>
        <w:tabs>
          <w:tab w:val="clear" w:pos="1077"/>
          <w:tab w:val="num" w:pos="1113"/>
        </w:tabs>
        <w:ind w:left="0" w:firstLine="709"/>
        <w:jc w:val="both"/>
        <w:rPr>
          <w:rFonts w:ascii="Arial" w:hAnsi="Arial" w:cs="Arial"/>
          <w:sz w:val="22"/>
          <w:szCs w:val="22"/>
        </w:rPr>
      </w:pPr>
      <w:r w:rsidRPr="00A50E9F">
        <w:rPr>
          <w:rFonts w:ascii="Arial" w:hAnsi="Arial" w:cs="Arial"/>
          <w:sz w:val="22"/>
          <w:szCs w:val="22"/>
        </w:rPr>
        <w:t>внешнее (экономическое) устаревание.</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Потери стоимости вследствие физического износа, функционального и внешнего устаревания (далее «накопленного износа) AD определяется из соотношения:</w:t>
      </w:r>
    </w:p>
    <w:p w:rsidR="00A50E9F" w:rsidRPr="00A50E9F" w:rsidRDefault="00C674C6" w:rsidP="00A50E9F">
      <w:pPr>
        <w:spacing w:before="120" w:after="120"/>
        <w:ind w:firstLine="720"/>
        <w:jc w:val="center"/>
        <w:rPr>
          <w:rFonts w:ascii="Arial" w:hAnsi="Arial" w:cs="Arial"/>
        </w:rPr>
      </w:pPr>
      <w:r w:rsidRPr="00A50E9F">
        <w:rPr>
          <w:rFonts w:ascii="Arial" w:hAnsi="Arial" w:cs="Arial"/>
          <w:position w:val="-24"/>
          <w:sz w:val="22"/>
          <w:szCs w:val="22"/>
        </w:rPr>
        <w:object w:dxaOrig="3879"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75pt;height:27.75pt" o:ole="">
            <v:imagedata r:id="rId72" o:title=""/>
          </v:shape>
          <o:OLEObject Type="Embed" ProgID="Equation.3" ShapeID="_x0000_i1025" DrawAspect="Content" ObjectID="_1544433808" r:id="rId73"/>
        </w:object>
      </w:r>
      <w:r w:rsidR="00A50E9F" w:rsidRPr="00A50E9F">
        <w:rPr>
          <w:rFonts w:ascii="Arial" w:hAnsi="Arial" w:cs="Arial"/>
          <w:position w:val="-12"/>
          <w:sz w:val="22"/>
          <w:szCs w:val="22"/>
        </w:rPr>
        <w:t>,</w:t>
      </w:r>
    </w:p>
    <w:tbl>
      <w:tblPr>
        <w:tblW w:w="9342" w:type="dxa"/>
        <w:tblInd w:w="126" w:type="dxa"/>
        <w:tblLook w:val="01E0"/>
      </w:tblPr>
      <w:tblGrid>
        <w:gridCol w:w="956"/>
        <w:gridCol w:w="339"/>
        <w:gridCol w:w="8047"/>
      </w:tblGrid>
      <w:tr w:rsidR="00A50E9F" w:rsidRPr="00A50E9F" w:rsidTr="0066345D">
        <w:tc>
          <w:tcPr>
            <w:tcW w:w="956"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rPr>
            </w:pPr>
            <w:r w:rsidRPr="00A50E9F">
              <w:rPr>
                <w:rFonts w:ascii="Arial" w:hAnsi="Arial" w:cs="Arial"/>
                <w:color w:val="auto"/>
              </w:rPr>
              <w:t>где:</w:t>
            </w:r>
          </w:p>
        </w:tc>
        <w:tc>
          <w:tcPr>
            <w:tcW w:w="339"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lang w:val="en-US"/>
              </w:rPr>
            </w:pPr>
          </w:p>
        </w:tc>
        <w:tc>
          <w:tcPr>
            <w:tcW w:w="8047"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noProof w:val="0"/>
              </w:rPr>
            </w:pPr>
          </w:p>
        </w:tc>
      </w:tr>
      <w:tr w:rsidR="00A50E9F" w:rsidRPr="00A50E9F" w:rsidTr="0066345D">
        <w:tc>
          <w:tcPr>
            <w:tcW w:w="956"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position w:val="-4"/>
              </w:rPr>
            </w:pPr>
            <w:r w:rsidRPr="00A50E9F">
              <w:rPr>
                <w:rFonts w:ascii="Arial" w:hAnsi="Arial" w:cs="Arial"/>
                <w:position w:val="-4"/>
              </w:rPr>
              <w:object w:dxaOrig="440" w:dyaOrig="260">
                <v:shape id="_x0000_i1026" type="#_x0000_t75" style="width:20.25pt;height:14.25pt" o:ole="">
                  <v:imagedata r:id="rId74" o:title=""/>
                </v:shape>
                <o:OLEObject Type="Embed" ProgID="Equation.3" ShapeID="_x0000_i1026" DrawAspect="Content" ObjectID="_1544433809" r:id="rId75"/>
              </w:object>
            </w:r>
          </w:p>
        </w:tc>
        <w:tc>
          <w:tcPr>
            <w:tcW w:w="339"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w:t>
            </w:r>
          </w:p>
        </w:tc>
        <w:tc>
          <w:tcPr>
            <w:tcW w:w="8047"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накопленный износ, %;</w:t>
            </w:r>
          </w:p>
        </w:tc>
      </w:tr>
      <w:tr w:rsidR="00A50E9F" w:rsidRPr="00A50E9F" w:rsidTr="0066345D">
        <w:tc>
          <w:tcPr>
            <w:tcW w:w="956"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lang w:val="en-US"/>
              </w:rPr>
            </w:pPr>
            <w:r w:rsidRPr="00A50E9F">
              <w:rPr>
                <w:rFonts w:ascii="Arial" w:hAnsi="Arial" w:cs="Arial"/>
                <w:position w:val="-4"/>
              </w:rPr>
              <w:object w:dxaOrig="260" w:dyaOrig="260">
                <v:shape id="_x0000_i1027" type="#_x0000_t75" style="width:14.25pt;height:14.25pt" o:ole="">
                  <v:imagedata r:id="rId76" o:title=""/>
                </v:shape>
                <o:OLEObject Type="Embed" ProgID="Equation.3" ShapeID="_x0000_i1027" DrawAspect="Content" ObjectID="_1544433810" r:id="rId77"/>
              </w:object>
            </w:r>
          </w:p>
        </w:tc>
        <w:tc>
          <w:tcPr>
            <w:tcW w:w="339"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lang w:val="en-US"/>
              </w:rPr>
            </w:pPr>
            <w:r w:rsidRPr="00A50E9F">
              <w:rPr>
                <w:rFonts w:ascii="Arial" w:hAnsi="Arial" w:cs="Arial"/>
                <w:color w:val="auto"/>
                <w:lang w:val="en-US"/>
              </w:rPr>
              <w:t>–</w:t>
            </w:r>
          </w:p>
        </w:tc>
        <w:tc>
          <w:tcPr>
            <w:tcW w:w="8047"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физический износ, %;</w:t>
            </w:r>
          </w:p>
        </w:tc>
      </w:tr>
      <w:tr w:rsidR="00A50E9F" w:rsidRPr="00A50E9F" w:rsidTr="0066345D">
        <w:tc>
          <w:tcPr>
            <w:tcW w:w="956"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position w:val="-6"/>
              </w:rPr>
              <w:object w:dxaOrig="440" w:dyaOrig="279">
                <v:shape id="_x0000_i1028" type="#_x0000_t75" style="width:20.25pt;height:14.25pt" o:ole="">
                  <v:imagedata r:id="rId78" o:title=""/>
                </v:shape>
                <o:OLEObject Type="Embed" ProgID="Equation.3" ShapeID="_x0000_i1028" DrawAspect="Content" ObjectID="_1544433811" r:id="rId79"/>
              </w:object>
            </w:r>
          </w:p>
        </w:tc>
        <w:tc>
          <w:tcPr>
            <w:tcW w:w="339"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w:t>
            </w:r>
          </w:p>
        </w:tc>
        <w:tc>
          <w:tcPr>
            <w:tcW w:w="8047"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функциональное устаревание, %;</w:t>
            </w:r>
          </w:p>
        </w:tc>
      </w:tr>
      <w:tr w:rsidR="00A50E9F" w:rsidRPr="00A50E9F" w:rsidTr="0066345D">
        <w:tc>
          <w:tcPr>
            <w:tcW w:w="956"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position w:val="-6"/>
              </w:rPr>
              <w:object w:dxaOrig="440" w:dyaOrig="279">
                <v:shape id="_x0000_i1029" type="#_x0000_t75" style="width:20.25pt;height:14.25pt" o:ole="">
                  <v:imagedata r:id="rId80" o:title=""/>
                </v:shape>
                <o:OLEObject Type="Embed" ProgID="Equation.3" ShapeID="_x0000_i1029" DrawAspect="Content" ObjectID="_1544433812" r:id="rId81"/>
              </w:object>
            </w:r>
          </w:p>
        </w:tc>
        <w:tc>
          <w:tcPr>
            <w:tcW w:w="339"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w:t>
            </w:r>
          </w:p>
        </w:tc>
        <w:tc>
          <w:tcPr>
            <w:tcW w:w="8047" w:type="dxa"/>
            <w:vAlign w:val="center"/>
          </w:tcPr>
          <w:p w:rsidR="00A50E9F" w:rsidRPr="00A50E9F" w:rsidRDefault="00A50E9F" w:rsidP="0066345D">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экономическое устаревание, %.</w:t>
            </w:r>
          </w:p>
        </w:tc>
      </w:tr>
    </w:tbl>
    <w:p w:rsidR="00A50E9F" w:rsidRPr="00A50E9F" w:rsidRDefault="00A50E9F" w:rsidP="00A50E9F">
      <w:pPr>
        <w:ind w:firstLine="709"/>
        <w:jc w:val="both"/>
        <w:rPr>
          <w:rFonts w:ascii="Arial" w:hAnsi="Arial" w:cs="Arial"/>
          <w:b/>
          <w:i/>
        </w:rPr>
      </w:pPr>
    </w:p>
    <w:p w:rsidR="00A50E9F" w:rsidRPr="00A50E9F" w:rsidRDefault="00A50E9F" w:rsidP="00A50E9F">
      <w:pPr>
        <w:ind w:firstLine="709"/>
        <w:jc w:val="both"/>
        <w:rPr>
          <w:rFonts w:ascii="Arial" w:hAnsi="Arial" w:cs="Arial"/>
          <w:sz w:val="22"/>
          <w:szCs w:val="22"/>
        </w:rPr>
      </w:pPr>
      <w:r w:rsidRPr="00A50E9F">
        <w:rPr>
          <w:rFonts w:ascii="Arial" w:hAnsi="Arial" w:cs="Arial"/>
          <w:b/>
          <w:i/>
          <w:sz w:val="22"/>
          <w:szCs w:val="22"/>
        </w:rPr>
        <w:t>Физический износ</w:t>
      </w:r>
      <w:r w:rsidRPr="00A50E9F">
        <w:rPr>
          <w:rFonts w:ascii="Arial" w:hAnsi="Arial" w:cs="Arial"/>
          <w:sz w:val="22"/>
          <w:szCs w:val="22"/>
        </w:rPr>
        <w:t xml:space="preserve"> </w:t>
      </w:r>
      <w:r w:rsidRPr="00A50E9F">
        <w:rPr>
          <w:rFonts w:ascii="Arial" w:hAnsi="Arial" w:cs="Arial"/>
          <w:i/>
          <w:sz w:val="22"/>
          <w:szCs w:val="22"/>
        </w:rPr>
        <w:t>(deterioration)</w:t>
      </w:r>
      <w:r w:rsidRPr="00A50E9F">
        <w:rPr>
          <w:rFonts w:ascii="Arial" w:hAnsi="Arial" w:cs="Arial"/>
          <w:sz w:val="22"/>
          <w:szCs w:val="22"/>
        </w:rPr>
        <w:t xml:space="preserve"> – это потеря стоимости улучшений в результате их эксплуатации и под воздействием природных сил.</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Физический износ является результатом  процесса эксплуатации, разложения (ветхости), сухого гниения, трещин, ржавчины или конструкционных дефектов здания.</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Различают устранимый и неустранимый физический износ.</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 xml:space="preserve">Устранимым считается такой износ, </w:t>
      </w:r>
      <w:proofErr w:type="gramStart"/>
      <w:r w:rsidRPr="00A50E9F">
        <w:rPr>
          <w:rFonts w:ascii="Arial" w:hAnsi="Arial" w:cs="Arial"/>
          <w:sz w:val="22"/>
          <w:szCs w:val="22"/>
        </w:rPr>
        <w:t>издержки</w:t>
      </w:r>
      <w:proofErr w:type="gramEnd"/>
      <w:r w:rsidRPr="00A50E9F">
        <w:rPr>
          <w:rFonts w:ascii="Arial" w:hAnsi="Arial" w:cs="Arial"/>
          <w:sz w:val="22"/>
          <w:szCs w:val="22"/>
        </w:rPr>
        <w:t xml:space="preserve"> на устранение которого целесообразны, то есть издержки меньше вклада в рыночную стоимость объекта из-за устранения износа.</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 xml:space="preserve">Физический износ, </w:t>
      </w:r>
      <w:proofErr w:type="gramStart"/>
      <w:r w:rsidRPr="00A50E9F">
        <w:rPr>
          <w:rFonts w:ascii="Arial" w:hAnsi="Arial" w:cs="Arial"/>
          <w:sz w:val="22"/>
          <w:szCs w:val="22"/>
        </w:rPr>
        <w:t>издержки</w:t>
      </w:r>
      <w:proofErr w:type="gramEnd"/>
      <w:r w:rsidRPr="00A50E9F">
        <w:rPr>
          <w:rFonts w:ascii="Arial" w:hAnsi="Arial" w:cs="Arial"/>
          <w:sz w:val="22"/>
          <w:szCs w:val="22"/>
        </w:rPr>
        <w:t xml:space="preserve"> на устранение которого экономически нецелесообразны, считается неустранимым.</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Наиболее распространенными методами оценки физического износа являются:</w:t>
      </w:r>
    </w:p>
    <w:p w:rsidR="00A50E9F" w:rsidRPr="00A50E9F" w:rsidRDefault="00A50E9F" w:rsidP="00D8148A">
      <w:pPr>
        <w:pStyle w:val="afe"/>
        <w:numPr>
          <w:ilvl w:val="0"/>
          <w:numId w:val="42"/>
        </w:numPr>
        <w:jc w:val="both"/>
        <w:rPr>
          <w:rFonts w:cs="Arial"/>
        </w:rPr>
      </w:pPr>
      <w:r w:rsidRPr="00A50E9F">
        <w:rPr>
          <w:rFonts w:cs="Arial"/>
        </w:rPr>
        <w:t>оценка на основе обследования фактического состояния объекта в целом, его конструктивных элементов и устройств инженерного оборудования;</w:t>
      </w:r>
    </w:p>
    <w:p w:rsidR="00A50E9F" w:rsidRPr="00A50E9F" w:rsidRDefault="00A50E9F" w:rsidP="00D8148A">
      <w:pPr>
        <w:pStyle w:val="afe"/>
        <w:numPr>
          <w:ilvl w:val="0"/>
          <w:numId w:val="42"/>
        </w:numPr>
        <w:jc w:val="both"/>
        <w:rPr>
          <w:rFonts w:cs="Arial"/>
        </w:rPr>
      </w:pPr>
      <w:r w:rsidRPr="00A50E9F">
        <w:rPr>
          <w:rFonts w:cs="Arial"/>
        </w:rPr>
        <w:t>оценка износа методом срока жизни объекта и его элементов;</w:t>
      </w:r>
    </w:p>
    <w:p w:rsidR="00A50E9F" w:rsidRPr="00A50E9F" w:rsidRDefault="00A50E9F" w:rsidP="00D8148A">
      <w:pPr>
        <w:pStyle w:val="afe"/>
        <w:numPr>
          <w:ilvl w:val="0"/>
          <w:numId w:val="42"/>
        </w:numPr>
        <w:jc w:val="both"/>
        <w:rPr>
          <w:rFonts w:cs="Arial"/>
        </w:rPr>
      </w:pPr>
      <w:r w:rsidRPr="00A50E9F">
        <w:rPr>
          <w:rFonts w:cs="Arial"/>
        </w:rPr>
        <w:t>оценка износа методом разбиения на виды износа;</w:t>
      </w:r>
    </w:p>
    <w:p w:rsidR="00A50E9F" w:rsidRPr="00A50E9F" w:rsidRDefault="00A50E9F" w:rsidP="00D8148A">
      <w:pPr>
        <w:pStyle w:val="afe"/>
        <w:numPr>
          <w:ilvl w:val="0"/>
          <w:numId w:val="42"/>
        </w:numPr>
        <w:jc w:val="both"/>
        <w:rPr>
          <w:rFonts w:cs="Arial"/>
        </w:rPr>
      </w:pPr>
      <w:r w:rsidRPr="00A50E9F">
        <w:rPr>
          <w:rFonts w:cs="Arial"/>
        </w:rPr>
        <w:t>оценка износа по объему ремонтных работ, необходимых для восстановления изношенных конструктивных элементов и устройств.</w:t>
      </w:r>
    </w:p>
    <w:p w:rsidR="00A50E9F" w:rsidRDefault="00A50E9F" w:rsidP="00A50E9F">
      <w:pPr>
        <w:ind w:firstLine="709"/>
        <w:jc w:val="both"/>
        <w:rPr>
          <w:rFonts w:ascii="Arial" w:hAnsi="Arial" w:cs="Arial"/>
          <w:b/>
          <w:i/>
          <w:sz w:val="22"/>
          <w:szCs w:val="22"/>
        </w:rPr>
      </w:pPr>
    </w:p>
    <w:p w:rsidR="00A50E9F" w:rsidRPr="00A50E9F" w:rsidRDefault="00A50E9F" w:rsidP="00A50E9F">
      <w:pPr>
        <w:ind w:firstLine="709"/>
        <w:jc w:val="both"/>
        <w:rPr>
          <w:rFonts w:ascii="Arial" w:hAnsi="Arial" w:cs="Arial"/>
          <w:sz w:val="22"/>
          <w:szCs w:val="22"/>
        </w:rPr>
      </w:pPr>
      <w:r w:rsidRPr="00A50E9F">
        <w:rPr>
          <w:rFonts w:ascii="Arial" w:hAnsi="Arial" w:cs="Arial"/>
          <w:b/>
          <w:i/>
          <w:sz w:val="22"/>
          <w:szCs w:val="22"/>
        </w:rPr>
        <w:t>Функциональное устаревание</w:t>
      </w:r>
      <w:r w:rsidRPr="00A50E9F">
        <w:rPr>
          <w:rFonts w:ascii="Arial" w:hAnsi="Arial" w:cs="Arial"/>
          <w:sz w:val="22"/>
          <w:szCs w:val="22"/>
        </w:rPr>
        <w:t xml:space="preserve"> </w:t>
      </w:r>
      <w:r w:rsidRPr="00A50E9F">
        <w:rPr>
          <w:rFonts w:ascii="Arial" w:hAnsi="Arial" w:cs="Arial"/>
          <w:i/>
          <w:sz w:val="22"/>
          <w:szCs w:val="22"/>
        </w:rPr>
        <w:t>(functional obsolescence)</w:t>
      </w:r>
      <w:r w:rsidRPr="00A50E9F">
        <w:rPr>
          <w:rFonts w:ascii="Arial" w:hAnsi="Arial" w:cs="Arial"/>
          <w:sz w:val="22"/>
          <w:szCs w:val="22"/>
        </w:rPr>
        <w:t xml:space="preserve"> – потеря объектом стоимости вследствие изменения во вкусах, предпочтениях, технических инноваций или смены рыночных стандартов </w:t>
      </w:r>
      <w:r w:rsidRPr="00A50E9F">
        <w:rPr>
          <w:rFonts w:ascii="Arial" w:hAnsi="Arial" w:cs="Arial"/>
          <w:i/>
          <w:sz w:val="22"/>
          <w:szCs w:val="22"/>
        </w:rPr>
        <w:t>(МСО 2011).</w:t>
      </w:r>
    </w:p>
    <w:p w:rsidR="00A50E9F" w:rsidRPr="00A50E9F" w:rsidRDefault="00A50E9F" w:rsidP="00707E42">
      <w:pPr>
        <w:ind w:firstLine="709"/>
        <w:jc w:val="both"/>
        <w:rPr>
          <w:rFonts w:ascii="Arial" w:hAnsi="Arial" w:cs="Arial"/>
          <w:sz w:val="22"/>
          <w:szCs w:val="22"/>
        </w:rPr>
      </w:pPr>
      <w:r w:rsidRPr="00A50E9F">
        <w:rPr>
          <w:rFonts w:ascii="Arial" w:hAnsi="Arial" w:cs="Arial"/>
          <w:sz w:val="22"/>
          <w:szCs w:val="22"/>
        </w:rPr>
        <w:t>Функциональное устаревание может быть устранимым и неустранимым. Функциональное устаревание считается устранимым, когда стоимость ремонта или замены устаревших или неприемлемых компонентов выгодна или, по крайней мере, не превышает величину прибавляемой полезности и/или стоимости. В противном случае функциональное устаревание считается неустранимым.</w:t>
      </w:r>
    </w:p>
    <w:p w:rsidR="00A50E9F" w:rsidRDefault="00A50E9F" w:rsidP="00A50E9F">
      <w:pPr>
        <w:ind w:firstLine="709"/>
        <w:jc w:val="both"/>
        <w:rPr>
          <w:rFonts w:ascii="Arial" w:hAnsi="Arial" w:cs="Arial"/>
          <w:b/>
          <w:i/>
          <w:sz w:val="22"/>
          <w:szCs w:val="22"/>
        </w:rPr>
      </w:pPr>
    </w:p>
    <w:p w:rsidR="00A50E9F" w:rsidRPr="00A50E9F" w:rsidRDefault="00A50E9F" w:rsidP="00A50E9F">
      <w:pPr>
        <w:ind w:firstLine="709"/>
        <w:jc w:val="both"/>
        <w:rPr>
          <w:rFonts w:ascii="Arial" w:hAnsi="Arial" w:cs="Arial"/>
          <w:i/>
          <w:sz w:val="22"/>
          <w:szCs w:val="22"/>
        </w:rPr>
      </w:pPr>
      <w:r w:rsidRPr="00A50E9F">
        <w:rPr>
          <w:rFonts w:ascii="Arial" w:hAnsi="Arial" w:cs="Arial"/>
          <w:b/>
          <w:i/>
          <w:sz w:val="22"/>
          <w:szCs w:val="22"/>
        </w:rPr>
        <w:t>Экономическое устаревание</w:t>
      </w:r>
      <w:r w:rsidRPr="00A50E9F">
        <w:rPr>
          <w:rFonts w:ascii="Arial" w:hAnsi="Arial" w:cs="Arial"/>
          <w:sz w:val="22"/>
          <w:szCs w:val="22"/>
        </w:rPr>
        <w:t xml:space="preserve"> </w:t>
      </w:r>
      <w:r w:rsidRPr="00A50E9F">
        <w:rPr>
          <w:rFonts w:ascii="Arial" w:hAnsi="Arial" w:cs="Arial"/>
          <w:i/>
          <w:sz w:val="22"/>
          <w:szCs w:val="22"/>
        </w:rPr>
        <w:t>(external obsolescence)</w:t>
      </w:r>
      <w:r w:rsidRPr="00A50E9F">
        <w:rPr>
          <w:rFonts w:ascii="Arial" w:hAnsi="Arial" w:cs="Arial"/>
          <w:sz w:val="22"/>
          <w:szCs w:val="22"/>
        </w:rPr>
        <w:t xml:space="preserve"> –  потеря стоимости, обусловленная факторами, внешними по отношению к рассматриваемому объекту </w:t>
      </w:r>
      <w:r w:rsidRPr="00A50E9F">
        <w:rPr>
          <w:rFonts w:ascii="Arial" w:hAnsi="Arial" w:cs="Arial"/>
          <w:i/>
          <w:sz w:val="22"/>
          <w:szCs w:val="22"/>
        </w:rPr>
        <w:t>(МСО 2011).</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 xml:space="preserve">Этот вид устаревания присущ улучшениям в  силу их фиксированного положения и в отличие от физического износа и функционального устаревания в самом объекте не проявляется. Он связан с неблагоприятным изменением внешнего экономического окружения объекта (старение окружения). Поэтому экономическое устаревание </w:t>
      </w:r>
      <w:r w:rsidRPr="00A50E9F">
        <w:rPr>
          <w:rFonts w:ascii="Arial" w:hAnsi="Arial" w:cs="Arial"/>
          <w:sz w:val="22"/>
          <w:szCs w:val="22"/>
        </w:rPr>
        <w:lastRenderedPageBreak/>
        <w:t>рассматривается по отношению к объекту в целом и относится как к земельному участку, так и к улучшениям в определенных пропорциях.</w:t>
      </w:r>
    </w:p>
    <w:p w:rsidR="00A50E9F" w:rsidRPr="00347101" w:rsidRDefault="00A50E9F" w:rsidP="00A50E9F">
      <w:pPr>
        <w:suppressAutoHyphens/>
        <w:spacing w:before="120" w:after="120"/>
        <w:ind w:right="-23" w:firstLine="709"/>
        <w:jc w:val="center"/>
        <w:rPr>
          <w:rFonts w:ascii="Arial" w:hAnsi="Arial" w:cs="Arial"/>
          <w:b/>
          <w:sz w:val="22"/>
          <w:szCs w:val="22"/>
        </w:rPr>
      </w:pPr>
      <w:r w:rsidRPr="00347101">
        <w:rPr>
          <w:rFonts w:ascii="Arial" w:hAnsi="Arial" w:cs="Arial"/>
          <w:b/>
          <w:sz w:val="22"/>
          <w:szCs w:val="22"/>
        </w:rPr>
        <w:t>Методология расчета физического износа зданий</w:t>
      </w:r>
    </w:p>
    <w:p w:rsidR="00347101" w:rsidRPr="00347101" w:rsidRDefault="00347101" w:rsidP="00347101">
      <w:pPr>
        <w:ind w:firstLine="720"/>
        <w:jc w:val="both"/>
        <w:rPr>
          <w:rFonts w:ascii="Arial" w:hAnsi="Arial" w:cs="Arial"/>
          <w:sz w:val="22"/>
          <w:szCs w:val="22"/>
        </w:rPr>
      </w:pPr>
      <w:r w:rsidRPr="00347101">
        <w:rPr>
          <w:rFonts w:ascii="Arial" w:hAnsi="Arial" w:cs="Arial"/>
          <w:sz w:val="22"/>
          <w:szCs w:val="22"/>
        </w:rPr>
        <w:t>Рассматриваются 5 методов определения физического износа в той или иной комбинации у разных авторов:</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Метод компенсации затрат (метод компенсационных затрат);</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Метод хронологического возраста;</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Метод эффективного возраста;</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Экспертный метод;</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Метод разбивки.</w:t>
      </w:r>
    </w:p>
    <w:p w:rsidR="00347101" w:rsidRPr="00347101" w:rsidRDefault="00347101" w:rsidP="00347101">
      <w:pPr>
        <w:ind w:firstLine="720"/>
        <w:jc w:val="both"/>
        <w:rPr>
          <w:rFonts w:ascii="Arial" w:hAnsi="Arial" w:cs="Arial"/>
          <w:b/>
          <w:i/>
          <w:sz w:val="22"/>
          <w:szCs w:val="22"/>
          <w:u w:val="single"/>
        </w:rPr>
      </w:pPr>
    </w:p>
    <w:p w:rsidR="00347101" w:rsidRPr="00347101" w:rsidRDefault="00347101" w:rsidP="00347101">
      <w:pPr>
        <w:ind w:firstLine="720"/>
        <w:jc w:val="both"/>
        <w:rPr>
          <w:rFonts w:ascii="Arial" w:hAnsi="Arial" w:cs="Arial"/>
          <w:sz w:val="22"/>
          <w:szCs w:val="22"/>
        </w:rPr>
      </w:pPr>
      <w:r w:rsidRPr="00347101">
        <w:rPr>
          <w:rFonts w:ascii="Arial" w:hAnsi="Arial" w:cs="Arial"/>
          <w:b/>
          <w:i/>
          <w:sz w:val="22"/>
          <w:szCs w:val="22"/>
          <w:u w:val="single"/>
        </w:rPr>
        <w:t>Метод компенсации затрат.</w:t>
      </w:r>
      <w:r w:rsidRPr="00347101">
        <w:rPr>
          <w:rFonts w:ascii="Arial" w:hAnsi="Arial" w:cs="Arial"/>
          <w:sz w:val="22"/>
          <w:szCs w:val="22"/>
        </w:rPr>
        <w:t> Величина физического износа, в общем виде, приравнивается к затратам на его устранение.</w:t>
      </w:r>
    </w:p>
    <w:p w:rsidR="00347101" w:rsidRPr="00347101" w:rsidRDefault="00347101" w:rsidP="00347101">
      <w:pPr>
        <w:ind w:firstLine="720"/>
        <w:jc w:val="both"/>
        <w:rPr>
          <w:rFonts w:ascii="Arial" w:hAnsi="Arial" w:cs="Arial"/>
          <w:sz w:val="22"/>
          <w:szCs w:val="22"/>
        </w:rPr>
      </w:pPr>
      <w:r w:rsidRPr="00347101">
        <w:rPr>
          <w:rFonts w:ascii="Arial" w:hAnsi="Arial" w:cs="Arial"/>
          <w:b/>
          <w:i/>
          <w:sz w:val="22"/>
          <w:szCs w:val="22"/>
          <w:u w:val="single"/>
        </w:rPr>
        <w:t>Метод хронологического возраста.</w:t>
      </w:r>
      <w:r w:rsidRPr="00347101">
        <w:rPr>
          <w:rFonts w:ascii="Arial" w:hAnsi="Arial" w:cs="Arial"/>
          <w:sz w:val="22"/>
          <w:szCs w:val="22"/>
        </w:rPr>
        <w:t xml:space="preserve"> Базовая формула для расчета:</w:t>
      </w:r>
    </w:p>
    <w:p w:rsidR="00347101" w:rsidRPr="00347101" w:rsidRDefault="00347101" w:rsidP="00347101">
      <w:pPr>
        <w:shd w:val="clear" w:color="auto" w:fill="FFFFFF"/>
        <w:spacing w:before="150" w:after="100" w:afterAutospacing="1" w:line="260" w:lineRule="atLeast"/>
        <w:jc w:val="center"/>
        <w:rPr>
          <w:rFonts w:ascii="Arial" w:hAnsi="Arial" w:cs="Arial"/>
          <w:color w:val="000000"/>
          <w:sz w:val="22"/>
          <w:szCs w:val="22"/>
        </w:rPr>
      </w:pPr>
      <w:r w:rsidRPr="00347101">
        <w:rPr>
          <w:rFonts w:ascii="Arial" w:hAnsi="Arial" w:cs="Arial"/>
          <w:i/>
          <w:iCs/>
          <w:color w:val="000000"/>
          <w:sz w:val="22"/>
          <w:szCs w:val="22"/>
        </w:rPr>
        <w:t>Ифиз</w:t>
      </w:r>
      <w:r w:rsidRPr="00347101">
        <w:rPr>
          <w:rFonts w:ascii="Arial" w:hAnsi="Arial" w:cs="Arial"/>
          <w:color w:val="000000"/>
          <w:sz w:val="22"/>
          <w:szCs w:val="22"/>
        </w:rPr>
        <w:t> = </w:t>
      </w:r>
      <w:r w:rsidRPr="00347101">
        <w:rPr>
          <w:rFonts w:ascii="Arial" w:hAnsi="Arial" w:cs="Arial"/>
          <w:noProof/>
          <w:color w:val="000000"/>
          <w:sz w:val="22"/>
          <w:szCs w:val="22"/>
        </w:rPr>
        <w:drawing>
          <wp:inline distT="0" distB="0" distL="0" distR="0">
            <wp:extent cx="304800" cy="387350"/>
            <wp:effectExtent l="0" t="0" r="0" b="0"/>
            <wp:docPr id="22" name="Рисунок 22"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Определение износа"/>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04800" cy="387350"/>
                    </a:xfrm>
                    <a:prstGeom prst="rect">
                      <a:avLst/>
                    </a:prstGeom>
                    <a:noFill/>
                    <a:ln>
                      <a:noFill/>
                    </a:ln>
                  </pic:spPr>
                </pic:pic>
              </a:graphicData>
            </a:graphic>
          </wp:inline>
        </w:drawing>
      </w:r>
      <w:r w:rsidRPr="00347101">
        <w:rPr>
          <w:rFonts w:ascii="Arial" w:hAnsi="Arial" w:cs="Arial"/>
          <w:color w:val="000000"/>
          <w:sz w:val="22"/>
          <w:szCs w:val="22"/>
        </w:rPr>
        <w:t>×</w:t>
      </w:r>
      <w:r w:rsidRPr="00347101">
        <w:rPr>
          <w:rFonts w:ascii="Arial" w:hAnsi="Arial" w:cs="Arial"/>
          <w:i/>
          <w:iCs/>
          <w:color w:val="000000"/>
          <w:sz w:val="22"/>
          <w:szCs w:val="22"/>
        </w:rPr>
        <w:t>100%</w:t>
      </w:r>
      <w:r w:rsidRPr="00347101">
        <w:rPr>
          <w:rFonts w:ascii="Arial" w:hAnsi="Arial" w:cs="Arial"/>
          <w:color w:val="000000"/>
          <w:sz w:val="22"/>
          <w:szCs w:val="22"/>
        </w:rPr>
        <w:t> ,</w:t>
      </w:r>
    </w:p>
    <w:p w:rsidR="00347101" w:rsidRPr="00347101" w:rsidRDefault="00347101" w:rsidP="00347101">
      <w:pPr>
        <w:pStyle w:val="f1e2"/>
        <w:widowControl/>
        <w:spacing w:before="120"/>
        <w:rPr>
          <w:rFonts w:ascii="Arial" w:hAnsi="Arial" w:cs="Arial"/>
          <w:sz w:val="22"/>
          <w:szCs w:val="22"/>
        </w:rPr>
      </w:pPr>
      <w:r w:rsidRPr="00347101">
        <w:rPr>
          <w:rFonts w:ascii="Arial" w:hAnsi="Arial" w:cs="Arial"/>
          <w:sz w:val="22"/>
          <w:szCs w:val="22"/>
        </w:rPr>
        <w:t>где </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Вх – фактический (хронологический) возраст объекта оценки;</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Всс – нормативный срок эксплуатации (экономической жизни).</w:t>
      </w:r>
    </w:p>
    <w:p w:rsidR="00347101" w:rsidRPr="00347101" w:rsidRDefault="00347101" w:rsidP="00347101">
      <w:pPr>
        <w:pStyle w:val="f1e2"/>
        <w:widowControl/>
        <w:spacing w:before="120"/>
        <w:rPr>
          <w:rFonts w:ascii="Arial" w:hAnsi="Arial" w:cs="Arial"/>
          <w:sz w:val="22"/>
          <w:szCs w:val="22"/>
        </w:rPr>
      </w:pPr>
      <w:r w:rsidRPr="00347101">
        <w:rPr>
          <w:rFonts w:ascii="Arial" w:hAnsi="Arial" w:cs="Arial"/>
          <w:b/>
          <w:i/>
          <w:sz w:val="22"/>
          <w:szCs w:val="22"/>
          <w:u w:val="single"/>
        </w:rPr>
        <w:t>Метод эффективного возраста.</w:t>
      </w:r>
      <w:r w:rsidRPr="00347101">
        <w:rPr>
          <w:rFonts w:ascii="Arial" w:hAnsi="Arial" w:cs="Arial"/>
          <w:sz w:val="22"/>
          <w:szCs w:val="22"/>
        </w:rPr>
        <w:t xml:space="preserve"> Базовая формула для расчета имеет 3 варианта написания:</w:t>
      </w:r>
    </w:p>
    <w:p w:rsidR="00347101" w:rsidRPr="00347101" w:rsidRDefault="00347101" w:rsidP="00347101">
      <w:pPr>
        <w:pStyle w:val="f1e2"/>
        <w:widowControl/>
        <w:spacing w:before="120"/>
        <w:jc w:val="center"/>
        <w:rPr>
          <w:rFonts w:ascii="Arial" w:hAnsi="Arial" w:cs="Arial"/>
          <w:sz w:val="22"/>
          <w:szCs w:val="22"/>
        </w:rPr>
      </w:pPr>
      <w:r w:rsidRPr="00347101">
        <w:rPr>
          <w:rFonts w:ascii="Arial" w:hAnsi="Arial" w:cs="Arial"/>
          <w:sz w:val="22"/>
          <w:szCs w:val="22"/>
        </w:rPr>
        <w:t>Ифиз = </w:t>
      </w:r>
      <w:r w:rsidRPr="00347101">
        <w:rPr>
          <w:rFonts w:ascii="Arial" w:hAnsi="Arial" w:cs="Arial"/>
          <w:noProof/>
          <w:sz w:val="22"/>
          <w:szCs w:val="22"/>
        </w:rPr>
        <w:drawing>
          <wp:inline distT="0" distB="0" distL="0" distR="0">
            <wp:extent cx="304800" cy="387350"/>
            <wp:effectExtent l="0" t="0" r="0" b="0"/>
            <wp:docPr id="25" name="Рисунок 25"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Определение износа"/>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04800" cy="387350"/>
                    </a:xfrm>
                    <a:prstGeom prst="rect">
                      <a:avLst/>
                    </a:prstGeom>
                    <a:noFill/>
                    <a:ln>
                      <a:noFill/>
                    </a:ln>
                  </pic:spPr>
                </pic:pic>
              </a:graphicData>
            </a:graphic>
          </wp:inline>
        </w:drawing>
      </w:r>
      <w:r w:rsidRPr="00347101">
        <w:rPr>
          <w:rFonts w:ascii="Arial" w:hAnsi="Arial" w:cs="Arial"/>
          <w:sz w:val="22"/>
          <w:szCs w:val="22"/>
        </w:rPr>
        <w:t>×100% = </w:t>
      </w:r>
      <w:r w:rsidRPr="00347101">
        <w:rPr>
          <w:rFonts w:ascii="Arial" w:hAnsi="Arial" w:cs="Arial"/>
          <w:noProof/>
          <w:sz w:val="22"/>
          <w:szCs w:val="22"/>
        </w:rPr>
        <w:drawing>
          <wp:inline distT="0" distB="0" distL="0" distR="0">
            <wp:extent cx="914400" cy="387350"/>
            <wp:effectExtent l="0" t="0" r="0" b="0"/>
            <wp:docPr id="3778" name="Рисунок 3778"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Определение износа"/>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914400" cy="387350"/>
                    </a:xfrm>
                    <a:prstGeom prst="rect">
                      <a:avLst/>
                    </a:prstGeom>
                    <a:noFill/>
                    <a:ln>
                      <a:noFill/>
                    </a:ln>
                  </pic:spPr>
                </pic:pic>
              </a:graphicData>
            </a:graphic>
          </wp:inline>
        </w:drawing>
      </w:r>
      <w:r w:rsidRPr="00347101">
        <w:rPr>
          <w:rFonts w:ascii="Arial" w:hAnsi="Arial" w:cs="Arial"/>
          <w:sz w:val="22"/>
          <w:szCs w:val="22"/>
        </w:rPr>
        <w:t>×100% = </w:t>
      </w:r>
      <w:r w:rsidRPr="00347101">
        <w:rPr>
          <w:rFonts w:ascii="Arial" w:hAnsi="Arial" w:cs="Arial"/>
          <w:noProof/>
          <w:sz w:val="22"/>
          <w:szCs w:val="22"/>
        </w:rPr>
        <w:drawing>
          <wp:inline distT="0" distB="0" distL="0" distR="0">
            <wp:extent cx="765810" cy="428625"/>
            <wp:effectExtent l="0" t="0" r="0" b="9525"/>
            <wp:docPr id="27" name="Рисунок 27" descr="Определение изно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пределение износа"/>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65810" cy="428625"/>
                    </a:xfrm>
                    <a:prstGeom prst="rect">
                      <a:avLst/>
                    </a:prstGeom>
                    <a:noFill/>
                    <a:ln>
                      <a:noFill/>
                    </a:ln>
                  </pic:spPr>
                </pic:pic>
              </a:graphicData>
            </a:graphic>
          </wp:inline>
        </w:drawing>
      </w:r>
      <w:r w:rsidRPr="00347101">
        <w:rPr>
          <w:rFonts w:ascii="Arial" w:hAnsi="Arial" w:cs="Arial"/>
          <w:sz w:val="22"/>
          <w:szCs w:val="22"/>
        </w:rPr>
        <w:t>×100%,</w:t>
      </w:r>
    </w:p>
    <w:p w:rsidR="00347101" w:rsidRPr="00347101" w:rsidRDefault="00347101" w:rsidP="00347101">
      <w:pPr>
        <w:pStyle w:val="f1e2"/>
        <w:widowControl/>
        <w:spacing w:before="120"/>
        <w:rPr>
          <w:rFonts w:ascii="Arial" w:hAnsi="Arial" w:cs="Arial"/>
          <w:sz w:val="22"/>
          <w:szCs w:val="22"/>
        </w:rPr>
      </w:pPr>
      <w:r w:rsidRPr="00347101">
        <w:rPr>
          <w:rFonts w:ascii="Arial" w:hAnsi="Arial" w:cs="Arial"/>
          <w:sz w:val="22"/>
          <w:szCs w:val="22"/>
        </w:rPr>
        <w:t>где </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Вэ – эффективный возраст объекта оценки, т.е. на какой возраст выглядит объект;</w:t>
      </w:r>
    </w:p>
    <w:p w:rsidR="00347101" w:rsidRPr="00347101" w:rsidRDefault="00347101" w:rsidP="00D8148A">
      <w:pPr>
        <w:pStyle w:val="f1e2"/>
        <w:widowControl/>
        <w:numPr>
          <w:ilvl w:val="0"/>
          <w:numId w:val="86"/>
        </w:numPr>
        <w:ind w:hanging="357"/>
        <w:rPr>
          <w:rFonts w:ascii="Arial" w:hAnsi="Arial" w:cs="Arial"/>
          <w:sz w:val="22"/>
          <w:szCs w:val="22"/>
        </w:rPr>
      </w:pPr>
      <w:proofErr w:type="gramStart"/>
      <w:r w:rsidRPr="00347101">
        <w:rPr>
          <w:rFonts w:ascii="Arial" w:hAnsi="Arial" w:cs="Arial"/>
          <w:sz w:val="22"/>
          <w:szCs w:val="22"/>
        </w:rPr>
        <w:t>Вост</w:t>
      </w:r>
      <w:proofErr w:type="gramEnd"/>
      <w:r w:rsidRPr="00347101">
        <w:rPr>
          <w:rFonts w:ascii="Arial" w:hAnsi="Arial" w:cs="Arial"/>
          <w:sz w:val="22"/>
          <w:szCs w:val="22"/>
        </w:rPr>
        <w:t xml:space="preserve"> – остающийся срок экономической жизни;</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Всс – нормативный срок эксплуатации (экономической жизни).</w:t>
      </w:r>
    </w:p>
    <w:p w:rsidR="00347101" w:rsidRPr="00347101" w:rsidRDefault="00347101" w:rsidP="00347101">
      <w:pPr>
        <w:ind w:firstLine="720"/>
        <w:jc w:val="both"/>
        <w:rPr>
          <w:rFonts w:ascii="Arial" w:hAnsi="Arial" w:cs="Arial"/>
          <w:sz w:val="22"/>
          <w:szCs w:val="22"/>
        </w:rPr>
      </w:pPr>
    </w:p>
    <w:p w:rsidR="00347101" w:rsidRPr="00347101" w:rsidRDefault="00347101" w:rsidP="00347101">
      <w:pPr>
        <w:ind w:firstLine="709"/>
        <w:jc w:val="both"/>
        <w:rPr>
          <w:rFonts w:ascii="Arial" w:hAnsi="Arial" w:cs="Arial"/>
          <w:sz w:val="22"/>
          <w:szCs w:val="22"/>
        </w:rPr>
      </w:pPr>
      <w:r w:rsidRPr="00347101">
        <w:rPr>
          <w:rFonts w:ascii="Arial" w:hAnsi="Arial" w:cs="Arial"/>
          <w:sz w:val="22"/>
          <w:szCs w:val="22"/>
        </w:rPr>
        <w:t>На рис.</w:t>
      </w:r>
      <w:r>
        <w:rPr>
          <w:rFonts w:ascii="Arial" w:hAnsi="Arial" w:cs="Arial"/>
          <w:sz w:val="22"/>
          <w:szCs w:val="22"/>
        </w:rPr>
        <w:t>3</w:t>
      </w:r>
      <w:r w:rsidRPr="00347101">
        <w:rPr>
          <w:rFonts w:ascii="Arial" w:hAnsi="Arial" w:cs="Arial"/>
          <w:sz w:val="22"/>
          <w:szCs w:val="22"/>
        </w:rPr>
        <w:t xml:space="preserve"> приведена графическая интерпретация этих понятия.</w:t>
      </w:r>
    </w:p>
    <w:p w:rsidR="00347101" w:rsidRDefault="00347101" w:rsidP="00347101">
      <w:pPr>
        <w:ind w:firstLine="709"/>
        <w:jc w:val="both"/>
      </w:pPr>
    </w:p>
    <w:p w:rsidR="00347101" w:rsidRDefault="00347101" w:rsidP="00347101">
      <w:pPr>
        <w:keepNext/>
        <w:ind w:firstLine="709"/>
        <w:jc w:val="center"/>
      </w:pPr>
      <w:r>
        <w:rPr>
          <w:noProof/>
          <w:color w:val="000000"/>
        </w:rPr>
        <w:drawing>
          <wp:inline distT="0" distB="0" distL="0" distR="0">
            <wp:extent cx="5041556" cy="2050351"/>
            <wp:effectExtent l="0" t="0" r="6985" b="7620"/>
            <wp:docPr id="34" name="Рисунок 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3326" cy="2051071"/>
                    </a:xfrm>
                    <a:prstGeom prst="rect">
                      <a:avLst/>
                    </a:prstGeom>
                    <a:noFill/>
                    <a:ln>
                      <a:noFill/>
                    </a:ln>
                  </pic:spPr>
                </pic:pic>
              </a:graphicData>
            </a:graphic>
          </wp:inline>
        </w:drawing>
      </w:r>
    </w:p>
    <w:p w:rsidR="00347101" w:rsidRPr="00587B5F" w:rsidRDefault="00347101" w:rsidP="00347101">
      <w:pPr>
        <w:pStyle w:val="af7"/>
        <w:jc w:val="center"/>
      </w:pPr>
      <w:r w:rsidRPr="00587B5F">
        <w:t xml:space="preserve">Рисунок </w:t>
      </w:r>
      <w:r w:rsidR="007555CB">
        <w:fldChar w:fldCharType="begin"/>
      </w:r>
      <w:r w:rsidR="00A85973">
        <w:instrText xml:space="preserve"> SEQ Рисунок \* ARABIC </w:instrText>
      </w:r>
      <w:r w:rsidR="007555CB">
        <w:fldChar w:fldCharType="separate"/>
      </w:r>
      <w:r w:rsidR="00B22316">
        <w:rPr>
          <w:noProof/>
        </w:rPr>
        <w:t>3</w:t>
      </w:r>
      <w:r w:rsidR="007555CB">
        <w:rPr>
          <w:noProof/>
        </w:rPr>
        <w:fldChar w:fldCharType="end"/>
      </w:r>
      <w:r w:rsidRPr="00587B5F">
        <w:t>.</w:t>
      </w:r>
      <w:r w:rsidRPr="00587B5F">
        <w:rPr>
          <w:i/>
          <w:iCs/>
        </w:rPr>
        <w:t xml:space="preserve"> </w:t>
      </w:r>
      <w:r w:rsidRPr="00587B5F">
        <w:rPr>
          <w:iCs/>
        </w:rPr>
        <w:t>Периоды жизни здания и характеризующие их оценочные показатели</w:t>
      </w:r>
    </w:p>
    <w:p w:rsidR="00347101" w:rsidRPr="00347101" w:rsidRDefault="00347101" w:rsidP="00347101">
      <w:pPr>
        <w:ind w:firstLine="709"/>
        <w:jc w:val="both"/>
        <w:rPr>
          <w:rFonts w:ascii="Arial" w:hAnsi="Arial" w:cs="Arial"/>
          <w:sz w:val="22"/>
          <w:szCs w:val="22"/>
        </w:rPr>
      </w:pPr>
      <w:r w:rsidRPr="00347101">
        <w:rPr>
          <w:rFonts w:ascii="Arial" w:hAnsi="Arial" w:cs="Arial"/>
          <w:sz w:val="22"/>
          <w:szCs w:val="22"/>
        </w:rPr>
        <w:t>Метод срока жизни предполагает, что потеря стоимости здания или его элемента в результате накопленного физического износа пропорциональна эффективному возрасту здания, то есть имеет место соотношение:</w:t>
      </w:r>
    </w:p>
    <w:p w:rsidR="00347101" w:rsidRPr="00347101" w:rsidRDefault="007555CB" w:rsidP="00347101">
      <w:pPr>
        <w:spacing w:before="120"/>
        <w:ind w:firstLine="709"/>
        <w:jc w:val="center"/>
        <w:rPr>
          <w:rFonts w:ascii="Arial" w:hAnsi="Arial" w:cs="Arial"/>
          <w:b/>
          <w:i/>
          <w:sz w:val="22"/>
          <w:szCs w:val="22"/>
          <w:lang w:val="en-US"/>
        </w:rPr>
      </w:pPr>
      <m:oMathPara>
        <m:oMathParaPr>
          <m:jc m:val="center"/>
        </m:oMathParaPr>
        <m:oMath>
          <m:f>
            <m:fPr>
              <m:ctrlPr>
                <w:rPr>
                  <w:rFonts w:ascii="Cambria Math" w:hAnsi="Cambria Math" w:cs="Arial"/>
                  <w:b/>
                  <w:i/>
                  <w:sz w:val="22"/>
                  <w:szCs w:val="22"/>
                </w:rPr>
              </m:ctrlPr>
            </m:fPr>
            <m:num>
              <m:r>
                <m:rPr>
                  <m:sty m:val="bi"/>
                </m:rPr>
                <w:rPr>
                  <w:rFonts w:ascii="Cambria Math" w:hAnsi="Cambria Math" w:cs="Arial"/>
                  <w:sz w:val="22"/>
                  <w:szCs w:val="22"/>
                  <w:lang w:val="en-US"/>
                </w:rPr>
                <m:t>D</m:t>
              </m:r>
            </m:num>
            <m:den>
              <m:r>
                <m:rPr>
                  <m:sty m:val="bi"/>
                </m:rPr>
                <w:rPr>
                  <w:rFonts w:ascii="Cambria Math" w:hAnsi="Cambria Math" w:cs="Arial"/>
                  <w:sz w:val="22"/>
                  <w:szCs w:val="22"/>
                  <w:lang w:val="en-US"/>
                </w:rPr>
                <m:t>CR</m:t>
              </m:r>
            </m:den>
          </m:f>
          <m:r>
            <m:rPr>
              <m:sty m:val="bi"/>
            </m:rPr>
            <w:rPr>
              <w:rFonts w:ascii="Cambria Math" w:hAnsi="Cambria Math" w:cs="Arial"/>
              <w:sz w:val="22"/>
              <w:szCs w:val="22"/>
            </w:rPr>
            <m:t>=</m:t>
          </m:r>
          <m:f>
            <m:fPr>
              <m:ctrlPr>
                <w:rPr>
                  <w:rFonts w:ascii="Cambria Math" w:hAnsi="Cambria Math" w:cs="Arial"/>
                  <w:b/>
                  <w:i/>
                  <w:sz w:val="22"/>
                  <w:szCs w:val="22"/>
                </w:rPr>
              </m:ctrlPr>
            </m:fPr>
            <m:num>
              <m:sSub>
                <m:sSubPr>
                  <m:ctrlPr>
                    <w:rPr>
                      <w:rFonts w:ascii="Cambria Math" w:hAnsi="Cambria Math" w:cs="Arial"/>
                      <w:b/>
                      <w:i/>
                      <w:sz w:val="22"/>
                      <w:szCs w:val="22"/>
                    </w:rPr>
                  </m:ctrlPr>
                </m:sSubPr>
                <m:e>
                  <m:r>
                    <m:rPr>
                      <m:sty m:val="bi"/>
                    </m:rPr>
                    <w:rPr>
                      <w:rFonts w:ascii="Cambria Math" w:hAnsi="Cambria Math" w:cs="Arial"/>
                      <w:sz w:val="22"/>
                      <w:szCs w:val="22"/>
                    </w:rPr>
                    <m:t>T</m:t>
                  </m:r>
                </m:e>
                <m:sub>
                  <m:r>
                    <m:rPr>
                      <m:sty m:val="bi"/>
                    </m:rPr>
                    <w:rPr>
                      <w:rFonts w:ascii="Cambria Math" w:hAnsi="Cambria Math" w:cs="Arial"/>
                      <w:sz w:val="22"/>
                      <w:szCs w:val="22"/>
                    </w:rPr>
                    <m:t>ЭВ</m:t>
                  </m:r>
                </m:sub>
              </m:sSub>
            </m:num>
            <m:den>
              <m:sSub>
                <m:sSubPr>
                  <m:ctrlPr>
                    <w:rPr>
                      <w:rFonts w:ascii="Cambria Math" w:hAnsi="Cambria Math" w:cs="Arial"/>
                      <w:b/>
                      <w:i/>
                      <w:sz w:val="22"/>
                      <w:szCs w:val="22"/>
                    </w:rPr>
                  </m:ctrlPr>
                </m:sSubPr>
                <m:e>
                  <m:r>
                    <m:rPr>
                      <m:sty m:val="bi"/>
                    </m:rPr>
                    <w:rPr>
                      <w:rFonts w:ascii="Cambria Math" w:hAnsi="Cambria Math" w:cs="Arial"/>
                      <w:sz w:val="22"/>
                      <w:szCs w:val="22"/>
                      <w:lang w:val="en-US"/>
                    </w:rPr>
                    <m:t>T</m:t>
                  </m:r>
                </m:e>
                <m:sub>
                  <m:r>
                    <m:rPr>
                      <m:sty m:val="bi"/>
                    </m:rPr>
                    <w:rPr>
                      <w:rFonts w:ascii="Cambria Math" w:hAnsi="Cambria Math" w:cs="Arial"/>
                      <w:sz w:val="22"/>
                      <w:szCs w:val="22"/>
                    </w:rPr>
                    <m:t>ЭЖ</m:t>
                  </m:r>
                </m:sub>
              </m:sSub>
            </m:den>
          </m:f>
          <m:r>
            <m:rPr>
              <m:sty m:val="bi"/>
            </m:rPr>
            <w:rPr>
              <w:rFonts w:ascii="Cambria Math" w:hAnsi="Cambria Math" w:cs="Arial"/>
              <w:sz w:val="22"/>
              <w:szCs w:val="22"/>
              <w:lang w:val="en-US"/>
            </w:rPr>
            <m:t>,</m:t>
          </m:r>
        </m:oMath>
      </m:oMathPara>
    </w:p>
    <w:p w:rsidR="00347101" w:rsidRPr="00347101" w:rsidRDefault="00347101" w:rsidP="00347101">
      <w:pPr>
        <w:ind w:firstLine="709"/>
        <w:jc w:val="center"/>
        <w:rPr>
          <w:rFonts w:ascii="Arial" w:hAnsi="Arial" w:cs="Arial"/>
          <w:b/>
          <w:i/>
          <w:sz w:val="22"/>
          <w:szCs w:val="22"/>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9"/>
        <w:gridCol w:w="1513"/>
        <w:gridCol w:w="7489"/>
      </w:tblGrid>
      <w:tr w:rsidR="00347101" w:rsidRPr="00347101" w:rsidTr="005314CF">
        <w:tc>
          <w:tcPr>
            <w:tcW w:w="547" w:type="dxa"/>
            <w:shd w:val="clear" w:color="auto" w:fill="auto"/>
          </w:tcPr>
          <w:p w:rsidR="00347101" w:rsidRPr="00347101" w:rsidRDefault="00347101" w:rsidP="005314CF">
            <w:pPr>
              <w:jc w:val="both"/>
              <w:rPr>
                <w:rFonts w:ascii="Arial" w:hAnsi="Arial" w:cs="Arial"/>
                <w:i/>
                <w:sz w:val="22"/>
                <w:szCs w:val="22"/>
              </w:rPr>
            </w:pPr>
            <w:r w:rsidRPr="00347101">
              <w:rPr>
                <w:rFonts w:ascii="Arial" w:hAnsi="Arial" w:cs="Arial"/>
                <w:i/>
                <w:sz w:val="22"/>
                <w:szCs w:val="22"/>
              </w:rPr>
              <w:lastRenderedPageBreak/>
              <w:t>где</w:t>
            </w:r>
          </w:p>
        </w:tc>
        <w:tc>
          <w:tcPr>
            <w:tcW w:w="1560" w:type="dxa"/>
          </w:tcPr>
          <w:p w:rsidR="00347101" w:rsidRPr="00347101" w:rsidRDefault="00347101" w:rsidP="005314CF">
            <w:pPr>
              <w:jc w:val="both"/>
              <w:rPr>
                <w:rFonts w:ascii="Arial" w:hAnsi="Arial" w:cs="Arial"/>
                <w:i/>
                <w:sz w:val="22"/>
                <w:szCs w:val="22"/>
                <w:lang w:val="en-US"/>
              </w:rPr>
            </w:pPr>
            <w:r w:rsidRPr="00347101">
              <w:rPr>
                <w:rFonts w:ascii="Arial" w:hAnsi="Arial" w:cs="Arial"/>
                <w:i/>
                <w:sz w:val="22"/>
                <w:szCs w:val="22"/>
                <w:lang w:val="en-US"/>
              </w:rPr>
              <w:t xml:space="preserve">D - </w:t>
            </w:r>
          </w:p>
        </w:tc>
        <w:tc>
          <w:tcPr>
            <w:tcW w:w="7687" w:type="dxa"/>
          </w:tcPr>
          <w:p w:rsidR="00347101" w:rsidRPr="00347101" w:rsidRDefault="00347101" w:rsidP="005314CF">
            <w:pPr>
              <w:jc w:val="both"/>
              <w:rPr>
                <w:rFonts w:ascii="Arial" w:hAnsi="Arial" w:cs="Arial"/>
                <w:i/>
                <w:sz w:val="22"/>
                <w:szCs w:val="22"/>
              </w:rPr>
            </w:pPr>
            <w:r w:rsidRPr="00347101">
              <w:rPr>
                <w:rFonts w:ascii="Arial" w:hAnsi="Arial" w:cs="Arial"/>
                <w:i/>
                <w:sz w:val="22"/>
                <w:szCs w:val="22"/>
              </w:rPr>
              <w:t>физический износ, ден. ед.;</w:t>
            </w:r>
          </w:p>
        </w:tc>
      </w:tr>
      <w:tr w:rsidR="00347101" w:rsidRPr="00347101" w:rsidTr="005314CF">
        <w:tc>
          <w:tcPr>
            <w:tcW w:w="547" w:type="dxa"/>
            <w:shd w:val="clear" w:color="auto" w:fill="auto"/>
          </w:tcPr>
          <w:p w:rsidR="00347101" w:rsidRPr="00347101" w:rsidRDefault="00347101" w:rsidP="005314CF">
            <w:pPr>
              <w:jc w:val="both"/>
              <w:rPr>
                <w:rFonts w:ascii="Arial" w:hAnsi="Arial" w:cs="Arial"/>
                <w:i/>
                <w:sz w:val="22"/>
                <w:szCs w:val="22"/>
              </w:rPr>
            </w:pPr>
          </w:p>
        </w:tc>
        <w:tc>
          <w:tcPr>
            <w:tcW w:w="1560" w:type="dxa"/>
          </w:tcPr>
          <w:p w:rsidR="00347101" w:rsidRPr="00347101" w:rsidRDefault="00347101" w:rsidP="005314CF">
            <w:pPr>
              <w:jc w:val="both"/>
              <w:rPr>
                <w:rFonts w:ascii="Arial" w:hAnsi="Arial" w:cs="Arial"/>
                <w:i/>
                <w:sz w:val="22"/>
                <w:szCs w:val="22"/>
                <w:lang w:val="en-US"/>
              </w:rPr>
            </w:pPr>
            <w:r w:rsidRPr="00347101">
              <w:rPr>
                <w:rFonts w:ascii="Arial" w:hAnsi="Arial" w:cs="Arial"/>
                <w:i/>
                <w:sz w:val="22"/>
                <w:szCs w:val="22"/>
                <w:lang w:val="en-US"/>
              </w:rPr>
              <w:t>CR -</w:t>
            </w:r>
          </w:p>
        </w:tc>
        <w:tc>
          <w:tcPr>
            <w:tcW w:w="7687" w:type="dxa"/>
          </w:tcPr>
          <w:p w:rsidR="00347101" w:rsidRPr="00347101" w:rsidRDefault="00347101" w:rsidP="005314CF">
            <w:pPr>
              <w:jc w:val="both"/>
              <w:rPr>
                <w:rFonts w:ascii="Arial" w:hAnsi="Arial" w:cs="Arial"/>
                <w:i/>
                <w:sz w:val="22"/>
                <w:szCs w:val="22"/>
              </w:rPr>
            </w:pPr>
            <w:r w:rsidRPr="00347101">
              <w:rPr>
                <w:rFonts w:ascii="Arial" w:hAnsi="Arial" w:cs="Arial"/>
                <w:i/>
                <w:sz w:val="22"/>
                <w:szCs w:val="22"/>
              </w:rPr>
              <w:t>затраты на воспроизводство/замещение, ден.ед.</w:t>
            </w:r>
          </w:p>
        </w:tc>
      </w:tr>
    </w:tbl>
    <w:p w:rsidR="00347101" w:rsidRPr="00347101" w:rsidRDefault="00347101" w:rsidP="00347101">
      <w:pPr>
        <w:ind w:firstLine="709"/>
        <w:jc w:val="both"/>
        <w:rPr>
          <w:rFonts w:ascii="Arial" w:hAnsi="Arial" w:cs="Arial"/>
          <w:sz w:val="22"/>
          <w:szCs w:val="22"/>
        </w:rPr>
      </w:pPr>
      <w:r w:rsidRPr="00347101">
        <w:rPr>
          <w:rFonts w:ascii="Arial" w:hAnsi="Arial" w:cs="Arial"/>
          <w:sz w:val="22"/>
          <w:szCs w:val="22"/>
        </w:rPr>
        <w:tab/>
        <w:t>Тогда величина износа выражается формулами:</w:t>
      </w:r>
    </w:p>
    <w:p w:rsidR="00347101" w:rsidRPr="00347101" w:rsidRDefault="00347101" w:rsidP="00347101">
      <w:pPr>
        <w:ind w:firstLine="709"/>
        <w:jc w:val="center"/>
        <w:rPr>
          <w:rFonts w:ascii="Arial" w:hAnsi="Arial" w:cs="Arial"/>
          <w:i/>
          <w:sz w:val="22"/>
          <w:szCs w:val="22"/>
        </w:rPr>
      </w:pPr>
      <m:oMathPara>
        <m:oMath>
          <m:r>
            <w:rPr>
              <w:rFonts w:ascii="Cambria Math" w:hAnsi="Cambria Math" w:cs="Arial"/>
              <w:sz w:val="22"/>
              <w:szCs w:val="22"/>
            </w:rPr>
            <m:t xml:space="preserve">D= </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ЭВ</m:t>
                  </m:r>
                </m:sub>
              </m:sSub>
            </m:num>
            <m:den>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ЭЖ</m:t>
                  </m:r>
                </m:sub>
              </m:sSub>
            </m:den>
          </m:f>
          <m:r>
            <w:rPr>
              <w:rFonts w:ascii="Cambria Math" w:hAnsi="Cambria Math" w:cs="Arial"/>
              <w:sz w:val="22"/>
              <w:szCs w:val="22"/>
            </w:rPr>
            <m:t>×</m:t>
          </m:r>
          <m:r>
            <w:rPr>
              <w:rFonts w:ascii="Cambria Math" w:hAnsi="Cambria Math" w:cs="Arial"/>
              <w:sz w:val="22"/>
              <w:szCs w:val="22"/>
              <w:lang w:val="en-US"/>
            </w:rPr>
            <m:t>CR</m:t>
          </m:r>
          <m:r>
            <w:rPr>
              <w:rFonts w:ascii="Cambria Math" w:hAnsi="Cambria Math" w:cs="Arial"/>
              <w:sz w:val="22"/>
              <w:szCs w:val="22"/>
            </w:rPr>
            <m:t>, ден. ед.;</m:t>
          </m:r>
        </m:oMath>
      </m:oMathPara>
    </w:p>
    <w:p w:rsidR="00347101" w:rsidRPr="00347101" w:rsidRDefault="00347101" w:rsidP="00347101">
      <w:pPr>
        <w:rPr>
          <w:rFonts w:ascii="Arial" w:hAnsi="Arial" w:cs="Arial"/>
          <w:sz w:val="22"/>
          <w:szCs w:val="22"/>
        </w:rPr>
      </w:pPr>
    </w:p>
    <w:p w:rsidR="00347101" w:rsidRPr="00347101" w:rsidRDefault="00347101" w:rsidP="00347101">
      <w:pPr>
        <w:rPr>
          <w:rFonts w:ascii="Arial" w:hAnsi="Arial" w:cs="Arial"/>
          <w:sz w:val="22"/>
          <w:szCs w:val="22"/>
        </w:rPr>
      </w:pPr>
      <w:r w:rsidRPr="00347101">
        <w:rPr>
          <w:rFonts w:ascii="Arial" w:hAnsi="Arial" w:cs="Arial"/>
          <w:sz w:val="22"/>
          <w:szCs w:val="22"/>
        </w:rPr>
        <w:t>или</w:t>
      </w:r>
    </w:p>
    <w:p w:rsidR="00347101" w:rsidRPr="00347101" w:rsidRDefault="00347101" w:rsidP="00347101">
      <w:pPr>
        <w:rPr>
          <w:rFonts w:ascii="Arial" w:hAnsi="Arial" w:cs="Arial"/>
          <w:i/>
          <w:sz w:val="22"/>
          <w:szCs w:val="22"/>
        </w:rPr>
      </w:pPr>
      <m:oMathPara>
        <m:oMath>
          <m:r>
            <w:rPr>
              <w:rFonts w:ascii="Cambria Math" w:hAnsi="Cambria Math" w:cs="Arial"/>
              <w:sz w:val="22"/>
              <w:szCs w:val="22"/>
            </w:rPr>
            <m:t xml:space="preserve">D= </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ЭВ</m:t>
                  </m:r>
                </m:sub>
              </m:sSub>
            </m:num>
            <m:den>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ЭЖ</m:t>
                  </m:r>
                </m:sub>
              </m:sSub>
            </m:den>
          </m:f>
          <m:r>
            <w:rPr>
              <w:rFonts w:ascii="Cambria Math" w:hAnsi="Cambria Math" w:cs="Arial"/>
              <w:sz w:val="22"/>
              <w:szCs w:val="22"/>
            </w:rPr>
            <m:t>×</m:t>
          </m:r>
          <m:r>
            <w:rPr>
              <w:rFonts w:ascii="Cambria Math" w:hAnsi="Cambria Math" w:cs="Arial"/>
              <w:sz w:val="22"/>
              <w:szCs w:val="22"/>
              <w:lang w:val="en-US"/>
            </w:rPr>
            <m:t>100, %.</m:t>
          </m:r>
        </m:oMath>
      </m:oMathPara>
    </w:p>
    <w:p w:rsidR="00347101" w:rsidRPr="00347101" w:rsidRDefault="00347101" w:rsidP="00347101">
      <w:pPr>
        <w:rPr>
          <w:rFonts w:ascii="Arial" w:hAnsi="Arial" w:cs="Arial"/>
          <w:i/>
          <w:sz w:val="22"/>
          <w:szCs w:val="22"/>
        </w:rPr>
      </w:pPr>
    </w:p>
    <w:p w:rsidR="00347101" w:rsidRPr="00347101" w:rsidRDefault="00347101" w:rsidP="00347101">
      <w:pPr>
        <w:ind w:firstLine="709"/>
        <w:jc w:val="both"/>
        <w:rPr>
          <w:rFonts w:ascii="Arial" w:hAnsi="Arial" w:cs="Arial"/>
          <w:i/>
          <w:sz w:val="22"/>
          <w:szCs w:val="22"/>
        </w:rPr>
      </w:pPr>
      <w:r w:rsidRPr="00347101">
        <w:rPr>
          <w:rFonts w:ascii="Arial" w:hAnsi="Arial" w:cs="Arial"/>
          <w:sz w:val="22"/>
          <w:szCs w:val="22"/>
        </w:rPr>
        <w:t xml:space="preserve">При расчете физического износа методом срока жизни присутствует значительный элемент субъективизма в определении </w:t>
      </w:r>
      <w:r w:rsidRPr="00347101">
        <w:rPr>
          <w:rFonts w:ascii="Arial" w:hAnsi="Arial" w:cs="Arial"/>
          <w:i/>
          <w:sz w:val="22"/>
          <w:szCs w:val="22"/>
        </w:rPr>
        <w:t>эффективного возраста (Т</w:t>
      </w:r>
      <w:r w:rsidRPr="00347101">
        <w:rPr>
          <w:rFonts w:ascii="Arial" w:hAnsi="Arial" w:cs="Arial"/>
          <w:i/>
          <w:sz w:val="22"/>
          <w:szCs w:val="22"/>
          <w:vertAlign w:val="subscript"/>
        </w:rPr>
        <w:t>ЭВ</w:t>
      </w:r>
      <w:r w:rsidRPr="00347101">
        <w:rPr>
          <w:rFonts w:ascii="Arial" w:hAnsi="Arial" w:cs="Arial"/>
          <w:i/>
          <w:sz w:val="22"/>
          <w:szCs w:val="22"/>
        </w:rPr>
        <w:t>)</w:t>
      </w:r>
      <w:r w:rsidRPr="00347101">
        <w:rPr>
          <w:rFonts w:ascii="Arial" w:hAnsi="Arial" w:cs="Arial"/>
          <w:sz w:val="22"/>
          <w:szCs w:val="22"/>
        </w:rPr>
        <w:t xml:space="preserve"> и </w:t>
      </w:r>
      <w:r w:rsidRPr="00347101">
        <w:rPr>
          <w:rFonts w:ascii="Arial" w:hAnsi="Arial" w:cs="Arial"/>
          <w:i/>
          <w:sz w:val="22"/>
          <w:szCs w:val="22"/>
        </w:rPr>
        <w:t>срока экономической жизни  (Т</w:t>
      </w:r>
      <w:r w:rsidRPr="00347101">
        <w:rPr>
          <w:rFonts w:ascii="Arial" w:hAnsi="Arial" w:cs="Arial"/>
          <w:i/>
          <w:sz w:val="22"/>
          <w:szCs w:val="22"/>
          <w:vertAlign w:val="subscript"/>
        </w:rPr>
        <w:t>ЭЖ</w:t>
      </w:r>
      <w:r w:rsidRPr="00347101">
        <w:rPr>
          <w:rFonts w:ascii="Arial" w:hAnsi="Arial" w:cs="Arial"/>
          <w:i/>
          <w:sz w:val="22"/>
          <w:szCs w:val="22"/>
        </w:rPr>
        <w:t>).</w:t>
      </w:r>
    </w:p>
    <w:p w:rsidR="00347101" w:rsidRPr="00347101" w:rsidRDefault="00347101" w:rsidP="00347101">
      <w:pPr>
        <w:ind w:firstLine="720"/>
        <w:jc w:val="both"/>
        <w:rPr>
          <w:rFonts w:ascii="Arial" w:hAnsi="Arial" w:cs="Arial"/>
          <w:b/>
          <w:i/>
          <w:sz w:val="22"/>
          <w:szCs w:val="22"/>
          <w:u w:val="single"/>
        </w:rPr>
      </w:pPr>
    </w:p>
    <w:p w:rsidR="00347101" w:rsidRPr="00347101" w:rsidRDefault="00347101" w:rsidP="00347101">
      <w:pPr>
        <w:ind w:firstLine="720"/>
        <w:jc w:val="both"/>
        <w:rPr>
          <w:rFonts w:ascii="Arial" w:hAnsi="Arial" w:cs="Arial"/>
          <w:sz w:val="22"/>
          <w:szCs w:val="22"/>
        </w:rPr>
      </w:pPr>
      <w:r w:rsidRPr="00347101">
        <w:rPr>
          <w:rFonts w:ascii="Arial" w:hAnsi="Arial" w:cs="Arial"/>
          <w:b/>
          <w:i/>
          <w:sz w:val="22"/>
          <w:szCs w:val="22"/>
          <w:u w:val="single"/>
        </w:rPr>
        <w:t>Экспертный метод.</w:t>
      </w:r>
      <w:r w:rsidRPr="00347101">
        <w:rPr>
          <w:rFonts w:ascii="Arial" w:hAnsi="Arial" w:cs="Arial"/>
          <w:sz w:val="22"/>
          <w:szCs w:val="22"/>
        </w:rPr>
        <w:t xml:space="preserve"> В основу метода положена шкала экспертных оценок для определения физического износа, изложенная в «Методике определения физического износа гражданских зданий» № 404. Величина износа определяется, </w:t>
      </w:r>
      <w:proofErr w:type="gramStart"/>
      <w:r w:rsidRPr="00347101">
        <w:rPr>
          <w:rFonts w:ascii="Arial" w:hAnsi="Arial" w:cs="Arial"/>
          <w:sz w:val="22"/>
          <w:szCs w:val="22"/>
        </w:rPr>
        <w:t>согласно метода</w:t>
      </w:r>
      <w:proofErr w:type="gramEnd"/>
      <w:r w:rsidRPr="00347101">
        <w:rPr>
          <w:rFonts w:ascii="Arial" w:hAnsi="Arial" w:cs="Arial"/>
          <w:sz w:val="22"/>
          <w:szCs w:val="22"/>
        </w:rPr>
        <w:t xml:space="preserve"> нормативного срока службы, каждого конструктивного элемента. Именно данным методом пользуются работники БТИ при составлении технических паспортов на здания. Формула для расчета имеет вид:</w:t>
      </w:r>
    </w:p>
    <w:p w:rsidR="00347101" w:rsidRPr="00347101" w:rsidRDefault="00347101" w:rsidP="00347101">
      <w:pPr>
        <w:ind w:firstLine="567"/>
        <w:jc w:val="center"/>
        <w:rPr>
          <w:rFonts w:ascii="Arial" w:hAnsi="Arial" w:cs="Arial"/>
          <w:b/>
          <w:sz w:val="22"/>
          <w:szCs w:val="22"/>
        </w:rPr>
      </w:pPr>
      <w:r w:rsidRPr="00347101">
        <w:rPr>
          <w:rFonts w:ascii="Arial" w:hAnsi="Arial" w:cs="Arial"/>
          <w:b/>
          <w:position w:val="-28"/>
          <w:sz w:val="22"/>
          <w:szCs w:val="22"/>
        </w:rPr>
        <w:object w:dxaOrig="1480" w:dyaOrig="680">
          <v:shape id="_x0000_i1030" type="#_x0000_t75" style="width:84.75pt;height:39.75pt" o:ole="" fillcolor="window">
            <v:imagedata r:id="rId87" o:title=""/>
          </v:shape>
          <o:OLEObject Type="Embed" ProgID="Equation.3" ShapeID="_x0000_i1030" DrawAspect="Content" ObjectID="_1544433813" r:id="rId88"/>
        </w:object>
      </w:r>
      <w:r w:rsidRPr="00347101">
        <w:rPr>
          <w:rFonts w:ascii="Arial" w:hAnsi="Arial" w:cs="Arial"/>
          <w:b/>
          <w:sz w:val="22"/>
          <w:szCs w:val="22"/>
        </w:rPr>
        <w:t>,</w:t>
      </w:r>
    </w:p>
    <w:tbl>
      <w:tblPr>
        <w:tblW w:w="0" w:type="auto"/>
        <w:jc w:val="center"/>
        <w:tblLayout w:type="fixed"/>
        <w:tblLook w:val="0000"/>
      </w:tblPr>
      <w:tblGrid>
        <w:gridCol w:w="851"/>
        <w:gridCol w:w="935"/>
        <w:gridCol w:w="7785"/>
      </w:tblGrid>
      <w:tr w:rsidR="00347101" w:rsidRPr="00347101" w:rsidTr="005314CF">
        <w:trPr>
          <w:jc w:val="center"/>
        </w:trPr>
        <w:tc>
          <w:tcPr>
            <w:tcW w:w="851" w:type="dxa"/>
            <w:vAlign w:val="center"/>
          </w:tcPr>
          <w:p w:rsidR="00347101" w:rsidRPr="00347101" w:rsidRDefault="00347101" w:rsidP="005314CF">
            <w:pPr>
              <w:pStyle w:val="2a"/>
              <w:rPr>
                <w:rFonts w:cs="Arial"/>
                <w:color w:val="000000"/>
                <w:sz w:val="22"/>
              </w:rPr>
            </w:pPr>
            <w:r w:rsidRPr="00347101">
              <w:rPr>
                <w:rFonts w:cs="Arial"/>
                <w:color w:val="000000"/>
                <w:sz w:val="22"/>
              </w:rPr>
              <w:t>где</w:t>
            </w:r>
          </w:p>
        </w:tc>
        <w:tc>
          <w:tcPr>
            <w:tcW w:w="935" w:type="dxa"/>
            <w:vAlign w:val="center"/>
          </w:tcPr>
          <w:p w:rsidR="00347101" w:rsidRPr="00347101" w:rsidRDefault="00347101" w:rsidP="005314CF">
            <w:pPr>
              <w:jc w:val="center"/>
              <w:rPr>
                <w:rFonts w:ascii="Arial" w:hAnsi="Arial" w:cs="Arial"/>
                <w:i/>
                <w:color w:val="000000"/>
                <w:sz w:val="22"/>
                <w:szCs w:val="22"/>
              </w:rPr>
            </w:pPr>
            <w:r w:rsidRPr="00347101">
              <w:rPr>
                <w:rFonts w:ascii="Arial" w:hAnsi="Arial" w:cs="Arial"/>
                <w:i/>
                <w:color w:val="000000"/>
                <w:sz w:val="22"/>
                <w:szCs w:val="22"/>
                <w:lang w:val="en-US"/>
              </w:rPr>
              <w:t>D</w:t>
            </w:r>
            <w:r w:rsidRPr="00347101">
              <w:rPr>
                <w:rFonts w:ascii="Arial" w:hAnsi="Arial" w:cs="Arial"/>
                <w:i/>
                <w:color w:val="000000"/>
                <w:sz w:val="22"/>
                <w:szCs w:val="22"/>
              </w:rPr>
              <w:t xml:space="preserve"> -</w:t>
            </w:r>
          </w:p>
        </w:tc>
        <w:tc>
          <w:tcPr>
            <w:tcW w:w="7785" w:type="dxa"/>
            <w:vAlign w:val="center"/>
          </w:tcPr>
          <w:p w:rsidR="00347101" w:rsidRPr="00347101" w:rsidRDefault="00347101" w:rsidP="005314CF">
            <w:pPr>
              <w:jc w:val="both"/>
              <w:rPr>
                <w:rFonts w:ascii="Arial" w:hAnsi="Arial" w:cs="Arial"/>
                <w:color w:val="000000"/>
                <w:sz w:val="22"/>
                <w:szCs w:val="22"/>
              </w:rPr>
            </w:pPr>
            <w:r w:rsidRPr="00347101">
              <w:rPr>
                <w:rFonts w:ascii="Arial" w:hAnsi="Arial" w:cs="Arial"/>
                <w:color w:val="000000"/>
                <w:sz w:val="22"/>
                <w:szCs w:val="22"/>
              </w:rPr>
              <w:t>физический износ здания</w:t>
            </w:r>
            <w:proofErr w:type="gramStart"/>
            <w:r w:rsidRPr="00347101">
              <w:rPr>
                <w:rFonts w:ascii="Arial" w:hAnsi="Arial" w:cs="Arial"/>
                <w:color w:val="000000"/>
                <w:sz w:val="22"/>
                <w:szCs w:val="22"/>
              </w:rPr>
              <w:t>, %;</w:t>
            </w:r>
            <w:proofErr w:type="gramEnd"/>
          </w:p>
        </w:tc>
      </w:tr>
      <w:tr w:rsidR="00347101" w:rsidRPr="00347101" w:rsidTr="005314CF">
        <w:trPr>
          <w:jc w:val="center"/>
        </w:trPr>
        <w:tc>
          <w:tcPr>
            <w:tcW w:w="851" w:type="dxa"/>
          </w:tcPr>
          <w:p w:rsidR="00347101" w:rsidRPr="00347101" w:rsidRDefault="00347101" w:rsidP="005314CF">
            <w:pPr>
              <w:jc w:val="both"/>
              <w:rPr>
                <w:rFonts w:ascii="Arial" w:hAnsi="Arial" w:cs="Arial"/>
                <w:color w:val="000000"/>
                <w:sz w:val="22"/>
                <w:szCs w:val="22"/>
              </w:rPr>
            </w:pPr>
          </w:p>
        </w:tc>
        <w:tc>
          <w:tcPr>
            <w:tcW w:w="935" w:type="dxa"/>
          </w:tcPr>
          <w:p w:rsidR="00347101" w:rsidRPr="00347101" w:rsidRDefault="00347101" w:rsidP="005314CF">
            <w:pPr>
              <w:jc w:val="center"/>
              <w:rPr>
                <w:rFonts w:ascii="Arial" w:hAnsi="Arial" w:cs="Arial"/>
                <w:color w:val="000000"/>
                <w:sz w:val="22"/>
                <w:szCs w:val="22"/>
                <w:lang w:val="en-US"/>
              </w:rPr>
            </w:pPr>
            <w:proofErr w:type="gramStart"/>
            <w:r w:rsidRPr="00347101">
              <w:rPr>
                <w:rFonts w:ascii="Arial" w:hAnsi="Arial" w:cs="Arial"/>
                <w:color w:val="000000"/>
                <w:sz w:val="22"/>
                <w:szCs w:val="22"/>
              </w:rPr>
              <w:t>Ф</w:t>
            </w:r>
            <w:proofErr w:type="gramEnd"/>
            <w:r w:rsidRPr="00347101">
              <w:rPr>
                <w:rFonts w:ascii="Arial" w:hAnsi="Arial" w:cs="Arial"/>
                <w:color w:val="000000"/>
                <w:sz w:val="22"/>
                <w:szCs w:val="22"/>
                <w:vertAlign w:val="subscript"/>
                <w:lang w:val="en-US"/>
              </w:rPr>
              <w:t>ki</w:t>
            </w:r>
            <w:r w:rsidRPr="00347101">
              <w:rPr>
                <w:rFonts w:ascii="Arial" w:hAnsi="Arial" w:cs="Arial"/>
                <w:color w:val="000000"/>
                <w:sz w:val="22"/>
                <w:szCs w:val="22"/>
                <w:lang w:val="en-US"/>
              </w:rPr>
              <w:t xml:space="preserve"> -</w:t>
            </w:r>
          </w:p>
        </w:tc>
        <w:tc>
          <w:tcPr>
            <w:tcW w:w="7785" w:type="dxa"/>
          </w:tcPr>
          <w:p w:rsidR="00347101" w:rsidRPr="00347101" w:rsidRDefault="00347101" w:rsidP="005314CF">
            <w:pPr>
              <w:pStyle w:val="2a"/>
              <w:rPr>
                <w:rFonts w:cs="Arial"/>
                <w:color w:val="000000"/>
                <w:sz w:val="22"/>
              </w:rPr>
            </w:pPr>
            <w:r w:rsidRPr="00347101">
              <w:rPr>
                <w:rFonts w:cs="Arial"/>
                <w:color w:val="000000"/>
                <w:sz w:val="22"/>
              </w:rPr>
              <w:t>физический износ конструктивных элементов здания с учетом их фактического технического состояния</w:t>
            </w:r>
            <w:proofErr w:type="gramStart"/>
            <w:r w:rsidRPr="00347101">
              <w:rPr>
                <w:rFonts w:cs="Arial"/>
                <w:color w:val="000000"/>
                <w:sz w:val="22"/>
              </w:rPr>
              <w:t>, %;</w:t>
            </w:r>
            <w:proofErr w:type="gramEnd"/>
          </w:p>
        </w:tc>
      </w:tr>
      <w:tr w:rsidR="00347101" w:rsidRPr="00347101" w:rsidTr="005314CF">
        <w:trPr>
          <w:jc w:val="center"/>
        </w:trPr>
        <w:tc>
          <w:tcPr>
            <w:tcW w:w="851" w:type="dxa"/>
          </w:tcPr>
          <w:p w:rsidR="00347101" w:rsidRPr="00347101" w:rsidRDefault="00347101" w:rsidP="005314CF">
            <w:pPr>
              <w:jc w:val="both"/>
              <w:rPr>
                <w:rFonts w:ascii="Arial" w:hAnsi="Arial" w:cs="Arial"/>
                <w:color w:val="000000"/>
                <w:sz w:val="22"/>
                <w:szCs w:val="22"/>
              </w:rPr>
            </w:pPr>
          </w:p>
        </w:tc>
        <w:tc>
          <w:tcPr>
            <w:tcW w:w="935" w:type="dxa"/>
          </w:tcPr>
          <w:p w:rsidR="00347101" w:rsidRPr="00347101" w:rsidRDefault="00347101" w:rsidP="005314CF">
            <w:pPr>
              <w:jc w:val="center"/>
              <w:rPr>
                <w:rFonts w:ascii="Arial" w:hAnsi="Arial" w:cs="Arial"/>
                <w:color w:val="000000"/>
                <w:sz w:val="22"/>
                <w:szCs w:val="22"/>
                <w:lang w:val="en-US"/>
              </w:rPr>
            </w:pPr>
            <w:r w:rsidRPr="00347101">
              <w:rPr>
                <w:rFonts w:ascii="Arial" w:hAnsi="Arial" w:cs="Arial"/>
                <w:color w:val="000000"/>
                <w:sz w:val="22"/>
                <w:szCs w:val="22"/>
                <w:lang w:val="en-US"/>
              </w:rPr>
              <w:t>l</w:t>
            </w:r>
            <w:r w:rsidRPr="00347101">
              <w:rPr>
                <w:rFonts w:ascii="Arial" w:hAnsi="Arial" w:cs="Arial"/>
                <w:color w:val="000000"/>
                <w:sz w:val="22"/>
                <w:szCs w:val="22"/>
                <w:vertAlign w:val="subscript"/>
                <w:lang w:val="en-US"/>
              </w:rPr>
              <w:t>i</w:t>
            </w:r>
            <w:r w:rsidRPr="00347101">
              <w:rPr>
                <w:rFonts w:ascii="Arial" w:hAnsi="Arial" w:cs="Arial"/>
                <w:color w:val="000000"/>
                <w:sz w:val="22"/>
                <w:szCs w:val="22"/>
                <w:lang w:val="en-US"/>
              </w:rPr>
              <w:t xml:space="preserve"> -</w:t>
            </w:r>
          </w:p>
        </w:tc>
        <w:tc>
          <w:tcPr>
            <w:tcW w:w="7785" w:type="dxa"/>
          </w:tcPr>
          <w:p w:rsidR="00347101" w:rsidRPr="00347101" w:rsidRDefault="00347101" w:rsidP="005314CF">
            <w:pPr>
              <w:pStyle w:val="2a"/>
              <w:rPr>
                <w:rFonts w:cs="Arial"/>
                <w:color w:val="000000"/>
                <w:sz w:val="22"/>
              </w:rPr>
            </w:pPr>
            <w:r w:rsidRPr="00347101">
              <w:rPr>
                <w:rFonts w:cs="Arial"/>
                <w:color w:val="000000"/>
                <w:sz w:val="22"/>
              </w:rPr>
              <w:t xml:space="preserve">удельный вес отдельных конструктивных элементов в восстановительной стоимости здания; </w:t>
            </w:r>
          </w:p>
        </w:tc>
      </w:tr>
      <w:tr w:rsidR="00347101" w:rsidRPr="00347101" w:rsidTr="005314CF">
        <w:trPr>
          <w:jc w:val="center"/>
        </w:trPr>
        <w:tc>
          <w:tcPr>
            <w:tcW w:w="851" w:type="dxa"/>
          </w:tcPr>
          <w:p w:rsidR="00347101" w:rsidRPr="00347101" w:rsidRDefault="00347101" w:rsidP="005314CF">
            <w:pPr>
              <w:jc w:val="both"/>
              <w:rPr>
                <w:rFonts w:ascii="Arial" w:hAnsi="Arial" w:cs="Arial"/>
                <w:color w:val="000000"/>
                <w:sz w:val="22"/>
                <w:szCs w:val="22"/>
              </w:rPr>
            </w:pPr>
          </w:p>
        </w:tc>
        <w:tc>
          <w:tcPr>
            <w:tcW w:w="935" w:type="dxa"/>
          </w:tcPr>
          <w:p w:rsidR="00347101" w:rsidRPr="00347101" w:rsidRDefault="00347101" w:rsidP="005314CF">
            <w:pPr>
              <w:pStyle w:val="360"/>
              <w:widowControl/>
              <w:rPr>
                <w:rFonts w:cs="Arial"/>
                <w:i/>
                <w:color w:val="000000"/>
                <w:szCs w:val="22"/>
              </w:rPr>
            </w:pPr>
            <w:r w:rsidRPr="00347101">
              <w:rPr>
                <w:rFonts w:cs="Arial"/>
                <w:i/>
                <w:color w:val="000000"/>
                <w:szCs w:val="22"/>
                <w:lang w:val="en-US"/>
              </w:rPr>
              <w:t>n -</w:t>
            </w:r>
          </w:p>
        </w:tc>
        <w:tc>
          <w:tcPr>
            <w:tcW w:w="7785" w:type="dxa"/>
          </w:tcPr>
          <w:p w:rsidR="00347101" w:rsidRPr="00347101" w:rsidRDefault="00347101" w:rsidP="005314CF">
            <w:pPr>
              <w:pStyle w:val="2a"/>
              <w:rPr>
                <w:rFonts w:cs="Arial"/>
                <w:color w:val="000000"/>
                <w:sz w:val="22"/>
              </w:rPr>
            </w:pPr>
            <w:r w:rsidRPr="00347101">
              <w:rPr>
                <w:rFonts w:cs="Arial"/>
                <w:color w:val="000000"/>
                <w:sz w:val="22"/>
              </w:rPr>
              <w:t>число конструкций, элементов или систем в здании.</w:t>
            </w:r>
          </w:p>
        </w:tc>
      </w:tr>
    </w:tbl>
    <w:p w:rsidR="00347101" w:rsidRPr="00347101" w:rsidRDefault="00347101" w:rsidP="00347101">
      <w:pPr>
        <w:ind w:firstLine="720"/>
        <w:jc w:val="both"/>
        <w:rPr>
          <w:rFonts w:ascii="Arial" w:hAnsi="Arial" w:cs="Arial"/>
          <w:b/>
          <w:i/>
          <w:sz w:val="22"/>
          <w:szCs w:val="22"/>
          <w:u w:val="single"/>
        </w:rPr>
      </w:pPr>
    </w:p>
    <w:p w:rsidR="00347101" w:rsidRPr="00347101" w:rsidRDefault="00347101" w:rsidP="00347101">
      <w:pPr>
        <w:ind w:firstLine="720"/>
        <w:jc w:val="both"/>
        <w:rPr>
          <w:rFonts w:ascii="Arial" w:hAnsi="Arial" w:cs="Arial"/>
          <w:b/>
          <w:i/>
          <w:sz w:val="22"/>
          <w:szCs w:val="22"/>
          <w:u w:val="single"/>
        </w:rPr>
      </w:pPr>
      <w:r w:rsidRPr="00347101">
        <w:rPr>
          <w:rFonts w:ascii="Arial" w:hAnsi="Arial" w:cs="Arial"/>
          <w:b/>
          <w:i/>
          <w:sz w:val="22"/>
          <w:szCs w:val="22"/>
          <w:u w:val="single"/>
        </w:rPr>
        <w:t xml:space="preserve">Метод разбивки. </w:t>
      </w:r>
      <w:r w:rsidRPr="00347101">
        <w:rPr>
          <w:rFonts w:ascii="Arial" w:hAnsi="Arial" w:cs="Arial"/>
          <w:sz w:val="22"/>
          <w:szCs w:val="22"/>
        </w:rPr>
        <w:t>Метод предполагает определение общего физического износа по отдельным группам с учетом физической возможности устранения данного износа или экономической целесообразности его устранения:</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Исправимый физический износ (отложенный ремонт);</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 xml:space="preserve">Неисправимый физический износ короткоживущих элементов (тех, которые могут неоднократно </w:t>
      </w:r>
      <w:proofErr w:type="gramStart"/>
      <w:r w:rsidRPr="00347101">
        <w:rPr>
          <w:rFonts w:ascii="Arial" w:hAnsi="Arial" w:cs="Arial"/>
          <w:sz w:val="22"/>
          <w:szCs w:val="22"/>
        </w:rPr>
        <w:t>заменятся</w:t>
      </w:r>
      <w:proofErr w:type="gramEnd"/>
      <w:r w:rsidRPr="00347101">
        <w:rPr>
          <w:rFonts w:ascii="Arial" w:hAnsi="Arial" w:cs="Arial"/>
          <w:sz w:val="22"/>
          <w:szCs w:val="22"/>
        </w:rPr>
        <w:t xml:space="preserve"> в процессе эксплуатации здания);</w:t>
      </w:r>
    </w:p>
    <w:p w:rsidR="00347101" w:rsidRPr="00347101" w:rsidRDefault="00347101" w:rsidP="00D8148A">
      <w:pPr>
        <w:pStyle w:val="f1e2"/>
        <w:widowControl/>
        <w:numPr>
          <w:ilvl w:val="0"/>
          <w:numId w:val="86"/>
        </w:numPr>
        <w:ind w:hanging="357"/>
        <w:rPr>
          <w:rFonts w:ascii="Arial" w:hAnsi="Arial" w:cs="Arial"/>
          <w:sz w:val="22"/>
          <w:szCs w:val="22"/>
        </w:rPr>
      </w:pPr>
      <w:r w:rsidRPr="00347101">
        <w:rPr>
          <w:rFonts w:ascii="Arial" w:hAnsi="Arial" w:cs="Arial"/>
          <w:sz w:val="22"/>
          <w:szCs w:val="22"/>
        </w:rPr>
        <w:t>Неисправимый износ долгоживущих элементов (тех, которые образуют силовой каркас здания и могут быть восстановлены только при проведении капитального ремонта или реконструкции всего здания).</w:t>
      </w:r>
    </w:p>
    <w:p w:rsidR="00347101" w:rsidRPr="00347101" w:rsidRDefault="00347101" w:rsidP="00347101">
      <w:pPr>
        <w:ind w:firstLine="720"/>
        <w:jc w:val="both"/>
        <w:rPr>
          <w:rFonts w:ascii="Arial" w:hAnsi="Arial" w:cs="Arial"/>
          <w:sz w:val="22"/>
          <w:szCs w:val="22"/>
        </w:rPr>
      </w:pPr>
      <w:r w:rsidRPr="00347101">
        <w:rPr>
          <w:rFonts w:ascii="Arial" w:hAnsi="Arial" w:cs="Arial"/>
          <w:sz w:val="22"/>
          <w:szCs w:val="22"/>
        </w:rPr>
        <w:t>Величины неустранимого износа определяются от стоимости элементов с учетом устранимого износа. Общий физический износ определяется путем суммирования отдельных видов износа. При этом в рамках реализации метода разбивки на различных этапах расчета могут применяться и метод компенсации затрат, и метод хронологического возраста, и экспертный метод.</w:t>
      </w:r>
    </w:p>
    <w:p w:rsidR="00347101" w:rsidRPr="00347101" w:rsidRDefault="00347101" w:rsidP="00347101">
      <w:pPr>
        <w:spacing w:after="120"/>
        <w:jc w:val="right"/>
        <w:rPr>
          <w:rFonts w:ascii="Arial" w:hAnsi="Arial" w:cs="Arial"/>
          <w:i/>
          <w:sz w:val="18"/>
          <w:szCs w:val="18"/>
        </w:rPr>
      </w:pPr>
      <w:r w:rsidRPr="00347101">
        <w:rPr>
          <w:rFonts w:ascii="Arial" w:hAnsi="Arial" w:cs="Arial"/>
          <w:i/>
          <w:sz w:val="18"/>
          <w:szCs w:val="18"/>
        </w:rPr>
        <w:t>Источник: http://www.ocenchik.ru/docs/943.html</w:t>
      </w:r>
    </w:p>
    <w:p w:rsidR="00347101" w:rsidRPr="003D2EE6" w:rsidRDefault="00347101" w:rsidP="00347101">
      <w:pPr>
        <w:ind w:firstLine="709"/>
        <w:jc w:val="both"/>
        <w:rPr>
          <w:rFonts w:ascii="Arial" w:hAnsi="Arial" w:cs="Arial"/>
          <w:b/>
          <w:i/>
          <w:sz w:val="22"/>
          <w:szCs w:val="22"/>
          <w:u w:val="single"/>
        </w:rPr>
      </w:pPr>
      <w:r w:rsidRPr="003D2EE6">
        <w:rPr>
          <w:rFonts w:ascii="Arial" w:hAnsi="Arial" w:cs="Arial"/>
          <w:b/>
          <w:i/>
          <w:sz w:val="22"/>
          <w:szCs w:val="22"/>
          <w:u w:val="single"/>
        </w:rPr>
        <w:t>Обоснование выбора метода</w:t>
      </w:r>
    </w:p>
    <w:p w:rsidR="00A50E9F" w:rsidRPr="00A50E9F" w:rsidRDefault="00347101" w:rsidP="00347101">
      <w:pPr>
        <w:pStyle w:val="f1e2"/>
        <w:widowControl/>
        <w:spacing w:before="120"/>
        <w:rPr>
          <w:rFonts w:ascii="Arial" w:hAnsi="Arial" w:cs="Arial"/>
          <w:sz w:val="22"/>
          <w:szCs w:val="22"/>
        </w:rPr>
      </w:pPr>
      <w:r w:rsidRPr="003D2EE6">
        <w:rPr>
          <w:rFonts w:ascii="Arial" w:hAnsi="Arial" w:cs="Arial"/>
          <w:sz w:val="22"/>
          <w:szCs w:val="22"/>
        </w:rPr>
        <w:t>Так как данных осмотр объектов</w:t>
      </w:r>
      <w:r>
        <w:rPr>
          <w:rFonts w:ascii="Arial" w:hAnsi="Arial" w:cs="Arial"/>
          <w:sz w:val="22"/>
          <w:szCs w:val="22"/>
        </w:rPr>
        <w:t xml:space="preserve"> Оценщиком не производился, то в </w:t>
      </w:r>
      <w:r w:rsidR="00F81CA8">
        <w:rPr>
          <w:rFonts w:ascii="Arial" w:hAnsi="Arial" w:cs="Arial"/>
          <w:sz w:val="22"/>
          <w:szCs w:val="22"/>
        </w:rPr>
        <w:t>рамках настоящей оценки расчет</w:t>
      </w:r>
      <w:r w:rsidR="00A50E9F" w:rsidRPr="00A50E9F">
        <w:rPr>
          <w:rFonts w:ascii="Arial" w:hAnsi="Arial" w:cs="Arial"/>
          <w:sz w:val="22"/>
          <w:szCs w:val="22"/>
        </w:rPr>
        <w:t xml:space="preserve"> физического износа проводил</w:t>
      </w:r>
      <w:r w:rsidR="00F81CA8">
        <w:rPr>
          <w:rFonts w:ascii="Arial" w:hAnsi="Arial" w:cs="Arial"/>
          <w:sz w:val="22"/>
          <w:szCs w:val="22"/>
        </w:rPr>
        <w:t>ся</w:t>
      </w:r>
      <w:r w:rsidR="00A50E9F" w:rsidRPr="00A50E9F">
        <w:rPr>
          <w:rFonts w:ascii="Arial" w:hAnsi="Arial" w:cs="Arial"/>
          <w:sz w:val="22"/>
          <w:szCs w:val="22"/>
        </w:rPr>
        <w:t xml:space="preserve"> методом срока жизни.</w:t>
      </w:r>
    </w:p>
    <w:p w:rsidR="00A50E9F" w:rsidRPr="00A50E9F" w:rsidRDefault="00A50E9F" w:rsidP="00A50E9F">
      <w:pPr>
        <w:autoSpaceDE w:val="0"/>
        <w:autoSpaceDN w:val="0"/>
        <w:adjustRightInd w:val="0"/>
        <w:ind w:firstLine="709"/>
        <w:jc w:val="both"/>
        <w:rPr>
          <w:rFonts w:ascii="Arial" w:eastAsia="TimesNewRoman" w:hAnsi="Arial" w:cs="Arial"/>
          <w:sz w:val="22"/>
          <w:szCs w:val="22"/>
        </w:rPr>
      </w:pPr>
      <w:r w:rsidRPr="00A50E9F">
        <w:rPr>
          <w:rFonts w:ascii="Arial" w:eastAsia="TimesNewRoman" w:hAnsi="Arial" w:cs="Arial"/>
          <w:sz w:val="22"/>
          <w:szCs w:val="22"/>
        </w:rPr>
        <w:t xml:space="preserve">При использовании метода  срока жизни используют следующие понятия. </w:t>
      </w:r>
    </w:p>
    <w:p w:rsidR="00A50E9F" w:rsidRPr="00A50E9F" w:rsidRDefault="00A50E9F" w:rsidP="00A50E9F">
      <w:pPr>
        <w:ind w:firstLine="709"/>
        <w:jc w:val="both"/>
        <w:rPr>
          <w:rFonts w:ascii="Arial" w:hAnsi="Arial" w:cs="Arial"/>
          <w:sz w:val="22"/>
          <w:szCs w:val="22"/>
        </w:rPr>
      </w:pPr>
      <w:r w:rsidRPr="00A50E9F">
        <w:rPr>
          <w:rFonts w:ascii="Arial" w:hAnsi="Arial" w:cs="Arial"/>
          <w:i/>
          <w:sz w:val="22"/>
          <w:szCs w:val="22"/>
          <w:u w:val="single"/>
        </w:rPr>
        <w:t>Срок физической жизни (Т</w:t>
      </w:r>
      <w:r w:rsidRPr="00A50E9F">
        <w:rPr>
          <w:rFonts w:ascii="Arial" w:hAnsi="Arial" w:cs="Arial"/>
          <w:i/>
          <w:sz w:val="22"/>
          <w:szCs w:val="22"/>
          <w:u w:val="single"/>
          <w:vertAlign w:val="subscript"/>
        </w:rPr>
        <w:t>ФЖ</w:t>
      </w:r>
      <w:r w:rsidRPr="00A50E9F">
        <w:rPr>
          <w:rFonts w:ascii="Arial" w:hAnsi="Arial" w:cs="Arial"/>
          <w:i/>
          <w:sz w:val="22"/>
          <w:szCs w:val="22"/>
          <w:u w:val="single"/>
        </w:rPr>
        <w:t>)</w:t>
      </w:r>
      <w:r w:rsidRPr="00A50E9F">
        <w:rPr>
          <w:rFonts w:ascii="Arial" w:hAnsi="Arial" w:cs="Arial"/>
          <w:i/>
          <w:sz w:val="22"/>
          <w:szCs w:val="22"/>
        </w:rPr>
        <w:t xml:space="preserve"> </w:t>
      </w:r>
      <w:r w:rsidRPr="00A50E9F">
        <w:rPr>
          <w:rFonts w:ascii="Arial" w:hAnsi="Arial" w:cs="Arial"/>
          <w:sz w:val="22"/>
          <w:szCs w:val="22"/>
        </w:rPr>
        <w:t>– период эксплуатации здания, в течение которого состояние несущих конструктивных элементов здания соответствует определенным критериям (конструктивная надежность, физическая долговечность и т.п.).</w:t>
      </w:r>
    </w:p>
    <w:p w:rsidR="00A50E9F" w:rsidRPr="00A50E9F" w:rsidRDefault="00A50E9F" w:rsidP="00A50E9F">
      <w:pPr>
        <w:ind w:firstLine="709"/>
        <w:jc w:val="both"/>
        <w:rPr>
          <w:rFonts w:ascii="Arial" w:hAnsi="Arial" w:cs="Arial"/>
          <w:b/>
          <w:sz w:val="22"/>
          <w:szCs w:val="22"/>
          <w:highlight w:val="yellow"/>
        </w:rPr>
      </w:pPr>
      <w:r w:rsidRPr="00A50E9F">
        <w:rPr>
          <w:rFonts w:ascii="Arial" w:hAnsi="Arial" w:cs="Arial"/>
          <w:sz w:val="22"/>
          <w:szCs w:val="22"/>
        </w:rPr>
        <w:t xml:space="preserve"> Срок физической жизни объекта закладывается при строительстве и зависит от группы капитальности здания. Физическая жизнь заканчивается, когда объект сносится.</w:t>
      </w:r>
    </w:p>
    <w:p w:rsidR="00A50E9F" w:rsidRPr="00A50E9F" w:rsidRDefault="00A50E9F" w:rsidP="00A50E9F">
      <w:pPr>
        <w:ind w:firstLine="709"/>
        <w:jc w:val="both"/>
        <w:rPr>
          <w:rFonts w:ascii="Arial" w:hAnsi="Arial" w:cs="Arial"/>
          <w:sz w:val="22"/>
          <w:szCs w:val="22"/>
        </w:rPr>
      </w:pPr>
      <w:r w:rsidRPr="00A50E9F">
        <w:rPr>
          <w:rFonts w:ascii="Arial" w:hAnsi="Arial" w:cs="Arial"/>
          <w:i/>
          <w:sz w:val="22"/>
          <w:szCs w:val="22"/>
          <w:u w:val="single"/>
        </w:rPr>
        <w:t>Срок экономической жизни  (Т</w:t>
      </w:r>
      <w:r w:rsidRPr="00A50E9F">
        <w:rPr>
          <w:rFonts w:ascii="Arial" w:hAnsi="Arial" w:cs="Arial"/>
          <w:i/>
          <w:sz w:val="22"/>
          <w:szCs w:val="22"/>
          <w:u w:val="single"/>
          <w:vertAlign w:val="subscript"/>
        </w:rPr>
        <w:t>ЭЖ</w:t>
      </w:r>
      <w:r w:rsidRPr="00A50E9F">
        <w:rPr>
          <w:rFonts w:ascii="Arial" w:hAnsi="Arial" w:cs="Arial"/>
          <w:i/>
          <w:sz w:val="22"/>
          <w:szCs w:val="22"/>
          <w:u w:val="single"/>
        </w:rPr>
        <w:t>)</w:t>
      </w:r>
      <w:r w:rsidRPr="00A50E9F">
        <w:rPr>
          <w:rFonts w:ascii="Arial" w:hAnsi="Arial" w:cs="Arial"/>
          <w:sz w:val="22"/>
          <w:szCs w:val="22"/>
        </w:rPr>
        <w:t xml:space="preserve">  - период эксплуатации, в течение которого объект приносит доход. В этот период проводимые улучшения вносят вклад в стоимость объекта.</w:t>
      </w:r>
    </w:p>
    <w:p w:rsidR="00A50E9F" w:rsidRPr="00A50E9F" w:rsidRDefault="00A50E9F" w:rsidP="00A50E9F">
      <w:pPr>
        <w:ind w:firstLine="709"/>
        <w:jc w:val="both"/>
        <w:rPr>
          <w:rFonts w:ascii="Arial" w:hAnsi="Arial" w:cs="Arial"/>
          <w:sz w:val="22"/>
          <w:szCs w:val="22"/>
        </w:rPr>
      </w:pPr>
      <w:r w:rsidRPr="00A50E9F">
        <w:rPr>
          <w:rFonts w:ascii="Arial" w:hAnsi="Arial" w:cs="Arial"/>
          <w:i/>
          <w:sz w:val="22"/>
          <w:szCs w:val="22"/>
          <w:u w:val="single"/>
        </w:rPr>
        <w:lastRenderedPageBreak/>
        <w:t>Оставшийся срок экономической жизни (Т</w:t>
      </w:r>
      <w:r w:rsidRPr="00A50E9F">
        <w:rPr>
          <w:rFonts w:ascii="Arial" w:hAnsi="Arial" w:cs="Arial"/>
          <w:i/>
          <w:sz w:val="22"/>
          <w:szCs w:val="22"/>
          <w:u w:val="single"/>
          <w:vertAlign w:val="subscript"/>
        </w:rPr>
        <w:t>ОСЭЖ</w:t>
      </w:r>
      <w:r w:rsidRPr="00A50E9F">
        <w:rPr>
          <w:rFonts w:ascii="Arial" w:hAnsi="Arial" w:cs="Arial"/>
          <w:sz w:val="22"/>
          <w:szCs w:val="22"/>
        </w:rPr>
        <w:t>)  – период эксплуатации от даты проведения оценки до окончания его экономической жизни.</w:t>
      </w:r>
    </w:p>
    <w:p w:rsidR="00A50E9F" w:rsidRPr="00A50E9F" w:rsidRDefault="00A50E9F" w:rsidP="00A50E9F">
      <w:pPr>
        <w:ind w:firstLine="709"/>
        <w:jc w:val="both"/>
        <w:rPr>
          <w:rFonts w:ascii="Arial" w:hAnsi="Arial" w:cs="Arial"/>
          <w:sz w:val="22"/>
          <w:szCs w:val="22"/>
        </w:rPr>
      </w:pPr>
      <w:r w:rsidRPr="00A50E9F">
        <w:rPr>
          <w:rFonts w:ascii="Arial" w:hAnsi="Arial" w:cs="Arial"/>
          <w:i/>
          <w:sz w:val="22"/>
          <w:szCs w:val="22"/>
          <w:u w:val="single"/>
        </w:rPr>
        <w:t>Хронологический возраст (Т</w:t>
      </w:r>
      <w:r w:rsidRPr="00A50E9F">
        <w:rPr>
          <w:rFonts w:ascii="Arial" w:hAnsi="Arial" w:cs="Arial"/>
          <w:i/>
          <w:sz w:val="22"/>
          <w:szCs w:val="22"/>
          <w:u w:val="single"/>
          <w:vertAlign w:val="subscript"/>
        </w:rPr>
        <w:t>ХВ</w:t>
      </w:r>
      <w:r w:rsidRPr="00A50E9F">
        <w:rPr>
          <w:rFonts w:ascii="Arial" w:hAnsi="Arial" w:cs="Arial"/>
          <w:i/>
          <w:sz w:val="22"/>
          <w:szCs w:val="22"/>
          <w:u w:val="single"/>
        </w:rPr>
        <w:t>)</w:t>
      </w:r>
      <w:r w:rsidRPr="00A50E9F">
        <w:rPr>
          <w:rFonts w:ascii="Arial" w:hAnsi="Arial" w:cs="Arial"/>
          <w:sz w:val="22"/>
          <w:szCs w:val="22"/>
        </w:rPr>
        <w:t xml:space="preserve"> – период времени, прошедший </w:t>
      </w:r>
      <w:proofErr w:type="gramStart"/>
      <w:r w:rsidRPr="00A50E9F">
        <w:rPr>
          <w:rFonts w:ascii="Arial" w:hAnsi="Arial" w:cs="Arial"/>
          <w:sz w:val="22"/>
          <w:szCs w:val="22"/>
        </w:rPr>
        <w:t>с даты ввода</w:t>
      </w:r>
      <w:proofErr w:type="gramEnd"/>
      <w:r w:rsidRPr="00A50E9F">
        <w:rPr>
          <w:rFonts w:ascii="Arial" w:hAnsi="Arial" w:cs="Arial"/>
          <w:sz w:val="22"/>
          <w:szCs w:val="22"/>
        </w:rPr>
        <w:t xml:space="preserve"> объекта в эксплуатацию до даты проведения оценки.</w:t>
      </w:r>
    </w:p>
    <w:p w:rsidR="00A50E9F" w:rsidRPr="00A50E9F" w:rsidRDefault="00A50E9F" w:rsidP="00A50E9F">
      <w:pPr>
        <w:ind w:firstLine="709"/>
        <w:jc w:val="both"/>
        <w:rPr>
          <w:rFonts w:ascii="Arial" w:hAnsi="Arial" w:cs="Arial"/>
          <w:sz w:val="22"/>
          <w:szCs w:val="22"/>
        </w:rPr>
      </w:pPr>
      <w:r w:rsidRPr="00A50E9F">
        <w:rPr>
          <w:rFonts w:ascii="Arial" w:hAnsi="Arial" w:cs="Arial"/>
          <w:i/>
          <w:sz w:val="22"/>
          <w:szCs w:val="22"/>
          <w:u w:val="single"/>
        </w:rPr>
        <w:t>Эффективный возраст (Т</w:t>
      </w:r>
      <w:r w:rsidRPr="00A50E9F">
        <w:rPr>
          <w:rFonts w:ascii="Arial" w:hAnsi="Arial" w:cs="Arial"/>
          <w:i/>
          <w:sz w:val="22"/>
          <w:szCs w:val="22"/>
          <w:u w:val="single"/>
          <w:vertAlign w:val="subscript"/>
        </w:rPr>
        <w:t>ЭВ</w:t>
      </w:r>
      <w:r w:rsidRPr="00A50E9F">
        <w:rPr>
          <w:rFonts w:ascii="Arial" w:hAnsi="Arial" w:cs="Arial"/>
          <w:i/>
          <w:sz w:val="22"/>
          <w:szCs w:val="22"/>
          <w:u w:val="single"/>
        </w:rPr>
        <w:t>)</w:t>
      </w:r>
      <w:r w:rsidRPr="00A50E9F">
        <w:rPr>
          <w:rFonts w:ascii="Arial" w:hAnsi="Arial" w:cs="Arial"/>
          <w:sz w:val="22"/>
          <w:szCs w:val="22"/>
        </w:rPr>
        <w:t xml:space="preserve"> - это возраст, показываемый состоянием  и полезностью строения.</w:t>
      </w:r>
    </w:p>
    <w:p w:rsidR="00A50E9F" w:rsidRPr="00A50E9F" w:rsidRDefault="00A50E9F" w:rsidP="00A50E9F">
      <w:pPr>
        <w:ind w:firstLine="1"/>
        <w:jc w:val="both"/>
        <w:rPr>
          <w:rFonts w:ascii="Arial" w:hAnsi="Arial" w:cs="Arial"/>
          <w:sz w:val="22"/>
          <w:szCs w:val="22"/>
        </w:rPr>
      </w:pPr>
      <w:r w:rsidRPr="00A50E9F">
        <w:rPr>
          <w:rFonts w:ascii="Arial" w:hAnsi="Arial" w:cs="Arial"/>
          <w:sz w:val="22"/>
          <w:szCs w:val="22"/>
        </w:rPr>
        <w:t>Эффективный возраст устанавливается на основе визуального осмотра и базируется на опыте и суждениях эксперта.</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 xml:space="preserve">В зависимости от особенностей эксплуатации здания эффективный возраст может отличаться от хронологического возраста в большую или меньшую сторону. В случае нормальной (типичной) эксплуатации здания эффективный возраст, как правило, равен </w:t>
      </w:r>
      <w:proofErr w:type="gramStart"/>
      <w:r w:rsidRPr="00A50E9F">
        <w:rPr>
          <w:rFonts w:ascii="Arial" w:hAnsi="Arial" w:cs="Arial"/>
          <w:sz w:val="22"/>
          <w:szCs w:val="22"/>
        </w:rPr>
        <w:t>хронологическому</w:t>
      </w:r>
      <w:proofErr w:type="gramEnd"/>
      <w:r w:rsidRPr="00A50E9F">
        <w:rPr>
          <w:rFonts w:ascii="Arial" w:hAnsi="Arial" w:cs="Arial"/>
          <w:sz w:val="22"/>
          <w:szCs w:val="22"/>
        </w:rPr>
        <w:t>.</w:t>
      </w:r>
    </w:p>
    <w:p w:rsidR="00A50E9F" w:rsidRPr="00A50E9F" w:rsidRDefault="00A50E9F" w:rsidP="00A50E9F">
      <w:pPr>
        <w:ind w:firstLine="709"/>
        <w:jc w:val="both"/>
        <w:rPr>
          <w:rFonts w:ascii="Arial" w:hAnsi="Arial" w:cs="Arial"/>
          <w:sz w:val="22"/>
          <w:szCs w:val="22"/>
        </w:rPr>
      </w:pPr>
      <w:r w:rsidRPr="00A50E9F">
        <w:rPr>
          <w:rFonts w:ascii="Arial" w:hAnsi="Arial" w:cs="Arial"/>
          <w:i/>
          <w:sz w:val="22"/>
          <w:szCs w:val="22"/>
          <w:u w:val="single"/>
        </w:rPr>
        <w:t>Нормативный срок службы (Т</w:t>
      </w:r>
      <w:r w:rsidRPr="00A50E9F">
        <w:rPr>
          <w:rFonts w:ascii="Arial" w:hAnsi="Arial" w:cs="Arial"/>
          <w:i/>
          <w:sz w:val="22"/>
          <w:szCs w:val="22"/>
          <w:u w:val="single"/>
          <w:vertAlign w:val="subscript"/>
        </w:rPr>
        <w:t>норм</w:t>
      </w:r>
      <w:r w:rsidRPr="00A50E9F">
        <w:rPr>
          <w:rFonts w:ascii="Arial" w:hAnsi="Arial" w:cs="Arial"/>
          <w:i/>
          <w:sz w:val="22"/>
          <w:szCs w:val="22"/>
          <w:u w:val="single"/>
        </w:rPr>
        <w:t>)</w:t>
      </w:r>
      <w:r w:rsidRPr="00A50E9F">
        <w:rPr>
          <w:rFonts w:ascii="Arial" w:hAnsi="Arial" w:cs="Arial"/>
          <w:sz w:val="22"/>
          <w:szCs w:val="22"/>
        </w:rPr>
        <w:t xml:space="preserve"> – нормативно установленная минимальная продолжительность эффективной эксплуатации здания и его элементов при соблюдении правил и сроков технического обслуживания и ремонта.</w:t>
      </w:r>
    </w:p>
    <w:p w:rsidR="00A50E9F" w:rsidRPr="00A50E9F" w:rsidRDefault="001E24BB" w:rsidP="00A50E9F">
      <w:pPr>
        <w:ind w:firstLine="709"/>
        <w:jc w:val="both"/>
        <w:rPr>
          <w:rFonts w:ascii="Arial" w:hAnsi="Arial" w:cs="Arial"/>
          <w:sz w:val="22"/>
          <w:szCs w:val="22"/>
        </w:rPr>
      </w:pPr>
      <w:r>
        <w:rPr>
          <w:rFonts w:ascii="Arial" w:hAnsi="Arial" w:cs="Arial"/>
          <w:sz w:val="22"/>
          <w:szCs w:val="22"/>
        </w:rPr>
        <w:t>На рис.</w:t>
      </w:r>
      <w:r w:rsidR="009C54BA">
        <w:rPr>
          <w:rFonts w:ascii="Arial" w:hAnsi="Arial" w:cs="Arial"/>
          <w:sz w:val="22"/>
          <w:szCs w:val="22"/>
        </w:rPr>
        <w:t>3</w:t>
      </w:r>
      <w:r w:rsidR="00A50E9F" w:rsidRPr="00A50E9F">
        <w:rPr>
          <w:rFonts w:ascii="Arial" w:hAnsi="Arial" w:cs="Arial"/>
          <w:sz w:val="22"/>
          <w:szCs w:val="22"/>
        </w:rPr>
        <w:t xml:space="preserve"> приведена графическая интерпретация этих понятия.</w:t>
      </w:r>
    </w:p>
    <w:p w:rsidR="00A50E9F" w:rsidRPr="00A50E9F" w:rsidRDefault="00A50E9F" w:rsidP="00A50E9F">
      <w:pPr>
        <w:ind w:firstLine="709"/>
        <w:jc w:val="both"/>
        <w:rPr>
          <w:rFonts w:ascii="Arial" w:hAnsi="Arial" w:cs="Arial"/>
          <w:sz w:val="22"/>
          <w:szCs w:val="22"/>
        </w:rPr>
      </w:pPr>
    </w:p>
    <w:p w:rsidR="00A50E9F" w:rsidRPr="00A50E9F" w:rsidRDefault="00A50E9F" w:rsidP="00A50E9F">
      <w:pPr>
        <w:keepNext/>
        <w:ind w:firstLine="709"/>
        <w:jc w:val="both"/>
        <w:rPr>
          <w:rFonts w:ascii="Arial" w:hAnsi="Arial" w:cs="Arial"/>
          <w:sz w:val="22"/>
          <w:szCs w:val="22"/>
        </w:rPr>
      </w:pPr>
      <w:r w:rsidRPr="00A50E9F">
        <w:rPr>
          <w:rFonts w:ascii="Arial" w:hAnsi="Arial" w:cs="Arial"/>
          <w:noProof/>
          <w:color w:val="000000"/>
          <w:sz w:val="22"/>
          <w:szCs w:val="22"/>
        </w:rPr>
        <w:drawing>
          <wp:inline distT="0" distB="0" distL="0" distR="0">
            <wp:extent cx="4720314" cy="1919705"/>
            <wp:effectExtent l="0" t="0" r="4445" b="4445"/>
            <wp:docPr id="463" name="Рисунок 4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25698" cy="1921895"/>
                    </a:xfrm>
                    <a:prstGeom prst="rect">
                      <a:avLst/>
                    </a:prstGeom>
                    <a:noFill/>
                    <a:ln>
                      <a:noFill/>
                    </a:ln>
                  </pic:spPr>
                </pic:pic>
              </a:graphicData>
            </a:graphic>
          </wp:inline>
        </w:drawing>
      </w:r>
    </w:p>
    <w:p w:rsidR="00A50E9F" w:rsidRPr="009C54BA" w:rsidRDefault="00A50E9F" w:rsidP="00A50E9F">
      <w:pPr>
        <w:pStyle w:val="af7"/>
        <w:jc w:val="center"/>
        <w:rPr>
          <w:rFonts w:cs="Arial"/>
        </w:rPr>
      </w:pPr>
      <w:r w:rsidRPr="009C54BA">
        <w:rPr>
          <w:rFonts w:cs="Arial"/>
        </w:rPr>
        <w:t xml:space="preserve">Рисунок </w:t>
      </w:r>
      <w:r w:rsidR="007555CB" w:rsidRPr="009C54BA">
        <w:rPr>
          <w:rFonts w:cs="Arial"/>
        </w:rPr>
        <w:fldChar w:fldCharType="begin"/>
      </w:r>
      <w:r w:rsidRPr="009C54BA">
        <w:rPr>
          <w:rFonts w:cs="Arial"/>
        </w:rPr>
        <w:instrText xml:space="preserve"> SEQ Рисунок \* ARABIC </w:instrText>
      </w:r>
      <w:r w:rsidR="007555CB" w:rsidRPr="009C54BA">
        <w:rPr>
          <w:rFonts w:cs="Arial"/>
        </w:rPr>
        <w:fldChar w:fldCharType="separate"/>
      </w:r>
      <w:r w:rsidR="00AD0B0A">
        <w:rPr>
          <w:rFonts w:cs="Arial"/>
          <w:noProof/>
        </w:rPr>
        <w:t>4</w:t>
      </w:r>
      <w:r w:rsidR="007555CB" w:rsidRPr="009C54BA">
        <w:rPr>
          <w:rFonts w:cs="Arial"/>
          <w:noProof/>
        </w:rPr>
        <w:fldChar w:fldCharType="end"/>
      </w:r>
      <w:r w:rsidRPr="009C54BA">
        <w:rPr>
          <w:rFonts w:cs="Arial"/>
        </w:rPr>
        <w:t>.</w:t>
      </w:r>
      <w:r w:rsidRPr="009C54BA">
        <w:rPr>
          <w:rFonts w:cs="Arial"/>
          <w:i/>
          <w:iCs/>
        </w:rPr>
        <w:t xml:space="preserve"> </w:t>
      </w:r>
      <w:r w:rsidRPr="009C54BA">
        <w:rPr>
          <w:rFonts w:cs="Arial"/>
          <w:iCs/>
        </w:rPr>
        <w:t>Периоды жизни здания и характеризующие их оценочные показатели</w:t>
      </w:r>
    </w:p>
    <w:p w:rsidR="001646DD" w:rsidRDefault="00A50E9F" w:rsidP="00624472">
      <w:pPr>
        <w:ind w:firstLine="709"/>
        <w:jc w:val="both"/>
        <w:rPr>
          <w:rFonts w:ascii="Arial" w:hAnsi="Arial" w:cs="Arial"/>
          <w:sz w:val="22"/>
          <w:szCs w:val="22"/>
        </w:rPr>
      </w:pPr>
      <w:proofErr w:type="gramStart"/>
      <w:r w:rsidRPr="00A50E9F">
        <w:rPr>
          <w:rFonts w:ascii="Arial" w:hAnsi="Arial" w:cs="Arial"/>
          <w:sz w:val="22"/>
          <w:szCs w:val="22"/>
        </w:rPr>
        <w:t>При определении нормативных сроков службы оцениваемых зданий оценщик руководствовался источник</w:t>
      </w:r>
      <w:r w:rsidR="00F81CA8">
        <w:rPr>
          <w:rFonts w:ascii="Arial" w:hAnsi="Arial" w:cs="Arial"/>
          <w:sz w:val="22"/>
          <w:szCs w:val="22"/>
        </w:rPr>
        <w:t>ами</w:t>
      </w:r>
      <w:r w:rsidRPr="00A50E9F">
        <w:rPr>
          <w:rFonts w:ascii="Arial" w:hAnsi="Arial" w:cs="Arial"/>
          <w:sz w:val="22"/>
          <w:szCs w:val="22"/>
        </w:rPr>
        <w:t>, представленным ниже.</w:t>
      </w:r>
      <w:proofErr w:type="gramEnd"/>
    </w:p>
    <w:p w:rsidR="001646DD" w:rsidRDefault="001646DD" w:rsidP="00624472">
      <w:pPr>
        <w:ind w:firstLine="709"/>
        <w:jc w:val="both"/>
        <w:rPr>
          <w:rFonts w:ascii="Arial" w:hAnsi="Arial" w:cs="Arial"/>
          <w:sz w:val="22"/>
          <w:szCs w:val="22"/>
        </w:rPr>
      </w:pPr>
    </w:p>
    <w:p w:rsidR="00F81CA8" w:rsidRDefault="00F81CA8" w:rsidP="00F81CA8">
      <w:pPr>
        <w:ind w:firstLine="709"/>
        <w:jc w:val="both"/>
        <w:rPr>
          <w:rFonts w:cs="Arial"/>
          <w:sz w:val="22"/>
        </w:rPr>
        <w:sectPr w:rsidR="00F81CA8" w:rsidSect="00F2040B">
          <w:pgSz w:w="11906" w:h="16838"/>
          <w:pgMar w:top="164" w:right="850" w:bottom="1134" w:left="1701" w:header="708" w:footer="708" w:gutter="0"/>
          <w:cols w:space="708"/>
          <w:titlePg/>
          <w:docGrid w:linePitch="360"/>
        </w:sectPr>
      </w:pPr>
    </w:p>
    <w:p w:rsidR="00DB70C2" w:rsidRDefault="00DB70C2" w:rsidP="00DB70C2">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10</w:t>
      </w:r>
      <w:r w:rsidR="007555CB">
        <w:rPr>
          <w:noProof/>
        </w:rPr>
        <w:fldChar w:fldCharType="end"/>
      </w:r>
    </w:p>
    <w:p w:rsidR="00A50E9F" w:rsidRDefault="00F81CA8" w:rsidP="00A50E9F">
      <w:pPr>
        <w:pStyle w:val="affff8"/>
        <w:rPr>
          <w:rFonts w:cs="Arial"/>
        </w:rPr>
      </w:pPr>
      <w:r>
        <w:rPr>
          <w:rFonts w:cs="Arial"/>
        </w:rPr>
        <w:t xml:space="preserve">Расчет средних нормативных сроков </w:t>
      </w:r>
      <w:r w:rsidR="00A50E9F" w:rsidRPr="00A50E9F">
        <w:rPr>
          <w:rFonts w:cs="Arial"/>
        </w:rPr>
        <w:t xml:space="preserve"> </w:t>
      </w:r>
      <w:r>
        <w:rPr>
          <w:rFonts w:cs="Arial"/>
        </w:rPr>
        <w:t xml:space="preserve">для объектов, </w:t>
      </w:r>
      <w:proofErr w:type="gramStart"/>
      <w:r>
        <w:rPr>
          <w:rFonts w:cs="Arial"/>
        </w:rPr>
        <w:t>согласно</w:t>
      </w:r>
      <w:proofErr w:type="gramEnd"/>
      <w:r>
        <w:rPr>
          <w:rFonts w:cs="Arial"/>
        </w:rPr>
        <w:t xml:space="preserve"> различных источников</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818"/>
        <w:gridCol w:w="1458"/>
        <w:gridCol w:w="1198"/>
        <w:gridCol w:w="1429"/>
        <w:gridCol w:w="1122"/>
        <w:gridCol w:w="1919"/>
        <w:gridCol w:w="982"/>
        <w:gridCol w:w="1610"/>
        <w:gridCol w:w="1122"/>
        <w:gridCol w:w="1973"/>
      </w:tblGrid>
      <w:tr w:rsidR="00347101" w:rsidRPr="00347101" w:rsidTr="00347101">
        <w:trPr>
          <w:trHeight w:val="20"/>
        </w:trPr>
        <w:tc>
          <w:tcPr>
            <w:tcW w:w="901"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Наименование подкласса</w:t>
            </w:r>
          </w:p>
        </w:tc>
        <w:tc>
          <w:tcPr>
            <w:tcW w:w="466"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По Постан. №1 от 01.01.2002 г. (ОКОФ)</w:t>
            </w:r>
          </w:p>
        </w:tc>
        <w:tc>
          <w:tcPr>
            <w:tcW w:w="383"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Вес</w:t>
            </w:r>
          </w:p>
        </w:tc>
        <w:tc>
          <w:tcPr>
            <w:tcW w:w="457"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 xml:space="preserve">По Постан. </w:t>
            </w:r>
            <w:proofErr w:type="gramStart"/>
            <w:r w:rsidRPr="00347101">
              <w:rPr>
                <w:rFonts w:ascii="Arial Narrow" w:hAnsi="Arial Narrow" w:cs="Arial"/>
                <w:b/>
                <w:bCs/>
                <w:color w:val="000000"/>
                <w:sz w:val="16"/>
                <w:szCs w:val="16"/>
              </w:rPr>
              <w:t>СМ</w:t>
            </w:r>
            <w:proofErr w:type="gramEnd"/>
            <w:r w:rsidRPr="00347101">
              <w:rPr>
                <w:rFonts w:ascii="Arial Narrow" w:hAnsi="Arial Narrow" w:cs="Arial"/>
                <w:b/>
                <w:bCs/>
                <w:color w:val="000000"/>
                <w:sz w:val="16"/>
                <w:szCs w:val="16"/>
              </w:rPr>
              <w:t xml:space="preserve"> СССР №1072 от  22.10.1990 г. (ЕНАО)</w:t>
            </w:r>
          </w:p>
        </w:tc>
        <w:tc>
          <w:tcPr>
            <w:tcW w:w="359"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Вес</w:t>
            </w:r>
          </w:p>
        </w:tc>
        <w:tc>
          <w:tcPr>
            <w:tcW w:w="614"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 xml:space="preserve">По данным </w:t>
            </w:r>
            <w:proofErr w:type="gramStart"/>
            <w:r w:rsidRPr="00347101">
              <w:rPr>
                <w:rFonts w:ascii="Arial Narrow" w:hAnsi="Arial Narrow" w:cs="Arial"/>
                <w:b/>
                <w:bCs/>
                <w:color w:val="000000"/>
                <w:sz w:val="16"/>
                <w:szCs w:val="16"/>
              </w:rPr>
              <w:t>справоч-ника</w:t>
            </w:r>
            <w:proofErr w:type="gramEnd"/>
            <w:r w:rsidRPr="00347101">
              <w:rPr>
                <w:rFonts w:ascii="Arial Narrow" w:hAnsi="Arial Narrow" w:cs="Arial"/>
                <w:b/>
                <w:bCs/>
                <w:color w:val="000000"/>
                <w:sz w:val="16"/>
                <w:szCs w:val="16"/>
              </w:rPr>
              <w:t xml:space="preserve"> Marshall&amp;Swift (США)</w:t>
            </w:r>
          </w:p>
        </w:tc>
        <w:tc>
          <w:tcPr>
            <w:tcW w:w="314"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Вес</w:t>
            </w:r>
          </w:p>
        </w:tc>
        <w:tc>
          <w:tcPr>
            <w:tcW w:w="515"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Экспертное мнение Оценщик</w:t>
            </w:r>
            <w:proofErr w:type="gramStart"/>
            <w:r w:rsidRPr="00347101">
              <w:rPr>
                <w:rFonts w:ascii="Arial Narrow" w:hAnsi="Arial Narrow" w:cs="Arial"/>
                <w:b/>
                <w:bCs/>
                <w:color w:val="000000"/>
                <w:sz w:val="16"/>
                <w:szCs w:val="16"/>
              </w:rPr>
              <w:t>а ООО</w:t>
            </w:r>
            <w:proofErr w:type="gramEnd"/>
            <w:r w:rsidRPr="00347101">
              <w:rPr>
                <w:rFonts w:ascii="Arial Narrow" w:hAnsi="Arial Narrow" w:cs="Arial"/>
                <w:b/>
                <w:bCs/>
                <w:color w:val="000000"/>
                <w:sz w:val="16"/>
                <w:szCs w:val="16"/>
              </w:rPr>
              <w:t xml:space="preserve"> "ЦНЭС"</w:t>
            </w:r>
          </w:p>
        </w:tc>
        <w:tc>
          <w:tcPr>
            <w:tcW w:w="359" w:type="pct"/>
            <w:tcBorders>
              <w:top w:val="double" w:sz="4" w:space="0" w:color="auto"/>
              <w:bottom w:val="single" w:sz="6" w:space="0" w:color="auto"/>
            </w:tcBorders>
            <w:shd w:val="pct25" w:color="00FF00"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Вес</w:t>
            </w:r>
          </w:p>
        </w:tc>
        <w:tc>
          <w:tcPr>
            <w:tcW w:w="631" w:type="pct"/>
            <w:tcBorders>
              <w:top w:val="double" w:sz="4" w:space="0" w:color="auto"/>
              <w:bottom w:val="single" w:sz="6" w:space="0" w:color="auto"/>
            </w:tcBorders>
            <w:shd w:val="pct25" w:color="00FF00" w:fill="auto"/>
            <w:vAlign w:val="center"/>
            <w:hideMark/>
          </w:tcPr>
          <w:p w:rsidR="00347101" w:rsidRPr="00347101" w:rsidRDefault="00347101" w:rsidP="00347101">
            <w:pPr>
              <w:jc w:val="center"/>
              <w:rPr>
                <w:rFonts w:ascii="Arial Narrow" w:hAnsi="Arial Narrow" w:cs="Arial"/>
                <w:b/>
                <w:bCs/>
                <w:color w:val="000000"/>
                <w:sz w:val="16"/>
                <w:szCs w:val="16"/>
              </w:rPr>
            </w:pPr>
            <w:r w:rsidRPr="00347101">
              <w:rPr>
                <w:rFonts w:ascii="Arial Narrow" w:hAnsi="Arial Narrow" w:cs="Arial"/>
                <w:b/>
                <w:bCs/>
                <w:color w:val="000000"/>
                <w:sz w:val="16"/>
                <w:szCs w:val="16"/>
              </w:rPr>
              <w:t xml:space="preserve">Сроки полезной службы  основных средств, используемые в рамках </w:t>
            </w:r>
            <w:r>
              <w:rPr>
                <w:rFonts w:ascii="Arial Narrow" w:hAnsi="Arial Narrow" w:cs="Arial"/>
                <w:b/>
                <w:bCs/>
                <w:color w:val="000000"/>
                <w:sz w:val="16"/>
                <w:szCs w:val="16"/>
              </w:rPr>
              <w:t>оценки,</w:t>
            </w:r>
            <w:r w:rsidRPr="00347101">
              <w:rPr>
                <w:rFonts w:ascii="Arial Narrow" w:hAnsi="Arial Narrow" w:cs="Arial"/>
                <w:b/>
                <w:bCs/>
                <w:color w:val="000000"/>
                <w:sz w:val="16"/>
                <w:szCs w:val="16"/>
              </w:rPr>
              <w:t xml:space="preserve"> лет</w:t>
            </w:r>
          </w:p>
        </w:tc>
      </w:tr>
      <w:tr w:rsidR="00347101" w:rsidRPr="00347101" w:rsidTr="00347101">
        <w:trPr>
          <w:trHeight w:val="20"/>
        </w:trPr>
        <w:tc>
          <w:tcPr>
            <w:tcW w:w="901"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Здания</w:t>
            </w:r>
          </w:p>
        </w:tc>
        <w:tc>
          <w:tcPr>
            <w:tcW w:w="466"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83"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457"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59"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614"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14"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515"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59"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631" w:type="pct"/>
            <w:tcBorders>
              <w:top w:val="single" w:sz="6" w:space="0" w:color="auto"/>
            </w:tcBorders>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КС-1</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60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90</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КС-2</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55</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89</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КС-3</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50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88</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КС-4</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45</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86</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КС-5</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40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85</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КС-6</w:t>
            </w:r>
          </w:p>
        </w:tc>
        <w:tc>
          <w:tcPr>
            <w:tcW w:w="466" w:type="pct"/>
            <w:shd w:val="clear" w:color="auto" w:fill="auto"/>
            <w:vAlign w:val="center"/>
            <w:hideMark/>
          </w:tcPr>
          <w:p w:rsidR="00347101" w:rsidRPr="00347101" w:rsidRDefault="00902FB3" w:rsidP="00F81CA8">
            <w:pPr>
              <w:jc w:val="center"/>
              <w:rPr>
                <w:rFonts w:ascii="Arial Narrow" w:hAnsi="Arial Narrow" w:cs="Arial"/>
                <w:b/>
                <w:bCs/>
                <w:color w:val="000000"/>
                <w:sz w:val="16"/>
                <w:szCs w:val="16"/>
              </w:rPr>
            </w:pPr>
            <w:r>
              <w:rPr>
                <w:rFonts w:ascii="Arial Narrow" w:hAnsi="Arial Narrow" w:cs="Arial"/>
                <w:b/>
                <w:bCs/>
                <w:color w:val="000000"/>
                <w:sz w:val="16"/>
                <w:szCs w:val="16"/>
              </w:rPr>
              <w:t>30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902FB3" w:rsidP="00F81CA8">
            <w:pPr>
              <w:jc w:val="center"/>
              <w:rPr>
                <w:rFonts w:ascii="Arial Narrow" w:hAnsi="Arial Narrow" w:cs="Arial"/>
                <w:b/>
                <w:bCs/>
                <w:color w:val="000000"/>
                <w:sz w:val="16"/>
                <w:szCs w:val="16"/>
              </w:rPr>
            </w:pPr>
            <w:r>
              <w:rPr>
                <w:rFonts w:ascii="Arial Narrow" w:hAnsi="Arial Narrow" w:cs="Arial"/>
                <w:b/>
                <w:bCs/>
                <w:color w:val="000000"/>
                <w:sz w:val="16"/>
                <w:szCs w:val="16"/>
              </w:rPr>
              <w:t>40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35</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902FB3" w:rsidP="00F81CA8">
            <w:pPr>
              <w:jc w:val="center"/>
              <w:rPr>
                <w:rFonts w:ascii="Arial Narrow" w:hAnsi="Arial Narrow" w:cs="Arial"/>
                <w:b/>
                <w:bCs/>
                <w:color w:val="000000"/>
                <w:sz w:val="16"/>
                <w:szCs w:val="16"/>
              </w:rPr>
            </w:pPr>
            <w:r>
              <w:rPr>
                <w:rFonts w:ascii="Arial Narrow" w:hAnsi="Arial Narrow" w:cs="Arial"/>
                <w:b/>
                <w:bCs/>
                <w:color w:val="000000"/>
                <w:sz w:val="16"/>
                <w:szCs w:val="16"/>
              </w:rPr>
              <w:t>30</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КС-7</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902FB3" w:rsidP="00F81CA8">
            <w:pPr>
              <w:jc w:val="center"/>
              <w:rPr>
                <w:rFonts w:ascii="Arial Narrow" w:hAnsi="Arial Narrow" w:cs="Arial"/>
                <w:b/>
                <w:bCs/>
                <w:color w:val="000000"/>
                <w:sz w:val="16"/>
                <w:szCs w:val="16"/>
              </w:rPr>
            </w:pPr>
            <w:r>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902FB3" w:rsidP="00F81CA8">
            <w:pPr>
              <w:jc w:val="center"/>
              <w:rPr>
                <w:rFonts w:ascii="Arial Narrow" w:hAnsi="Arial Narrow" w:cs="Arial"/>
                <w:b/>
                <w:bCs/>
                <w:color w:val="000000"/>
                <w:sz w:val="16"/>
                <w:szCs w:val="16"/>
              </w:rPr>
            </w:pPr>
            <w:r>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902FB3" w:rsidP="00F81CA8">
            <w:pPr>
              <w:jc w:val="center"/>
              <w:rPr>
                <w:rFonts w:ascii="Arial Narrow" w:hAnsi="Arial Narrow" w:cs="Arial"/>
                <w:b/>
                <w:bCs/>
                <w:color w:val="000000"/>
                <w:sz w:val="16"/>
                <w:szCs w:val="16"/>
              </w:rPr>
            </w:pPr>
            <w:r>
              <w:rPr>
                <w:rFonts w:ascii="Arial Narrow" w:hAnsi="Arial Narrow" w:cs="Arial"/>
                <w:b/>
                <w:bCs/>
                <w:color w:val="000000"/>
                <w:sz w:val="16"/>
                <w:szCs w:val="16"/>
              </w:rPr>
              <w:t>28</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Дороги, площадки</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roofErr w:type="gramStart"/>
            <w:r w:rsidRPr="00347101">
              <w:rPr>
                <w:rFonts w:ascii="Arial Narrow" w:hAnsi="Arial Narrow" w:cs="Arial"/>
                <w:color w:val="000000"/>
                <w:sz w:val="16"/>
                <w:szCs w:val="16"/>
              </w:rPr>
              <w:t>Ж</w:t>
            </w:r>
            <w:proofErr w:type="gramEnd"/>
            <w:r w:rsidRPr="00347101">
              <w:rPr>
                <w:rFonts w:ascii="Arial Narrow" w:hAnsi="Arial Narrow" w:cs="Arial"/>
                <w:color w:val="000000"/>
                <w:sz w:val="16"/>
                <w:szCs w:val="16"/>
              </w:rPr>
              <w:t>/д пути</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22,5</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14</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23</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Дымовые трубы</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50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40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34</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Ограждения</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0,33333</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48</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34</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Эстакады</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40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31</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Сети водопровода, канализации</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12</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22</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Газопроводы</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22</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26</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Сети теплоснабжения</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22</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21</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Линии связи</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19</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0,25</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22</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Благоустройство</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1</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30</w:t>
            </w:r>
          </w:p>
        </w:tc>
      </w:tr>
      <w:tr w:rsidR="00347101" w:rsidRPr="00347101" w:rsidTr="00347101">
        <w:trPr>
          <w:trHeight w:val="20"/>
        </w:trPr>
        <w:tc>
          <w:tcPr>
            <w:tcW w:w="901"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Емкости, резервуары</w:t>
            </w:r>
          </w:p>
        </w:tc>
        <w:tc>
          <w:tcPr>
            <w:tcW w:w="466"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10</w:t>
            </w:r>
          </w:p>
        </w:tc>
        <w:tc>
          <w:tcPr>
            <w:tcW w:w="383"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457"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15</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614"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p>
        </w:tc>
        <w:tc>
          <w:tcPr>
            <w:tcW w:w="314"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p>
        </w:tc>
        <w:tc>
          <w:tcPr>
            <w:tcW w:w="515"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20</w:t>
            </w:r>
          </w:p>
        </w:tc>
        <w:tc>
          <w:tcPr>
            <w:tcW w:w="359" w:type="pct"/>
            <w:shd w:val="clear" w:color="auto" w:fill="auto"/>
            <w:vAlign w:val="center"/>
            <w:hideMark/>
          </w:tcPr>
          <w:p w:rsidR="00347101" w:rsidRPr="00347101" w:rsidRDefault="00347101" w:rsidP="00F81CA8">
            <w:pPr>
              <w:jc w:val="center"/>
              <w:rPr>
                <w:rFonts w:ascii="Arial Narrow" w:hAnsi="Arial Narrow" w:cs="Arial"/>
                <w:color w:val="000000"/>
                <w:sz w:val="16"/>
                <w:szCs w:val="16"/>
              </w:rPr>
            </w:pPr>
            <w:r w:rsidRPr="00347101">
              <w:rPr>
                <w:rFonts w:ascii="Arial Narrow" w:hAnsi="Arial Narrow" w:cs="Arial"/>
                <w:color w:val="000000"/>
                <w:sz w:val="16"/>
                <w:szCs w:val="16"/>
              </w:rPr>
              <w:t>0,3333</w:t>
            </w:r>
          </w:p>
        </w:tc>
        <w:tc>
          <w:tcPr>
            <w:tcW w:w="631" w:type="pct"/>
            <w:shd w:val="clear" w:color="auto" w:fill="auto"/>
            <w:vAlign w:val="center"/>
            <w:hideMark/>
          </w:tcPr>
          <w:p w:rsidR="00347101" w:rsidRPr="00347101" w:rsidRDefault="00347101" w:rsidP="00F81CA8">
            <w:pPr>
              <w:jc w:val="center"/>
              <w:rPr>
                <w:rFonts w:ascii="Arial Narrow" w:hAnsi="Arial Narrow" w:cs="Arial"/>
                <w:b/>
                <w:bCs/>
                <w:color w:val="000000"/>
                <w:sz w:val="16"/>
                <w:szCs w:val="16"/>
              </w:rPr>
            </w:pPr>
            <w:r w:rsidRPr="00347101">
              <w:rPr>
                <w:rFonts w:ascii="Arial Narrow" w:hAnsi="Arial Narrow" w:cs="Arial"/>
                <w:b/>
                <w:bCs/>
                <w:color w:val="000000"/>
                <w:sz w:val="16"/>
                <w:szCs w:val="16"/>
              </w:rPr>
              <w:t>15</w:t>
            </w:r>
          </w:p>
        </w:tc>
      </w:tr>
    </w:tbl>
    <w:p w:rsidR="00F81CA8" w:rsidRDefault="00A50E9F" w:rsidP="00384D12">
      <w:pPr>
        <w:spacing w:after="120"/>
        <w:jc w:val="right"/>
        <w:rPr>
          <w:rFonts w:ascii="Arial" w:hAnsi="Arial" w:cs="Arial"/>
          <w:i/>
          <w:sz w:val="18"/>
          <w:szCs w:val="18"/>
        </w:rPr>
      </w:pPr>
      <w:r w:rsidRPr="00384D12">
        <w:rPr>
          <w:rFonts w:ascii="Arial" w:hAnsi="Arial" w:cs="Arial"/>
          <w:i/>
          <w:sz w:val="18"/>
          <w:szCs w:val="18"/>
        </w:rPr>
        <w:t xml:space="preserve">Источник информации: </w:t>
      </w:r>
      <w:hyperlink r:id="rId89" w:history="1">
        <w:r w:rsidR="00F81CA8">
          <w:rPr>
            <w:rFonts w:ascii="Arial" w:hAnsi="Arial" w:cs="Arial"/>
            <w:i/>
            <w:sz w:val="18"/>
            <w:szCs w:val="18"/>
          </w:rPr>
          <w:t>анализ</w:t>
        </w:r>
      </w:hyperlink>
      <w:r w:rsidR="00F81CA8">
        <w:rPr>
          <w:rFonts w:ascii="Arial" w:hAnsi="Arial" w:cs="Arial"/>
          <w:i/>
          <w:sz w:val="18"/>
          <w:szCs w:val="18"/>
        </w:rPr>
        <w:t xml:space="preserve"> данных, проведенный Оценщиком</w:t>
      </w:r>
    </w:p>
    <w:p w:rsidR="00F81CA8" w:rsidRDefault="00F81CA8">
      <w:pPr>
        <w:rPr>
          <w:rFonts w:ascii="Arial" w:hAnsi="Arial" w:cs="Arial"/>
          <w:i/>
          <w:sz w:val="18"/>
          <w:szCs w:val="18"/>
        </w:rPr>
        <w:sectPr w:rsidR="00F81CA8" w:rsidSect="002F341E">
          <w:pgSz w:w="16838" w:h="11906" w:orient="landscape"/>
          <w:pgMar w:top="1276" w:right="289" w:bottom="851" w:left="1134" w:header="709" w:footer="709" w:gutter="0"/>
          <w:cols w:space="708"/>
          <w:docGrid w:linePitch="360"/>
        </w:sectPr>
      </w:pP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lastRenderedPageBreak/>
        <w:t>На основании данных о ко</w:t>
      </w:r>
      <w:r>
        <w:rPr>
          <w:rFonts w:ascii="Arial" w:hAnsi="Arial" w:cs="Arial"/>
          <w:sz w:val="22"/>
          <w:szCs w:val="22"/>
        </w:rPr>
        <w:t>н</w:t>
      </w:r>
      <w:r w:rsidRPr="00A50E9F">
        <w:rPr>
          <w:rFonts w:ascii="Arial" w:hAnsi="Arial" w:cs="Arial"/>
          <w:sz w:val="22"/>
          <w:szCs w:val="22"/>
        </w:rPr>
        <w:t xml:space="preserve">структивных особенностях оцениваемых зданий, представленных в технических паспортах, </w:t>
      </w:r>
      <w:r w:rsidR="00FF77DB">
        <w:rPr>
          <w:rFonts w:ascii="Arial" w:hAnsi="Arial" w:cs="Arial"/>
          <w:sz w:val="22"/>
          <w:szCs w:val="22"/>
        </w:rPr>
        <w:t>О</w:t>
      </w:r>
      <w:r>
        <w:rPr>
          <w:rFonts w:ascii="Arial" w:hAnsi="Arial" w:cs="Arial"/>
          <w:sz w:val="22"/>
          <w:szCs w:val="22"/>
        </w:rPr>
        <w:t>ценщик определил группу капитальности объектов</w:t>
      </w:r>
      <w:r w:rsidR="00FF77DB">
        <w:rPr>
          <w:rFonts w:ascii="Arial" w:hAnsi="Arial" w:cs="Arial"/>
          <w:sz w:val="22"/>
          <w:szCs w:val="22"/>
        </w:rPr>
        <w:t xml:space="preserve"> и нормативный срок службы</w:t>
      </w:r>
      <w:r w:rsidRPr="00A50E9F">
        <w:rPr>
          <w:rFonts w:ascii="Arial" w:hAnsi="Arial" w:cs="Arial"/>
          <w:sz w:val="22"/>
          <w:szCs w:val="22"/>
        </w:rPr>
        <w:t>.</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Метод срока жизни предполагает, что потеря стоимости здания или его элемента в результате накопленного физического износа пропорциональна эффективному возрасту здания, то есть имеет место соотношение:</w:t>
      </w:r>
    </w:p>
    <w:p w:rsidR="00A50E9F" w:rsidRPr="00A50E9F" w:rsidRDefault="007555CB" w:rsidP="00A50E9F">
      <w:pPr>
        <w:ind w:firstLine="709"/>
        <w:jc w:val="center"/>
        <w:rPr>
          <w:rFonts w:ascii="Arial" w:hAnsi="Arial" w:cs="Arial"/>
          <w:b/>
          <w:i/>
          <w:sz w:val="22"/>
          <w:szCs w:val="22"/>
          <w:lang w:val="en-US"/>
        </w:rPr>
      </w:pPr>
      <m:oMathPara>
        <m:oMath>
          <m:f>
            <m:fPr>
              <m:ctrlPr>
                <w:rPr>
                  <w:rFonts w:ascii="Cambria Math" w:hAnsi="Cambria Math" w:cs="Arial"/>
                  <w:b/>
                  <w:i/>
                  <w:sz w:val="22"/>
                  <w:szCs w:val="22"/>
                </w:rPr>
              </m:ctrlPr>
            </m:fPr>
            <m:num>
              <m:r>
                <m:rPr>
                  <m:sty m:val="bi"/>
                </m:rPr>
                <w:rPr>
                  <w:rFonts w:ascii="Cambria Math" w:hAnsi="Cambria Math" w:cs="Arial"/>
                  <w:sz w:val="22"/>
                  <w:szCs w:val="22"/>
                  <w:lang w:val="en-US"/>
                </w:rPr>
                <m:t>D</m:t>
              </m:r>
            </m:num>
            <m:den>
              <m:r>
                <m:rPr>
                  <m:sty m:val="bi"/>
                </m:rPr>
                <w:rPr>
                  <w:rFonts w:ascii="Cambria Math" w:hAnsi="Cambria Math" w:cs="Arial"/>
                  <w:sz w:val="22"/>
                  <w:szCs w:val="22"/>
                  <w:lang w:val="en-US"/>
                </w:rPr>
                <m:t>C</m:t>
              </m:r>
              <m:r>
                <m:rPr>
                  <m:sty m:val="bi"/>
                </m:rPr>
                <w:rPr>
                  <w:rFonts w:ascii="Cambria Math" w:hAnsi="Cambria Math" w:cs="Arial"/>
                  <w:sz w:val="22"/>
                  <w:szCs w:val="22"/>
                  <w:lang w:val="en-US"/>
                </w:rPr>
                <m:t>R</m:t>
              </m:r>
            </m:den>
          </m:f>
          <m:r>
            <m:rPr>
              <m:sty m:val="bi"/>
            </m:rPr>
            <w:rPr>
              <w:rFonts w:ascii="Cambria Math" w:hAnsi="Cambria Math" w:cs="Arial"/>
              <w:sz w:val="22"/>
              <w:szCs w:val="22"/>
            </w:rPr>
            <m:t>=</m:t>
          </m:r>
          <m:f>
            <m:fPr>
              <m:ctrlPr>
                <w:rPr>
                  <w:rFonts w:ascii="Cambria Math" w:hAnsi="Cambria Math" w:cs="Arial"/>
                  <w:b/>
                  <w:i/>
                  <w:sz w:val="22"/>
                  <w:szCs w:val="22"/>
                </w:rPr>
              </m:ctrlPr>
            </m:fPr>
            <m:num>
              <m:sSub>
                <m:sSubPr>
                  <m:ctrlPr>
                    <w:rPr>
                      <w:rFonts w:ascii="Cambria Math" w:hAnsi="Cambria Math" w:cs="Arial"/>
                      <w:b/>
                      <w:i/>
                      <w:sz w:val="22"/>
                      <w:szCs w:val="22"/>
                    </w:rPr>
                  </m:ctrlPr>
                </m:sSubPr>
                <m:e>
                  <m:r>
                    <m:rPr>
                      <m:sty m:val="bi"/>
                    </m:rPr>
                    <w:rPr>
                      <w:rFonts w:ascii="Cambria Math" w:hAnsi="Cambria Math" w:cs="Arial"/>
                      <w:sz w:val="22"/>
                      <w:szCs w:val="22"/>
                    </w:rPr>
                    <m:t>T</m:t>
                  </m:r>
                </m:e>
                <m:sub>
                  <m:r>
                    <m:rPr>
                      <m:sty m:val="bi"/>
                    </m:rPr>
                    <w:rPr>
                      <w:rFonts w:ascii="Cambria Math" w:hAnsi="Cambria Math" w:cs="Arial"/>
                      <w:sz w:val="22"/>
                      <w:szCs w:val="22"/>
                    </w:rPr>
                    <m:t>ЭВ</m:t>
                  </m:r>
                </m:sub>
              </m:sSub>
            </m:num>
            <m:den>
              <m:sSub>
                <m:sSubPr>
                  <m:ctrlPr>
                    <w:rPr>
                      <w:rFonts w:ascii="Cambria Math" w:hAnsi="Cambria Math" w:cs="Arial"/>
                      <w:b/>
                      <w:i/>
                      <w:sz w:val="22"/>
                      <w:szCs w:val="22"/>
                    </w:rPr>
                  </m:ctrlPr>
                </m:sSubPr>
                <m:e>
                  <m:r>
                    <m:rPr>
                      <m:sty m:val="bi"/>
                    </m:rPr>
                    <w:rPr>
                      <w:rFonts w:ascii="Cambria Math" w:hAnsi="Cambria Math" w:cs="Arial"/>
                      <w:sz w:val="22"/>
                      <w:szCs w:val="22"/>
                      <w:lang w:val="en-US"/>
                    </w:rPr>
                    <m:t>T</m:t>
                  </m:r>
                </m:e>
                <m:sub>
                  <m:r>
                    <m:rPr>
                      <m:sty m:val="bi"/>
                    </m:rPr>
                    <w:rPr>
                      <w:rFonts w:ascii="Cambria Math" w:hAnsi="Cambria Math" w:cs="Arial"/>
                      <w:sz w:val="22"/>
                      <w:szCs w:val="22"/>
                    </w:rPr>
                    <m:t>ЭЖ</m:t>
                  </m:r>
                </m:sub>
              </m:sSub>
            </m:den>
          </m:f>
          <m:r>
            <m:rPr>
              <m:sty m:val="bi"/>
            </m:rPr>
            <w:rPr>
              <w:rFonts w:ascii="Cambria Math" w:hAnsi="Cambria Math" w:cs="Arial"/>
              <w:sz w:val="22"/>
              <w:szCs w:val="22"/>
              <w:lang w:val="en-US"/>
            </w:rPr>
            <m:t>,</m:t>
          </m:r>
        </m:oMath>
      </m:oMathPara>
    </w:p>
    <w:p w:rsidR="00A50E9F" w:rsidRPr="00A50E9F" w:rsidRDefault="00A50E9F" w:rsidP="00A50E9F">
      <w:pPr>
        <w:ind w:firstLine="709"/>
        <w:jc w:val="center"/>
        <w:rPr>
          <w:rFonts w:ascii="Arial" w:hAnsi="Arial" w:cs="Arial"/>
          <w:b/>
          <w:i/>
          <w:sz w:val="22"/>
          <w:szCs w:val="22"/>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7"/>
        <w:gridCol w:w="1518"/>
        <w:gridCol w:w="7506"/>
      </w:tblGrid>
      <w:tr w:rsidR="00A50E9F" w:rsidRPr="00A50E9F" w:rsidTr="0066345D">
        <w:tc>
          <w:tcPr>
            <w:tcW w:w="547" w:type="dxa"/>
            <w:shd w:val="clear" w:color="auto" w:fill="auto"/>
          </w:tcPr>
          <w:p w:rsidR="00A50E9F" w:rsidRPr="00A50E9F" w:rsidRDefault="00A50E9F" w:rsidP="0066345D">
            <w:pPr>
              <w:jc w:val="both"/>
              <w:rPr>
                <w:rFonts w:ascii="Arial" w:hAnsi="Arial" w:cs="Arial"/>
                <w:sz w:val="22"/>
                <w:szCs w:val="22"/>
              </w:rPr>
            </w:pPr>
            <w:r w:rsidRPr="00A50E9F">
              <w:rPr>
                <w:rFonts w:ascii="Arial" w:hAnsi="Arial" w:cs="Arial"/>
                <w:sz w:val="22"/>
                <w:szCs w:val="22"/>
              </w:rPr>
              <w:t>где</w:t>
            </w:r>
          </w:p>
        </w:tc>
        <w:tc>
          <w:tcPr>
            <w:tcW w:w="1560" w:type="dxa"/>
          </w:tcPr>
          <w:p w:rsidR="00A50E9F" w:rsidRPr="00A50E9F" w:rsidRDefault="00A50E9F" w:rsidP="0066345D">
            <w:pPr>
              <w:jc w:val="both"/>
              <w:rPr>
                <w:rFonts w:ascii="Arial" w:hAnsi="Arial" w:cs="Arial"/>
                <w:i/>
                <w:sz w:val="22"/>
                <w:szCs w:val="22"/>
                <w:lang w:val="en-US"/>
              </w:rPr>
            </w:pPr>
            <w:r w:rsidRPr="00A50E9F">
              <w:rPr>
                <w:rFonts w:ascii="Arial" w:hAnsi="Arial" w:cs="Arial"/>
                <w:i/>
                <w:sz w:val="22"/>
                <w:szCs w:val="22"/>
                <w:lang w:val="en-US"/>
              </w:rPr>
              <w:t xml:space="preserve">D - </w:t>
            </w:r>
          </w:p>
        </w:tc>
        <w:tc>
          <w:tcPr>
            <w:tcW w:w="7687" w:type="dxa"/>
          </w:tcPr>
          <w:p w:rsidR="00A50E9F" w:rsidRPr="00A50E9F" w:rsidRDefault="00A50E9F" w:rsidP="0066345D">
            <w:pPr>
              <w:jc w:val="both"/>
              <w:rPr>
                <w:rFonts w:ascii="Arial" w:hAnsi="Arial" w:cs="Arial"/>
                <w:sz w:val="22"/>
                <w:szCs w:val="22"/>
              </w:rPr>
            </w:pPr>
            <w:r w:rsidRPr="00A50E9F">
              <w:rPr>
                <w:rFonts w:ascii="Arial" w:hAnsi="Arial" w:cs="Arial"/>
                <w:sz w:val="22"/>
                <w:szCs w:val="22"/>
              </w:rPr>
              <w:t>физический износ, ден. ед.;</w:t>
            </w:r>
          </w:p>
        </w:tc>
      </w:tr>
      <w:tr w:rsidR="00A50E9F" w:rsidRPr="00A50E9F" w:rsidTr="0066345D">
        <w:tc>
          <w:tcPr>
            <w:tcW w:w="547" w:type="dxa"/>
            <w:shd w:val="clear" w:color="auto" w:fill="auto"/>
          </w:tcPr>
          <w:p w:rsidR="00A50E9F" w:rsidRPr="00A50E9F" w:rsidRDefault="00A50E9F" w:rsidP="0066345D">
            <w:pPr>
              <w:jc w:val="both"/>
              <w:rPr>
                <w:rFonts w:ascii="Arial" w:hAnsi="Arial" w:cs="Arial"/>
                <w:sz w:val="22"/>
                <w:szCs w:val="22"/>
              </w:rPr>
            </w:pPr>
          </w:p>
        </w:tc>
        <w:tc>
          <w:tcPr>
            <w:tcW w:w="1560" w:type="dxa"/>
          </w:tcPr>
          <w:p w:rsidR="00A50E9F" w:rsidRPr="00A50E9F" w:rsidRDefault="00A50E9F" w:rsidP="0066345D">
            <w:pPr>
              <w:jc w:val="both"/>
              <w:rPr>
                <w:rFonts w:ascii="Arial" w:hAnsi="Arial" w:cs="Arial"/>
                <w:i/>
                <w:sz w:val="22"/>
                <w:szCs w:val="22"/>
                <w:lang w:val="en-US"/>
              </w:rPr>
            </w:pPr>
            <w:r w:rsidRPr="00A50E9F">
              <w:rPr>
                <w:rFonts w:ascii="Arial" w:hAnsi="Arial" w:cs="Arial"/>
                <w:i/>
                <w:sz w:val="22"/>
                <w:szCs w:val="22"/>
                <w:lang w:val="en-US"/>
              </w:rPr>
              <w:t>CR -</w:t>
            </w:r>
          </w:p>
        </w:tc>
        <w:tc>
          <w:tcPr>
            <w:tcW w:w="7687" w:type="dxa"/>
          </w:tcPr>
          <w:p w:rsidR="00A50E9F" w:rsidRPr="00A50E9F" w:rsidRDefault="00A50E9F" w:rsidP="0066345D">
            <w:pPr>
              <w:jc w:val="both"/>
              <w:rPr>
                <w:rFonts w:ascii="Arial" w:hAnsi="Arial" w:cs="Arial"/>
                <w:sz w:val="22"/>
                <w:szCs w:val="22"/>
              </w:rPr>
            </w:pPr>
            <w:r w:rsidRPr="00A50E9F">
              <w:rPr>
                <w:rFonts w:ascii="Arial" w:hAnsi="Arial" w:cs="Arial"/>
                <w:sz w:val="22"/>
                <w:szCs w:val="22"/>
              </w:rPr>
              <w:t>затраты на воспроизводство/замещение, ден.ед.</w:t>
            </w:r>
          </w:p>
        </w:tc>
      </w:tr>
    </w:tbl>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ab/>
        <w:t>Тогда величина износа выражается формулами:</w:t>
      </w:r>
    </w:p>
    <w:p w:rsidR="00A50E9F" w:rsidRPr="00A50E9F" w:rsidRDefault="00A50E9F" w:rsidP="00A50E9F">
      <w:pPr>
        <w:ind w:firstLine="709"/>
        <w:jc w:val="center"/>
        <w:rPr>
          <w:rFonts w:ascii="Arial" w:hAnsi="Arial" w:cs="Arial"/>
          <w:i/>
          <w:sz w:val="22"/>
          <w:szCs w:val="22"/>
        </w:rPr>
      </w:pPr>
      <m:oMathPara>
        <m:oMath>
          <m:r>
            <w:rPr>
              <w:rFonts w:ascii="Cambria Math" w:hAnsi="Cambria Math" w:cs="Arial"/>
              <w:sz w:val="22"/>
              <w:szCs w:val="22"/>
            </w:rPr>
            <m:t xml:space="preserve">D= </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ЭВ</m:t>
                  </m:r>
                </m:sub>
              </m:sSub>
            </m:num>
            <m:den>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ЭЖ</m:t>
                  </m:r>
                </m:sub>
              </m:sSub>
            </m:den>
          </m:f>
          <m:r>
            <w:rPr>
              <w:rFonts w:ascii="Cambria Math" w:hAnsi="Cambria Math" w:cs="Arial"/>
              <w:sz w:val="22"/>
              <w:szCs w:val="22"/>
            </w:rPr>
            <m:t>×</m:t>
          </m:r>
          <m:r>
            <w:rPr>
              <w:rFonts w:ascii="Cambria Math" w:hAnsi="Cambria Math" w:cs="Arial"/>
              <w:sz w:val="22"/>
              <w:szCs w:val="22"/>
              <w:lang w:val="en-US"/>
            </w:rPr>
            <m:t>CR</m:t>
          </m:r>
          <m:r>
            <w:rPr>
              <w:rFonts w:ascii="Cambria Math" w:hAnsi="Cambria Math" w:cs="Arial"/>
              <w:sz w:val="22"/>
              <w:szCs w:val="22"/>
            </w:rPr>
            <m:t>, ден. ед.;</m:t>
          </m:r>
        </m:oMath>
      </m:oMathPara>
    </w:p>
    <w:p w:rsidR="00A50E9F" w:rsidRPr="00A50E9F" w:rsidRDefault="00A50E9F" w:rsidP="00A50E9F">
      <w:pPr>
        <w:rPr>
          <w:rFonts w:ascii="Arial" w:hAnsi="Arial" w:cs="Arial"/>
          <w:sz w:val="22"/>
          <w:szCs w:val="22"/>
        </w:rPr>
      </w:pPr>
    </w:p>
    <w:p w:rsidR="00A50E9F" w:rsidRPr="00A50E9F" w:rsidRDefault="00A50E9F" w:rsidP="00A50E9F">
      <w:pPr>
        <w:rPr>
          <w:rFonts w:ascii="Arial" w:hAnsi="Arial" w:cs="Arial"/>
          <w:sz w:val="22"/>
          <w:szCs w:val="22"/>
        </w:rPr>
      </w:pPr>
      <w:r w:rsidRPr="00A50E9F">
        <w:rPr>
          <w:rFonts w:ascii="Arial" w:hAnsi="Arial" w:cs="Arial"/>
          <w:sz w:val="22"/>
          <w:szCs w:val="22"/>
        </w:rPr>
        <w:t>или</w:t>
      </w:r>
    </w:p>
    <w:p w:rsidR="00A50E9F" w:rsidRPr="00A50E9F" w:rsidRDefault="00A50E9F" w:rsidP="00A50E9F">
      <w:pPr>
        <w:rPr>
          <w:rFonts w:ascii="Arial" w:hAnsi="Arial" w:cs="Arial"/>
          <w:i/>
          <w:sz w:val="22"/>
          <w:szCs w:val="22"/>
        </w:rPr>
      </w:pPr>
      <m:oMathPara>
        <m:oMath>
          <m:r>
            <w:rPr>
              <w:rFonts w:ascii="Cambria Math" w:hAnsi="Cambria Math" w:cs="Arial"/>
              <w:sz w:val="22"/>
              <w:szCs w:val="22"/>
            </w:rPr>
            <m:t xml:space="preserve">D= </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ЭВ</m:t>
                  </m:r>
                </m:sub>
              </m:sSub>
            </m:num>
            <m:den>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ЭЖ</m:t>
                  </m:r>
                </m:sub>
              </m:sSub>
            </m:den>
          </m:f>
          <m:r>
            <w:rPr>
              <w:rFonts w:ascii="Cambria Math" w:hAnsi="Cambria Math" w:cs="Arial"/>
              <w:sz w:val="22"/>
              <w:szCs w:val="22"/>
            </w:rPr>
            <m:t>×</m:t>
          </m:r>
          <m:r>
            <w:rPr>
              <w:rFonts w:ascii="Cambria Math" w:hAnsi="Cambria Math" w:cs="Arial"/>
              <w:sz w:val="22"/>
              <w:szCs w:val="22"/>
              <w:lang w:val="en-US"/>
            </w:rPr>
            <m:t>100, %.</m:t>
          </m:r>
        </m:oMath>
      </m:oMathPara>
    </w:p>
    <w:p w:rsidR="00A50E9F" w:rsidRPr="00A50E9F" w:rsidRDefault="00A50E9F" w:rsidP="00A50E9F">
      <w:pPr>
        <w:rPr>
          <w:rFonts w:ascii="Arial" w:hAnsi="Arial" w:cs="Arial"/>
          <w:i/>
          <w:sz w:val="22"/>
          <w:szCs w:val="22"/>
        </w:rPr>
      </w:pPr>
    </w:p>
    <w:p w:rsidR="00A50E9F" w:rsidRPr="00A50E9F" w:rsidRDefault="00A50E9F" w:rsidP="00A50E9F">
      <w:pPr>
        <w:ind w:firstLine="709"/>
        <w:jc w:val="both"/>
        <w:rPr>
          <w:rFonts w:ascii="Arial" w:hAnsi="Arial" w:cs="Arial"/>
          <w:i/>
          <w:sz w:val="22"/>
          <w:szCs w:val="22"/>
        </w:rPr>
      </w:pPr>
      <w:r w:rsidRPr="00A50E9F">
        <w:rPr>
          <w:rFonts w:ascii="Arial" w:hAnsi="Arial" w:cs="Arial"/>
          <w:sz w:val="22"/>
          <w:szCs w:val="22"/>
        </w:rPr>
        <w:t xml:space="preserve">При расчете физического износа методом срока жизни присутствует значительный элемент субъективизма в определении </w:t>
      </w:r>
      <w:r w:rsidRPr="00A50E9F">
        <w:rPr>
          <w:rFonts w:ascii="Arial" w:hAnsi="Arial" w:cs="Arial"/>
          <w:i/>
          <w:sz w:val="22"/>
          <w:szCs w:val="22"/>
        </w:rPr>
        <w:t>эффективного возраста (Т</w:t>
      </w:r>
      <w:r w:rsidRPr="00A50E9F">
        <w:rPr>
          <w:rFonts w:ascii="Arial" w:hAnsi="Arial" w:cs="Arial"/>
          <w:i/>
          <w:sz w:val="22"/>
          <w:szCs w:val="22"/>
          <w:vertAlign w:val="subscript"/>
        </w:rPr>
        <w:t>ЭВ</w:t>
      </w:r>
      <w:r w:rsidRPr="00A50E9F">
        <w:rPr>
          <w:rFonts w:ascii="Arial" w:hAnsi="Arial" w:cs="Arial"/>
          <w:i/>
          <w:sz w:val="22"/>
          <w:szCs w:val="22"/>
        </w:rPr>
        <w:t>)</w:t>
      </w:r>
      <w:r w:rsidRPr="00A50E9F">
        <w:rPr>
          <w:rFonts w:ascii="Arial" w:hAnsi="Arial" w:cs="Arial"/>
          <w:sz w:val="22"/>
          <w:szCs w:val="22"/>
        </w:rPr>
        <w:t xml:space="preserve">   и </w:t>
      </w:r>
      <w:r w:rsidRPr="00A50E9F">
        <w:rPr>
          <w:rFonts w:ascii="Arial" w:hAnsi="Arial" w:cs="Arial"/>
          <w:i/>
          <w:sz w:val="22"/>
          <w:szCs w:val="22"/>
        </w:rPr>
        <w:t>срока экономической жизни  (Т</w:t>
      </w:r>
      <w:r w:rsidRPr="00A50E9F">
        <w:rPr>
          <w:rFonts w:ascii="Arial" w:hAnsi="Arial" w:cs="Arial"/>
          <w:i/>
          <w:sz w:val="22"/>
          <w:szCs w:val="22"/>
          <w:vertAlign w:val="subscript"/>
        </w:rPr>
        <w:t>ЭЖ</w:t>
      </w:r>
      <w:r w:rsidRPr="00A50E9F">
        <w:rPr>
          <w:rFonts w:ascii="Arial" w:hAnsi="Arial" w:cs="Arial"/>
          <w:i/>
          <w:sz w:val="22"/>
          <w:szCs w:val="22"/>
        </w:rPr>
        <w:t>).</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 xml:space="preserve">Исходя  из вышеизложенного, для расчета физического износа Оценщик счел целесообразным применить </w:t>
      </w:r>
      <w:r w:rsidRPr="00A50E9F">
        <w:rPr>
          <w:rFonts w:ascii="Arial" w:hAnsi="Arial" w:cs="Arial"/>
          <w:i/>
          <w:sz w:val="22"/>
          <w:szCs w:val="22"/>
        </w:rPr>
        <w:t xml:space="preserve">метод нормативного срока службы, </w:t>
      </w:r>
      <w:r w:rsidRPr="00A50E9F">
        <w:rPr>
          <w:rFonts w:ascii="Arial" w:hAnsi="Arial" w:cs="Arial"/>
          <w:sz w:val="22"/>
          <w:szCs w:val="22"/>
        </w:rPr>
        <w:t>в котором вместо эффективного возраста используют значение хронологического возраста (из технического паспорта объекта), а вместо срока экономической жизни используют нормативный срок службы (из строительных норм).</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Метод нормативного срока службы не требует визуального и инструментального натурного обследования технического состояния объекта. Он основан на допущении, что износ здания, его элемента или системы зависит от группы капитальности и хронологического срока эксплуатации здания, его элемента или системы.</w:t>
      </w:r>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В методе нормативного срока службы физический износ определяется как процентное соотношение хронологического возраста и нормативного срока службы:</w:t>
      </w:r>
    </w:p>
    <w:p w:rsidR="00A50E9F" w:rsidRPr="00A50E9F" w:rsidRDefault="00A50E9F" w:rsidP="00A50E9F">
      <w:pPr>
        <w:ind w:firstLine="709"/>
        <w:jc w:val="both"/>
        <w:rPr>
          <w:rFonts w:ascii="Arial" w:hAnsi="Arial" w:cs="Arial"/>
          <w:sz w:val="22"/>
          <w:szCs w:val="22"/>
        </w:rPr>
      </w:pPr>
    </w:p>
    <w:p w:rsidR="00A50E9F" w:rsidRPr="00A50E9F" w:rsidRDefault="00A50E9F" w:rsidP="00A50E9F">
      <w:pPr>
        <w:rPr>
          <w:rFonts w:ascii="Arial" w:hAnsi="Arial" w:cs="Arial"/>
          <w:i/>
          <w:sz w:val="22"/>
          <w:szCs w:val="22"/>
        </w:rPr>
      </w:pPr>
      <m:oMathPara>
        <m:oMath>
          <m:r>
            <w:rPr>
              <w:rFonts w:ascii="Cambria Math" w:hAnsi="Cambria Math" w:cs="Arial"/>
              <w:sz w:val="22"/>
              <w:szCs w:val="22"/>
            </w:rPr>
            <m:t xml:space="preserve">D= </m:t>
          </m:r>
          <m:f>
            <m:fPr>
              <m:ctrlPr>
                <w:rPr>
                  <w:rFonts w:ascii="Cambria Math" w:hAnsi="Cambria Math" w:cs="Arial"/>
                  <w:i/>
                  <w:sz w:val="22"/>
                  <w:szCs w:val="22"/>
                </w:rPr>
              </m:ctrlPr>
            </m:fPr>
            <m:num>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ХВ</m:t>
                  </m:r>
                </m:sub>
              </m:sSub>
            </m:num>
            <m:den>
              <m:sSub>
                <m:sSubPr>
                  <m:ctrlPr>
                    <w:rPr>
                      <w:rFonts w:ascii="Cambria Math" w:hAnsi="Cambria Math" w:cs="Arial"/>
                      <w:i/>
                      <w:sz w:val="22"/>
                      <w:szCs w:val="22"/>
                    </w:rPr>
                  </m:ctrlPr>
                </m:sSubPr>
                <m:e>
                  <m:r>
                    <w:rPr>
                      <w:rFonts w:ascii="Cambria Math" w:hAnsi="Cambria Math" w:cs="Arial"/>
                      <w:sz w:val="22"/>
                      <w:szCs w:val="22"/>
                    </w:rPr>
                    <m:t>T</m:t>
                  </m:r>
                </m:e>
                <m:sub>
                  <m:r>
                    <w:rPr>
                      <w:rFonts w:ascii="Cambria Math" w:hAnsi="Cambria Math" w:cs="Arial"/>
                      <w:sz w:val="22"/>
                      <w:szCs w:val="22"/>
                    </w:rPr>
                    <m:t>НОРМ</m:t>
                  </m:r>
                </m:sub>
              </m:sSub>
            </m:den>
          </m:f>
          <m:r>
            <w:rPr>
              <w:rFonts w:ascii="Cambria Math" w:hAnsi="Cambria Math" w:cs="Arial"/>
              <w:sz w:val="22"/>
              <w:szCs w:val="22"/>
            </w:rPr>
            <m:t>×</m:t>
          </m:r>
          <m:r>
            <w:rPr>
              <w:rFonts w:ascii="Cambria Math" w:hAnsi="Cambria Math" w:cs="Arial"/>
              <w:sz w:val="22"/>
              <w:szCs w:val="22"/>
              <w:lang w:val="en-US"/>
            </w:rPr>
            <m:t>100, %.</m:t>
          </m:r>
        </m:oMath>
      </m:oMathPara>
    </w:p>
    <w:p w:rsidR="00A50E9F" w:rsidRPr="00A50E9F" w:rsidRDefault="00A50E9F" w:rsidP="00A50E9F">
      <w:pPr>
        <w:ind w:firstLine="709"/>
        <w:jc w:val="both"/>
        <w:rPr>
          <w:rFonts w:ascii="Arial" w:hAnsi="Arial" w:cs="Arial"/>
          <w:sz w:val="22"/>
          <w:szCs w:val="22"/>
        </w:rPr>
      </w:pPr>
      <w:r w:rsidRPr="00A50E9F">
        <w:rPr>
          <w:rFonts w:ascii="Arial" w:hAnsi="Arial" w:cs="Arial"/>
          <w:sz w:val="22"/>
          <w:szCs w:val="22"/>
        </w:rPr>
        <w:t>Согласно методике представленной выше был ра</w:t>
      </w:r>
      <w:r w:rsidR="0066345D">
        <w:rPr>
          <w:rFonts w:ascii="Arial" w:hAnsi="Arial" w:cs="Arial"/>
          <w:sz w:val="22"/>
          <w:szCs w:val="22"/>
        </w:rPr>
        <w:t>с</w:t>
      </w:r>
      <w:r w:rsidRPr="00A50E9F">
        <w:rPr>
          <w:rFonts w:ascii="Arial" w:hAnsi="Arial" w:cs="Arial"/>
          <w:sz w:val="22"/>
          <w:szCs w:val="22"/>
        </w:rPr>
        <w:t>считан физический износ все</w:t>
      </w:r>
      <w:r w:rsidR="0066345D">
        <w:rPr>
          <w:rFonts w:ascii="Arial" w:hAnsi="Arial" w:cs="Arial"/>
          <w:sz w:val="22"/>
          <w:szCs w:val="22"/>
        </w:rPr>
        <w:t>х</w:t>
      </w:r>
      <w:r w:rsidRPr="00A50E9F">
        <w:rPr>
          <w:rFonts w:ascii="Arial" w:hAnsi="Arial" w:cs="Arial"/>
          <w:sz w:val="22"/>
          <w:szCs w:val="22"/>
        </w:rPr>
        <w:t xml:space="preserve"> объектов</w:t>
      </w:r>
      <w:r w:rsidR="0066345D">
        <w:rPr>
          <w:rFonts w:ascii="Arial" w:hAnsi="Arial" w:cs="Arial"/>
          <w:sz w:val="22"/>
          <w:szCs w:val="22"/>
        </w:rPr>
        <w:t xml:space="preserve"> недвижимого имущества,</w:t>
      </w:r>
      <w:r w:rsidRPr="00A50E9F">
        <w:rPr>
          <w:rFonts w:ascii="Arial" w:hAnsi="Arial" w:cs="Arial"/>
          <w:sz w:val="22"/>
          <w:szCs w:val="22"/>
        </w:rPr>
        <w:t xml:space="preserve"> представленных к оценке. </w:t>
      </w:r>
      <w:r w:rsidR="00347101">
        <w:rPr>
          <w:rFonts w:ascii="Arial" w:hAnsi="Arial" w:cs="Arial"/>
          <w:sz w:val="22"/>
          <w:szCs w:val="22"/>
        </w:rPr>
        <w:t>Расчет</w:t>
      </w:r>
      <w:r w:rsidR="0066345D">
        <w:rPr>
          <w:rFonts w:ascii="Arial" w:hAnsi="Arial" w:cs="Arial"/>
          <w:sz w:val="22"/>
          <w:szCs w:val="22"/>
        </w:rPr>
        <w:t xml:space="preserve"> представлен ниже</w:t>
      </w:r>
      <w:r w:rsidRPr="00A50E9F">
        <w:rPr>
          <w:rFonts w:ascii="Arial" w:hAnsi="Arial" w:cs="Arial"/>
          <w:sz w:val="22"/>
          <w:szCs w:val="22"/>
        </w:rPr>
        <w:t>.</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11</w:t>
      </w:r>
      <w:r w:rsidR="007555CB">
        <w:rPr>
          <w:noProof/>
        </w:rPr>
        <w:fldChar w:fldCharType="end"/>
      </w:r>
    </w:p>
    <w:p w:rsidR="00A50E9F" w:rsidRPr="00B7440D" w:rsidRDefault="001646DD" w:rsidP="00A50E9F">
      <w:pPr>
        <w:pStyle w:val="affff8"/>
      </w:pPr>
      <w:r>
        <w:t>Р</w:t>
      </w:r>
      <w:r w:rsidR="00164F78">
        <w:t>асчет</w:t>
      </w:r>
      <w:r w:rsidR="00A50E9F">
        <w:t xml:space="preserve"> физического износа </w:t>
      </w:r>
      <w:r w:rsidR="0066345D">
        <w:t>зданий</w:t>
      </w:r>
      <w:r w:rsidR="00347101">
        <w:t xml:space="preserve"> и сооружений</w:t>
      </w:r>
    </w:p>
    <w:tbl>
      <w:tblPr>
        <w:tblW w:w="4969"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559"/>
        <w:gridCol w:w="1959"/>
        <w:gridCol w:w="902"/>
        <w:gridCol w:w="1132"/>
        <w:gridCol w:w="1701"/>
        <w:gridCol w:w="976"/>
        <w:gridCol w:w="1008"/>
        <w:gridCol w:w="1275"/>
      </w:tblGrid>
      <w:tr w:rsidR="00033ED1" w:rsidRPr="00033ED1" w:rsidTr="00902FB3">
        <w:trPr>
          <w:trHeight w:val="20"/>
          <w:tblHeader/>
        </w:trPr>
        <w:tc>
          <w:tcPr>
            <w:tcW w:w="294"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w:t>
            </w:r>
            <w:proofErr w:type="gramStart"/>
            <w:r w:rsidRPr="00033ED1">
              <w:rPr>
                <w:rFonts w:ascii="Arial Narrow" w:hAnsi="Arial Narrow" w:cs="Calibri"/>
                <w:b/>
                <w:bCs/>
                <w:color w:val="000000"/>
                <w:sz w:val="16"/>
                <w:szCs w:val="16"/>
              </w:rPr>
              <w:t>п</w:t>
            </w:r>
            <w:proofErr w:type="gramEnd"/>
            <w:r w:rsidRPr="00033ED1">
              <w:rPr>
                <w:rFonts w:ascii="Arial Narrow" w:hAnsi="Arial Narrow" w:cs="Calibri"/>
                <w:b/>
                <w:bCs/>
                <w:color w:val="000000"/>
                <w:sz w:val="16"/>
                <w:szCs w:val="16"/>
              </w:rPr>
              <w:t>/п</w:t>
            </w:r>
          </w:p>
        </w:tc>
        <w:tc>
          <w:tcPr>
            <w:tcW w:w="1030"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Наименование актива по бух</w:t>
            </w:r>
            <w:proofErr w:type="gramStart"/>
            <w:r w:rsidRPr="00033ED1">
              <w:rPr>
                <w:rFonts w:ascii="Arial Narrow" w:hAnsi="Arial Narrow" w:cs="Calibri"/>
                <w:b/>
                <w:bCs/>
                <w:color w:val="000000"/>
                <w:sz w:val="16"/>
                <w:szCs w:val="16"/>
              </w:rPr>
              <w:t>.</w:t>
            </w:r>
            <w:proofErr w:type="gramEnd"/>
            <w:r w:rsidRPr="00033ED1">
              <w:rPr>
                <w:rFonts w:ascii="Arial Narrow" w:hAnsi="Arial Narrow" w:cs="Calibri"/>
                <w:b/>
                <w:bCs/>
                <w:color w:val="000000"/>
                <w:sz w:val="16"/>
                <w:szCs w:val="16"/>
              </w:rPr>
              <w:t xml:space="preserve"> </w:t>
            </w:r>
            <w:proofErr w:type="gramStart"/>
            <w:r w:rsidRPr="00033ED1">
              <w:rPr>
                <w:rFonts w:ascii="Arial Narrow" w:hAnsi="Arial Narrow" w:cs="Calibri"/>
                <w:b/>
                <w:bCs/>
                <w:color w:val="000000"/>
                <w:sz w:val="16"/>
                <w:szCs w:val="16"/>
              </w:rPr>
              <w:t>у</w:t>
            </w:r>
            <w:proofErr w:type="gramEnd"/>
            <w:r w:rsidRPr="00033ED1">
              <w:rPr>
                <w:rFonts w:ascii="Arial Narrow" w:hAnsi="Arial Narrow" w:cs="Calibri"/>
                <w:b/>
                <w:bCs/>
                <w:color w:val="000000"/>
                <w:sz w:val="16"/>
                <w:szCs w:val="16"/>
              </w:rPr>
              <w:t>чету</w:t>
            </w:r>
          </w:p>
        </w:tc>
        <w:tc>
          <w:tcPr>
            <w:tcW w:w="474"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Год постройки</w:t>
            </w:r>
          </w:p>
        </w:tc>
        <w:tc>
          <w:tcPr>
            <w:tcW w:w="595"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 xml:space="preserve">Общая площадь (для зданий), кв. м </w:t>
            </w:r>
          </w:p>
        </w:tc>
        <w:tc>
          <w:tcPr>
            <w:tcW w:w="894"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Техническое описание / строительная схема</w:t>
            </w:r>
          </w:p>
        </w:tc>
        <w:tc>
          <w:tcPr>
            <w:tcW w:w="513"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Срок полезной службы (по ЕНАО), лет</w:t>
            </w:r>
          </w:p>
        </w:tc>
        <w:tc>
          <w:tcPr>
            <w:tcW w:w="530"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Хронологический возраст, лет</w:t>
            </w:r>
          </w:p>
        </w:tc>
        <w:tc>
          <w:tcPr>
            <w:tcW w:w="670" w:type="pct"/>
            <w:tcBorders>
              <w:top w:val="double" w:sz="4" w:space="0" w:color="auto"/>
              <w:bottom w:val="single" w:sz="6" w:space="0" w:color="auto"/>
            </w:tcBorders>
            <w:shd w:val="pct25" w:color="00FF00" w:fill="auto"/>
            <w:vAlign w:val="center"/>
            <w:hideMark/>
          </w:tcPr>
          <w:p w:rsidR="00033ED1" w:rsidRPr="00033ED1" w:rsidRDefault="00033ED1">
            <w:pPr>
              <w:jc w:val="center"/>
              <w:rPr>
                <w:rFonts w:ascii="Arial Narrow" w:hAnsi="Arial Narrow" w:cs="Calibri"/>
                <w:b/>
                <w:bCs/>
                <w:color w:val="000000"/>
                <w:sz w:val="16"/>
                <w:szCs w:val="16"/>
              </w:rPr>
            </w:pPr>
            <w:r w:rsidRPr="00033ED1">
              <w:rPr>
                <w:rFonts w:ascii="Arial Narrow" w:hAnsi="Arial Narrow" w:cs="Calibri"/>
                <w:b/>
                <w:bCs/>
                <w:color w:val="000000"/>
                <w:sz w:val="16"/>
                <w:szCs w:val="16"/>
              </w:rPr>
              <w:t>Физический износ (D), с учетом сроит ельной готовности, %</w:t>
            </w:r>
          </w:p>
        </w:tc>
      </w:tr>
      <w:tr w:rsidR="00902FB3" w:rsidRPr="00033ED1" w:rsidTr="00902FB3">
        <w:trPr>
          <w:trHeight w:val="20"/>
        </w:trPr>
        <w:tc>
          <w:tcPr>
            <w:tcW w:w="294" w:type="pct"/>
            <w:tcBorders>
              <w:top w:val="single" w:sz="6" w:space="0" w:color="auto"/>
            </w:tcBorders>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w:t>
            </w:r>
          </w:p>
        </w:tc>
        <w:tc>
          <w:tcPr>
            <w:tcW w:w="1030" w:type="pct"/>
            <w:tcBorders>
              <w:top w:val="single" w:sz="6" w:space="0" w:color="auto"/>
            </w:tcBorders>
            <w:shd w:val="clear" w:color="auto" w:fill="auto"/>
            <w:vAlign w:val="center"/>
            <w:hideMark/>
          </w:tcPr>
          <w:p w:rsidR="00902FB3" w:rsidRPr="00902FB3" w:rsidRDefault="00902FB3">
            <w:pPr>
              <w:rPr>
                <w:rFonts w:ascii="Arial Narrow" w:hAnsi="Arial Narrow" w:cs="Calibri"/>
                <w:color w:val="000000"/>
                <w:sz w:val="16"/>
                <w:szCs w:val="16"/>
              </w:rPr>
            </w:pPr>
            <w:r w:rsidRPr="00902FB3">
              <w:rPr>
                <w:rFonts w:ascii="Arial Narrow" w:hAnsi="Arial Narrow" w:cs="Calibri"/>
                <w:color w:val="000000"/>
                <w:sz w:val="16"/>
                <w:szCs w:val="16"/>
              </w:rPr>
              <w:t>Здание нежилое (холодильная камера 485,1 кв.м.), инв.№00007055</w:t>
            </w:r>
          </w:p>
        </w:tc>
        <w:tc>
          <w:tcPr>
            <w:tcW w:w="474" w:type="pct"/>
            <w:tcBorders>
              <w:top w:val="single" w:sz="6" w:space="0" w:color="auto"/>
            </w:tcBorders>
            <w:shd w:val="clear" w:color="auto" w:fill="auto"/>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1998</w:t>
            </w:r>
          </w:p>
        </w:tc>
        <w:tc>
          <w:tcPr>
            <w:tcW w:w="595" w:type="pct"/>
            <w:tcBorders>
              <w:top w:val="single" w:sz="6" w:space="0" w:color="auto"/>
            </w:tcBorders>
            <w:shd w:val="clear" w:color="auto" w:fill="auto"/>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485,1</w:t>
            </w:r>
          </w:p>
        </w:tc>
        <w:tc>
          <w:tcPr>
            <w:tcW w:w="894" w:type="pct"/>
            <w:tcBorders>
              <w:top w:val="single" w:sz="6" w:space="0" w:color="auto"/>
            </w:tcBorders>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 xml:space="preserve">Фундамент </w:t>
            </w:r>
            <w:proofErr w:type="gramStart"/>
            <w:r w:rsidRPr="00902FB3">
              <w:rPr>
                <w:rFonts w:ascii="Arial Narrow" w:hAnsi="Arial Narrow" w:cs="Calibri"/>
                <w:color w:val="000000"/>
                <w:sz w:val="16"/>
                <w:szCs w:val="16"/>
              </w:rPr>
              <w:t>ж/б</w:t>
            </w:r>
            <w:proofErr w:type="gramEnd"/>
            <w:r w:rsidRPr="00902FB3">
              <w:rPr>
                <w:rFonts w:ascii="Arial Narrow" w:hAnsi="Arial Narrow" w:cs="Calibri"/>
                <w:color w:val="000000"/>
                <w:sz w:val="16"/>
                <w:szCs w:val="16"/>
              </w:rPr>
              <w:t>, стены-панели "Вентал" (КС-6)</w:t>
            </w:r>
          </w:p>
        </w:tc>
        <w:tc>
          <w:tcPr>
            <w:tcW w:w="513" w:type="pct"/>
            <w:tcBorders>
              <w:top w:val="single" w:sz="6" w:space="0" w:color="auto"/>
            </w:tcBorders>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30</w:t>
            </w:r>
          </w:p>
        </w:tc>
        <w:tc>
          <w:tcPr>
            <w:tcW w:w="530" w:type="pct"/>
            <w:tcBorders>
              <w:top w:val="single" w:sz="6" w:space="0" w:color="auto"/>
            </w:tcBorders>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18</w:t>
            </w:r>
          </w:p>
        </w:tc>
        <w:tc>
          <w:tcPr>
            <w:tcW w:w="670" w:type="pct"/>
            <w:tcBorders>
              <w:top w:val="single" w:sz="6" w:space="0" w:color="auto"/>
            </w:tcBorders>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60%</w:t>
            </w:r>
          </w:p>
        </w:tc>
      </w:tr>
      <w:tr w:rsidR="00902FB3" w:rsidRPr="00033ED1" w:rsidTr="00902FB3">
        <w:trPr>
          <w:trHeight w:val="20"/>
        </w:trPr>
        <w:tc>
          <w:tcPr>
            <w:tcW w:w="294"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2</w:t>
            </w:r>
          </w:p>
        </w:tc>
        <w:tc>
          <w:tcPr>
            <w:tcW w:w="1030" w:type="pct"/>
            <w:shd w:val="clear" w:color="auto" w:fill="auto"/>
            <w:vAlign w:val="center"/>
            <w:hideMark/>
          </w:tcPr>
          <w:p w:rsidR="00902FB3" w:rsidRPr="00902FB3" w:rsidRDefault="00902FB3">
            <w:pPr>
              <w:rPr>
                <w:rFonts w:ascii="Arial Narrow" w:hAnsi="Arial Narrow" w:cs="Calibri"/>
                <w:color w:val="000000"/>
                <w:sz w:val="16"/>
                <w:szCs w:val="16"/>
              </w:rPr>
            </w:pPr>
            <w:r w:rsidRPr="00902FB3">
              <w:rPr>
                <w:rFonts w:ascii="Arial Narrow" w:hAnsi="Arial Narrow" w:cs="Calibri"/>
                <w:color w:val="000000"/>
                <w:sz w:val="16"/>
                <w:szCs w:val="16"/>
              </w:rPr>
              <w:t xml:space="preserve">Нежилое здание фабрики по переработке рыбы, </w:t>
            </w:r>
            <w:proofErr w:type="gramStart"/>
            <w:r w:rsidRPr="00902FB3">
              <w:rPr>
                <w:rFonts w:ascii="Arial Narrow" w:hAnsi="Arial Narrow" w:cs="Calibri"/>
                <w:color w:val="000000"/>
                <w:sz w:val="16"/>
                <w:szCs w:val="16"/>
              </w:rPr>
              <w:t>лит</w:t>
            </w:r>
            <w:proofErr w:type="gramEnd"/>
            <w:r w:rsidRPr="00902FB3">
              <w:rPr>
                <w:rFonts w:ascii="Arial Narrow" w:hAnsi="Arial Narrow" w:cs="Calibri"/>
                <w:color w:val="000000"/>
                <w:sz w:val="16"/>
                <w:szCs w:val="16"/>
              </w:rPr>
              <w:t>. А</w:t>
            </w:r>
          </w:p>
        </w:tc>
        <w:tc>
          <w:tcPr>
            <w:tcW w:w="474" w:type="pct"/>
            <w:shd w:val="clear" w:color="auto" w:fill="auto"/>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2003</w:t>
            </w:r>
          </w:p>
        </w:tc>
        <w:tc>
          <w:tcPr>
            <w:tcW w:w="595" w:type="pct"/>
            <w:shd w:val="clear" w:color="auto" w:fill="auto"/>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3784,4</w:t>
            </w:r>
          </w:p>
        </w:tc>
        <w:tc>
          <w:tcPr>
            <w:tcW w:w="894"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 xml:space="preserve">Фундамент </w:t>
            </w:r>
            <w:proofErr w:type="gramStart"/>
            <w:r w:rsidRPr="00902FB3">
              <w:rPr>
                <w:rFonts w:ascii="Arial Narrow" w:hAnsi="Arial Narrow" w:cs="Calibri"/>
                <w:color w:val="000000"/>
                <w:sz w:val="16"/>
                <w:szCs w:val="16"/>
              </w:rPr>
              <w:t>ж/б</w:t>
            </w:r>
            <w:proofErr w:type="gramEnd"/>
            <w:r w:rsidRPr="00902FB3">
              <w:rPr>
                <w:rFonts w:ascii="Arial Narrow" w:hAnsi="Arial Narrow" w:cs="Calibri"/>
                <w:color w:val="000000"/>
                <w:sz w:val="16"/>
                <w:szCs w:val="16"/>
              </w:rPr>
              <w:t>. Стены панели "Вентал" (КС-6).</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30</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13</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43%</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3</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r w:rsidRPr="00033ED1">
              <w:rPr>
                <w:rFonts w:ascii="Arial Narrow" w:hAnsi="Arial Narrow" w:cs="Calibri"/>
                <w:color w:val="000000"/>
                <w:sz w:val="16"/>
                <w:szCs w:val="16"/>
              </w:rPr>
              <w:t xml:space="preserve">Нежилое здание (основное строение), проходная, </w:t>
            </w:r>
            <w:proofErr w:type="gramStart"/>
            <w:r w:rsidRPr="00033ED1">
              <w:rPr>
                <w:rFonts w:ascii="Arial Narrow" w:hAnsi="Arial Narrow" w:cs="Calibri"/>
                <w:color w:val="000000"/>
                <w:sz w:val="16"/>
                <w:szCs w:val="16"/>
              </w:rPr>
              <w:t>лит</w:t>
            </w:r>
            <w:proofErr w:type="gramEnd"/>
            <w:r w:rsidRPr="00033ED1">
              <w:rPr>
                <w:rFonts w:ascii="Arial Narrow" w:hAnsi="Arial Narrow" w:cs="Calibri"/>
                <w:color w:val="000000"/>
                <w:sz w:val="16"/>
                <w:szCs w:val="16"/>
              </w:rPr>
              <w:t>. Г</w:t>
            </w:r>
          </w:p>
        </w:tc>
        <w:tc>
          <w:tcPr>
            <w:tcW w:w="47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2004</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28,2</w:t>
            </w:r>
          </w:p>
        </w:tc>
        <w:tc>
          <w:tcPr>
            <w:tcW w:w="894" w:type="pct"/>
            <w:shd w:val="clear" w:color="auto" w:fill="auto"/>
            <w:vAlign w:val="center"/>
            <w:hideMark/>
          </w:tcPr>
          <w:p w:rsidR="00902FB3" w:rsidRPr="00033ED1" w:rsidRDefault="00902FB3">
            <w:pPr>
              <w:jc w:val="center"/>
              <w:rPr>
                <w:rFonts w:ascii="Arial Narrow" w:hAnsi="Arial Narrow" w:cs="Calibri"/>
                <w:color w:val="000000"/>
                <w:sz w:val="16"/>
                <w:szCs w:val="16"/>
              </w:rPr>
            </w:pPr>
            <w:r w:rsidRPr="00033ED1">
              <w:rPr>
                <w:rFonts w:ascii="Arial Narrow" w:hAnsi="Arial Narrow" w:cs="Calibri"/>
                <w:color w:val="000000"/>
                <w:sz w:val="16"/>
                <w:szCs w:val="16"/>
              </w:rPr>
              <w:t xml:space="preserve">Фундамент </w:t>
            </w:r>
            <w:proofErr w:type="gramStart"/>
            <w:r w:rsidRPr="00033ED1">
              <w:rPr>
                <w:rFonts w:ascii="Arial Narrow" w:hAnsi="Arial Narrow" w:cs="Calibri"/>
                <w:color w:val="000000"/>
                <w:sz w:val="16"/>
                <w:szCs w:val="16"/>
              </w:rPr>
              <w:t>ж/б</w:t>
            </w:r>
            <w:proofErr w:type="gramEnd"/>
            <w:r w:rsidRPr="00033ED1">
              <w:rPr>
                <w:rFonts w:ascii="Arial Narrow" w:hAnsi="Arial Narrow" w:cs="Calibri"/>
                <w:color w:val="000000"/>
                <w:sz w:val="16"/>
                <w:szCs w:val="16"/>
              </w:rPr>
              <w:t>. Стены кирпичные. Кровля мягкая (КС-1).</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90</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12</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13%</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4</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r w:rsidRPr="00033ED1">
              <w:rPr>
                <w:rFonts w:ascii="Arial Narrow" w:hAnsi="Arial Narrow" w:cs="Calibri"/>
                <w:color w:val="000000"/>
                <w:sz w:val="16"/>
                <w:szCs w:val="16"/>
              </w:rPr>
              <w:t xml:space="preserve">Сооружение: линейный объект (высоковольтная линия электропередачи) </w:t>
            </w:r>
            <w:proofErr w:type="gramStart"/>
            <w:r w:rsidRPr="00033ED1">
              <w:rPr>
                <w:rFonts w:ascii="Arial Narrow" w:hAnsi="Arial Narrow" w:cs="Calibri"/>
                <w:color w:val="000000"/>
                <w:sz w:val="16"/>
                <w:szCs w:val="16"/>
              </w:rPr>
              <w:t>ВЛ</w:t>
            </w:r>
            <w:proofErr w:type="gramEnd"/>
            <w:r w:rsidRPr="00033ED1">
              <w:rPr>
                <w:rFonts w:ascii="Arial Narrow" w:hAnsi="Arial Narrow" w:cs="Calibri"/>
                <w:color w:val="000000"/>
                <w:sz w:val="16"/>
                <w:szCs w:val="16"/>
              </w:rPr>
              <w:t xml:space="preserve"> - 6кВ</w:t>
            </w:r>
          </w:p>
        </w:tc>
        <w:tc>
          <w:tcPr>
            <w:tcW w:w="47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2003</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w:t>
            </w:r>
          </w:p>
        </w:tc>
        <w:tc>
          <w:tcPr>
            <w:tcW w:w="89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 xml:space="preserve">ЛВ 6кВ провод АС70/11      </w:t>
            </w:r>
            <w:proofErr w:type="gramStart"/>
            <w:r w:rsidRPr="00033ED1">
              <w:rPr>
                <w:rFonts w:ascii="Arial Narrow" w:hAnsi="Arial Narrow" w:cs="Calibri"/>
                <w:sz w:val="16"/>
                <w:szCs w:val="16"/>
              </w:rPr>
              <w:t>ж/б</w:t>
            </w:r>
            <w:proofErr w:type="gramEnd"/>
            <w:r w:rsidRPr="00033ED1">
              <w:rPr>
                <w:rFonts w:ascii="Arial Narrow" w:hAnsi="Arial Narrow" w:cs="Calibri"/>
                <w:sz w:val="16"/>
                <w:szCs w:val="16"/>
              </w:rPr>
              <w:t xml:space="preserve"> опоры СВ-110 кол-во опор 97шт. (КС-14)</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22</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13</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58%</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5</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r w:rsidRPr="00033ED1">
              <w:rPr>
                <w:rFonts w:ascii="Arial Narrow" w:hAnsi="Arial Narrow" w:cs="Calibri"/>
                <w:color w:val="000000"/>
                <w:sz w:val="16"/>
                <w:szCs w:val="16"/>
              </w:rPr>
              <w:t>Внутрихозяйственная дорога (800кв.м.), инв.№00000790</w:t>
            </w:r>
          </w:p>
        </w:tc>
        <w:tc>
          <w:tcPr>
            <w:tcW w:w="474" w:type="pct"/>
            <w:shd w:val="clear" w:color="auto" w:fill="auto"/>
            <w:vAlign w:val="center"/>
            <w:hideMark/>
          </w:tcPr>
          <w:p w:rsidR="00902FB3" w:rsidRPr="00033ED1" w:rsidRDefault="00902FB3">
            <w:pPr>
              <w:jc w:val="center"/>
              <w:rPr>
                <w:rFonts w:ascii="Arial Narrow" w:hAnsi="Arial Narrow" w:cs="Calibri"/>
                <w:color w:val="000000"/>
                <w:sz w:val="16"/>
                <w:szCs w:val="16"/>
              </w:rPr>
            </w:pPr>
            <w:r w:rsidRPr="00033ED1">
              <w:rPr>
                <w:rFonts w:ascii="Arial Narrow" w:hAnsi="Arial Narrow" w:cs="Calibri"/>
                <w:color w:val="000000"/>
                <w:sz w:val="16"/>
                <w:szCs w:val="16"/>
              </w:rPr>
              <w:t>2006</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w:t>
            </w:r>
          </w:p>
        </w:tc>
        <w:tc>
          <w:tcPr>
            <w:tcW w:w="89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асфальт</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30</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10</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33%</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6</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proofErr w:type="gramStart"/>
            <w:r w:rsidRPr="00033ED1">
              <w:rPr>
                <w:rFonts w:ascii="Arial Narrow" w:hAnsi="Arial Narrow" w:cs="Calibri"/>
                <w:color w:val="000000"/>
                <w:sz w:val="16"/>
                <w:szCs w:val="16"/>
              </w:rPr>
              <w:t>Забор ж</w:t>
            </w:r>
            <w:proofErr w:type="gramEnd"/>
            <w:r w:rsidRPr="00033ED1">
              <w:rPr>
                <w:rFonts w:ascii="Arial Narrow" w:hAnsi="Arial Narrow" w:cs="Calibri"/>
                <w:color w:val="000000"/>
                <w:sz w:val="16"/>
                <w:szCs w:val="16"/>
              </w:rPr>
              <w:t xml:space="preserve">/бетонный (354м)  </w:t>
            </w:r>
            <w:r w:rsidRPr="00033ED1">
              <w:rPr>
                <w:rFonts w:ascii="Arial Narrow" w:hAnsi="Arial Narrow" w:cs="Calibri"/>
                <w:color w:val="000000"/>
                <w:sz w:val="16"/>
                <w:szCs w:val="16"/>
              </w:rPr>
              <w:lastRenderedPageBreak/>
              <w:t>б/у, инв.№0001097</w:t>
            </w:r>
          </w:p>
        </w:tc>
        <w:tc>
          <w:tcPr>
            <w:tcW w:w="474" w:type="pct"/>
            <w:shd w:val="clear" w:color="auto" w:fill="auto"/>
            <w:vAlign w:val="center"/>
            <w:hideMark/>
          </w:tcPr>
          <w:p w:rsidR="00902FB3" w:rsidRPr="00033ED1" w:rsidRDefault="00902FB3">
            <w:pPr>
              <w:jc w:val="center"/>
              <w:rPr>
                <w:rFonts w:ascii="Arial Narrow" w:hAnsi="Arial Narrow" w:cs="Calibri"/>
                <w:color w:val="000000"/>
                <w:sz w:val="16"/>
                <w:szCs w:val="16"/>
              </w:rPr>
            </w:pPr>
            <w:r w:rsidRPr="00033ED1">
              <w:rPr>
                <w:rFonts w:ascii="Arial Narrow" w:hAnsi="Arial Narrow" w:cs="Calibri"/>
                <w:color w:val="000000"/>
                <w:sz w:val="16"/>
                <w:szCs w:val="16"/>
              </w:rPr>
              <w:lastRenderedPageBreak/>
              <w:t>1981</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w:t>
            </w:r>
          </w:p>
        </w:tc>
        <w:tc>
          <w:tcPr>
            <w:tcW w:w="89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 xml:space="preserve">Сплошные </w:t>
            </w:r>
            <w:proofErr w:type="gramStart"/>
            <w:r w:rsidRPr="00033ED1">
              <w:rPr>
                <w:rFonts w:ascii="Arial Narrow" w:hAnsi="Arial Narrow" w:cs="Calibri"/>
                <w:sz w:val="16"/>
                <w:szCs w:val="16"/>
              </w:rPr>
              <w:t>ж/б</w:t>
            </w:r>
            <w:proofErr w:type="gramEnd"/>
            <w:r w:rsidRPr="00033ED1">
              <w:rPr>
                <w:rFonts w:ascii="Arial Narrow" w:hAnsi="Arial Narrow" w:cs="Calibri"/>
                <w:sz w:val="16"/>
                <w:szCs w:val="16"/>
              </w:rPr>
              <w:t xml:space="preserve"> панели </w:t>
            </w:r>
            <w:r w:rsidRPr="00033ED1">
              <w:rPr>
                <w:rFonts w:ascii="Arial Narrow" w:hAnsi="Arial Narrow" w:cs="Calibri"/>
                <w:sz w:val="16"/>
                <w:szCs w:val="16"/>
              </w:rPr>
              <w:lastRenderedPageBreak/>
              <w:t>высотой 2,5м (КС-10)</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lastRenderedPageBreak/>
              <w:t>34</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35</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70%</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lastRenderedPageBreak/>
              <w:t>7</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r w:rsidRPr="00033ED1">
              <w:rPr>
                <w:rFonts w:ascii="Arial Narrow" w:hAnsi="Arial Narrow" w:cs="Calibri"/>
                <w:color w:val="000000"/>
                <w:sz w:val="16"/>
                <w:szCs w:val="16"/>
              </w:rPr>
              <w:t>Нежилое здание (</w:t>
            </w:r>
            <w:proofErr w:type="gramStart"/>
            <w:r w:rsidRPr="00033ED1">
              <w:rPr>
                <w:rFonts w:ascii="Arial Narrow" w:hAnsi="Arial Narrow" w:cs="Calibri"/>
                <w:color w:val="000000"/>
                <w:sz w:val="16"/>
                <w:szCs w:val="16"/>
              </w:rPr>
              <w:t>насосная</w:t>
            </w:r>
            <w:proofErr w:type="gramEnd"/>
            <w:r w:rsidRPr="00033ED1">
              <w:rPr>
                <w:rFonts w:ascii="Arial Narrow" w:hAnsi="Arial Narrow" w:cs="Calibri"/>
                <w:color w:val="000000"/>
                <w:sz w:val="16"/>
                <w:szCs w:val="16"/>
              </w:rPr>
              <w:t xml:space="preserve"> 2-го подъема), лит. М</w:t>
            </w:r>
          </w:p>
        </w:tc>
        <w:tc>
          <w:tcPr>
            <w:tcW w:w="474" w:type="pct"/>
            <w:shd w:val="clear" w:color="auto" w:fill="auto"/>
            <w:vAlign w:val="center"/>
            <w:hideMark/>
          </w:tcPr>
          <w:p w:rsidR="00902FB3" w:rsidRPr="00033ED1" w:rsidRDefault="00902FB3">
            <w:pPr>
              <w:jc w:val="center"/>
              <w:rPr>
                <w:rFonts w:ascii="Arial Narrow" w:hAnsi="Arial Narrow" w:cs="Calibri"/>
                <w:color w:val="000000"/>
                <w:sz w:val="16"/>
                <w:szCs w:val="16"/>
              </w:rPr>
            </w:pPr>
            <w:r w:rsidRPr="00033ED1">
              <w:rPr>
                <w:rFonts w:ascii="Arial Narrow" w:hAnsi="Arial Narrow" w:cs="Calibri"/>
                <w:color w:val="000000"/>
                <w:sz w:val="16"/>
                <w:szCs w:val="16"/>
              </w:rPr>
              <w:t>1952</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36,3</w:t>
            </w:r>
          </w:p>
        </w:tc>
        <w:tc>
          <w:tcPr>
            <w:tcW w:w="89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 xml:space="preserve">Фундамент </w:t>
            </w:r>
            <w:proofErr w:type="gramStart"/>
            <w:r w:rsidRPr="00033ED1">
              <w:rPr>
                <w:rFonts w:ascii="Arial Narrow" w:hAnsi="Arial Narrow" w:cs="Calibri"/>
                <w:sz w:val="16"/>
                <w:szCs w:val="16"/>
              </w:rPr>
              <w:t>ж/б</w:t>
            </w:r>
            <w:proofErr w:type="gramEnd"/>
            <w:r w:rsidRPr="00033ED1">
              <w:rPr>
                <w:rFonts w:ascii="Arial Narrow" w:hAnsi="Arial Narrow" w:cs="Calibri"/>
                <w:sz w:val="16"/>
                <w:szCs w:val="16"/>
              </w:rPr>
              <w:t>. Стены кирпичные. Кровля мягкая (КС-1).</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90</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64</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71%</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8</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r w:rsidRPr="00033ED1">
              <w:rPr>
                <w:rFonts w:ascii="Arial Narrow" w:hAnsi="Arial Narrow" w:cs="Calibri"/>
                <w:color w:val="000000"/>
                <w:sz w:val="16"/>
                <w:szCs w:val="16"/>
              </w:rPr>
              <w:t>Нежилое здание (</w:t>
            </w:r>
            <w:proofErr w:type="gramStart"/>
            <w:r w:rsidRPr="00033ED1">
              <w:rPr>
                <w:rFonts w:ascii="Arial Narrow" w:hAnsi="Arial Narrow" w:cs="Calibri"/>
                <w:color w:val="000000"/>
                <w:sz w:val="16"/>
                <w:szCs w:val="16"/>
              </w:rPr>
              <w:t>насосная</w:t>
            </w:r>
            <w:proofErr w:type="gramEnd"/>
            <w:r w:rsidRPr="00033ED1">
              <w:rPr>
                <w:rFonts w:ascii="Arial Narrow" w:hAnsi="Arial Narrow" w:cs="Calibri"/>
                <w:color w:val="000000"/>
                <w:sz w:val="16"/>
                <w:szCs w:val="16"/>
              </w:rPr>
              <w:t xml:space="preserve"> 1-го подъема), лит. </w:t>
            </w:r>
            <w:proofErr w:type="gramStart"/>
            <w:r w:rsidRPr="00033ED1">
              <w:rPr>
                <w:rFonts w:ascii="Arial Narrow" w:hAnsi="Arial Narrow" w:cs="Calibri"/>
                <w:color w:val="000000"/>
                <w:sz w:val="16"/>
                <w:szCs w:val="16"/>
              </w:rPr>
              <w:t>Ж</w:t>
            </w:r>
            <w:proofErr w:type="gramEnd"/>
            <w:r w:rsidRPr="00033ED1">
              <w:rPr>
                <w:rFonts w:ascii="Arial Narrow" w:hAnsi="Arial Narrow" w:cs="Calibri"/>
                <w:color w:val="000000"/>
                <w:sz w:val="16"/>
                <w:szCs w:val="16"/>
              </w:rPr>
              <w:t xml:space="preserve"> (Скважина водоснабжения)</w:t>
            </w:r>
          </w:p>
        </w:tc>
        <w:tc>
          <w:tcPr>
            <w:tcW w:w="474" w:type="pct"/>
            <w:shd w:val="clear" w:color="auto" w:fill="auto"/>
            <w:vAlign w:val="center"/>
            <w:hideMark/>
          </w:tcPr>
          <w:p w:rsidR="00902FB3" w:rsidRPr="00033ED1" w:rsidRDefault="00902FB3">
            <w:pPr>
              <w:jc w:val="center"/>
              <w:rPr>
                <w:rFonts w:ascii="Arial Narrow" w:hAnsi="Arial Narrow" w:cs="Calibri"/>
                <w:color w:val="000000"/>
                <w:sz w:val="16"/>
                <w:szCs w:val="16"/>
              </w:rPr>
            </w:pPr>
            <w:r w:rsidRPr="00033ED1">
              <w:rPr>
                <w:rFonts w:ascii="Arial Narrow" w:hAnsi="Arial Narrow" w:cs="Calibri"/>
                <w:color w:val="000000"/>
                <w:sz w:val="16"/>
                <w:szCs w:val="16"/>
              </w:rPr>
              <w:t>2003</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w:t>
            </w:r>
          </w:p>
        </w:tc>
        <w:tc>
          <w:tcPr>
            <w:tcW w:w="89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металл</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15</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13</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87%</w:t>
            </w:r>
          </w:p>
        </w:tc>
      </w:tr>
      <w:tr w:rsidR="00902FB3" w:rsidRPr="00033ED1" w:rsidTr="00902FB3">
        <w:trPr>
          <w:trHeight w:val="20"/>
        </w:trPr>
        <w:tc>
          <w:tcPr>
            <w:tcW w:w="294" w:type="pct"/>
            <w:shd w:val="clear" w:color="auto" w:fill="auto"/>
            <w:noWrap/>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9</w:t>
            </w:r>
          </w:p>
        </w:tc>
        <w:tc>
          <w:tcPr>
            <w:tcW w:w="1030" w:type="pct"/>
            <w:shd w:val="clear" w:color="auto" w:fill="auto"/>
            <w:vAlign w:val="center"/>
            <w:hideMark/>
          </w:tcPr>
          <w:p w:rsidR="00902FB3" w:rsidRPr="00033ED1" w:rsidRDefault="00902FB3">
            <w:pPr>
              <w:rPr>
                <w:rFonts w:ascii="Arial Narrow" w:hAnsi="Arial Narrow" w:cs="Calibri"/>
                <w:color w:val="000000"/>
                <w:sz w:val="16"/>
                <w:szCs w:val="16"/>
              </w:rPr>
            </w:pPr>
            <w:r w:rsidRPr="00033ED1">
              <w:rPr>
                <w:rFonts w:ascii="Arial Narrow" w:hAnsi="Arial Narrow" w:cs="Calibri"/>
                <w:color w:val="000000"/>
                <w:sz w:val="16"/>
                <w:szCs w:val="16"/>
              </w:rPr>
              <w:t xml:space="preserve">Нежилое здание (трансформаторная подстанция), </w:t>
            </w:r>
            <w:proofErr w:type="gramStart"/>
            <w:r w:rsidRPr="00033ED1">
              <w:rPr>
                <w:rFonts w:ascii="Arial Narrow" w:hAnsi="Arial Narrow" w:cs="Calibri"/>
                <w:color w:val="000000"/>
                <w:sz w:val="16"/>
                <w:szCs w:val="16"/>
              </w:rPr>
              <w:t>лит</w:t>
            </w:r>
            <w:proofErr w:type="gramEnd"/>
            <w:r w:rsidRPr="00033ED1">
              <w:rPr>
                <w:rFonts w:ascii="Arial Narrow" w:hAnsi="Arial Narrow" w:cs="Calibri"/>
                <w:color w:val="000000"/>
                <w:sz w:val="16"/>
                <w:szCs w:val="16"/>
              </w:rPr>
              <w:t>. К</w:t>
            </w:r>
          </w:p>
        </w:tc>
        <w:tc>
          <w:tcPr>
            <w:tcW w:w="474" w:type="pct"/>
            <w:shd w:val="clear" w:color="auto" w:fill="auto"/>
            <w:vAlign w:val="center"/>
            <w:hideMark/>
          </w:tcPr>
          <w:p w:rsidR="00902FB3" w:rsidRPr="00033ED1" w:rsidRDefault="00902FB3">
            <w:pPr>
              <w:jc w:val="center"/>
              <w:rPr>
                <w:rFonts w:ascii="Arial Narrow" w:hAnsi="Arial Narrow" w:cs="Calibri"/>
                <w:color w:val="000000"/>
                <w:sz w:val="16"/>
                <w:szCs w:val="16"/>
              </w:rPr>
            </w:pPr>
            <w:r w:rsidRPr="00033ED1">
              <w:rPr>
                <w:rFonts w:ascii="Arial Narrow" w:hAnsi="Arial Narrow" w:cs="Calibri"/>
                <w:color w:val="000000"/>
                <w:sz w:val="16"/>
                <w:szCs w:val="16"/>
              </w:rPr>
              <w:t>2003</w:t>
            </w:r>
          </w:p>
        </w:tc>
        <w:tc>
          <w:tcPr>
            <w:tcW w:w="595"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44,2</w:t>
            </w:r>
          </w:p>
        </w:tc>
        <w:tc>
          <w:tcPr>
            <w:tcW w:w="894" w:type="pct"/>
            <w:shd w:val="clear" w:color="auto" w:fill="auto"/>
            <w:vAlign w:val="center"/>
            <w:hideMark/>
          </w:tcPr>
          <w:p w:rsidR="00902FB3" w:rsidRPr="00033ED1" w:rsidRDefault="00902FB3">
            <w:pPr>
              <w:jc w:val="center"/>
              <w:rPr>
                <w:rFonts w:ascii="Arial Narrow" w:hAnsi="Arial Narrow" w:cs="Calibri"/>
                <w:sz w:val="16"/>
                <w:szCs w:val="16"/>
              </w:rPr>
            </w:pPr>
            <w:r w:rsidRPr="00033ED1">
              <w:rPr>
                <w:rFonts w:ascii="Arial Narrow" w:hAnsi="Arial Narrow" w:cs="Calibri"/>
                <w:sz w:val="16"/>
                <w:szCs w:val="16"/>
              </w:rPr>
              <w:t xml:space="preserve">Фундамент </w:t>
            </w:r>
            <w:proofErr w:type="gramStart"/>
            <w:r w:rsidRPr="00033ED1">
              <w:rPr>
                <w:rFonts w:ascii="Arial Narrow" w:hAnsi="Arial Narrow" w:cs="Calibri"/>
                <w:sz w:val="16"/>
                <w:szCs w:val="16"/>
              </w:rPr>
              <w:t>ж/б</w:t>
            </w:r>
            <w:proofErr w:type="gramEnd"/>
            <w:r w:rsidRPr="00033ED1">
              <w:rPr>
                <w:rFonts w:ascii="Arial Narrow" w:hAnsi="Arial Narrow" w:cs="Calibri"/>
                <w:sz w:val="16"/>
                <w:szCs w:val="16"/>
              </w:rPr>
              <w:t>. Стены кирпичные. Кровля мягкая (КС-1).</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90</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13</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14%</w:t>
            </w:r>
          </w:p>
        </w:tc>
      </w:tr>
      <w:tr w:rsidR="00902FB3" w:rsidRPr="00033ED1" w:rsidTr="00902FB3">
        <w:trPr>
          <w:trHeight w:val="20"/>
        </w:trPr>
        <w:tc>
          <w:tcPr>
            <w:tcW w:w="294"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10</w:t>
            </w:r>
          </w:p>
        </w:tc>
        <w:tc>
          <w:tcPr>
            <w:tcW w:w="1030" w:type="pct"/>
            <w:shd w:val="clear" w:color="auto" w:fill="auto"/>
            <w:hideMark/>
          </w:tcPr>
          <w:p w:rsidR="00902FB3" w:rsidRPr="00902FB3" w:rsidRDefault="00902FB3" w:rsidP="00674E06">
            <w:pPr>
              <w:rPr>
                <w:rFonts w:ascii="Arial Narrow" w:hAnsi="Arial Narrow" w:cs="Calibri"/>
                <w:color w:val="000000"/>
                <w:sz w:val="16"/>
                <w:szCs w:val="16"/>
              </w:rPr>
            </w:pPr>
            <w:r w:rsidRPr="00902FB3">
              <w:rPr>
                <w:rFonts w:ascii="Arial Narrow" w:hAnsi="Arial Narrow" w:cs="Calibri"/>
                <w:color w:val="000000"/>
                <w:sz w:val="16"/>
                <w:szCs w:val="16"/>
              </w:rPr>
              <w:t>Незавершённый строительный объект, лит</w:t>
            </w:r>
            <w:proofErr w:type="gramStart"/>
            <w:r w:rsidRPr="00902FB3">
              <w:rPr>
                <w:rFonts w:ascii="Arial Narrow" w:hAnsi="Arial Narrow" w:cs="Calibri"/>
                <w:color w:val="000000"/>
                <w:sz w:val="16"/>
                <w:szCs w:val="16"/>
              </w:rPr>
              <w:t>.Л</w:t>
            </w:r>
            <w:proofErr w:type="gramEnd"/>
            <w:r w:rsidR="00C74A94">
              <w:rPr>
                <w:rFonts w:ascii="Arial Narrow" w:hAnsi="Arial Narrow" w:cs="Calibri"/>
                <w:color w:val="000000"/>
                <w:sz w:val="16"/>
                <w:szCs w:val="16"/>
              </w:rPr>
              <w:t xml:space="preserve">, </w:t>
            </w:r>
            <w:r w:rsidR="00C74A94" w:rsidRPr="00C74A94">
              <w:rPr>
                <w:rFonts w:ascii="Arial Narrow" w:hAnsi="Arial Narrow" w:cs="Calibri"/>
                <w:color w:val="000000"/>
                <w:sz w:val="16"/>
                <w:szCs w:val="16"/>
              </w:rPr>
              <w:t>кадастровый №77:30:0607:001:70:401:001:003195870:1100</w:t>
            </w:r>
          </w:p>
        </w:tc>
        <w:tc>
          <w:tcPr>
            <w:tcW w:w="474"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2009</w:t>
            </w:r>
          </w:p>
        </w:tc>
        <w:tc>
          <w:tcPr>
            <w:tcW w:w="595" w:type="pct"/>
            <w:shd w:val="clear" w:color="auto" w:fill="auto"/>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223</w:t>
            </w:r>
            <w:r w:rsidR="00674E06">
              <w:rPr>
                <w:rFonts w:ascii="Arial Narrow" w:hAnsi="Arial Narrow" w:cs="Calibri"/>
                <w:sz w:val="16"/>
                <w:szCs w:val="16"/>
              </w:rPr>
              <w:t>,9</w:t>
            </w:r>
          </w:p>
        </w:tc>
        <w:tc>
          <w:tcPr>
            <w:tcW w:w="894"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 xml:space="preserve">Фундамент </w:t>
            </w:r>
            <w:proofErr w:type="gramStart"/>
            <w:r w:rsidRPr="00902FB3">
              <w:rPr>
                <w:rFonts w:ascii="Arial Narrow" w:hAnsi="Arial Narrow" w:cs="Calibri"/>
                <w:color w:val="000000"/>
                <w:sz w:val="16"/>
                <w:szCs w:val="16"/>
              </w:rPr>
              <w:t>ж/б</w:t>
            </w:r>
            <w:proofErr w:type="gramEnd"/>
            <w:r w:rsidRPr="00902FB3">
              <w:rPr>
                <w:rFonts w:ascii="Arial Narrow" w:hAnsi="Arial Narrow" w:cs="Calibri"/>
                <w:color w:val="000000"/>
                <w:sz w:val="16"/>
                <w:szCs w:val="16"/>
              </w:rPr>
              <w:t>, стены-панели "Вентал" (КС-6)</w:t>
            </w:r>
          </w:p>
        </w:tc>
        <w:tc>
          <w:tcPr>
            <w:tcW w:w="513"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30</w:t>
            </w:r>
          </w:p>
        </w:tc>
        <w:tc>
          <w:tcPr>
            <w:tcW w:w="530" w:type="pct"/>
            <w:shd w:val="clear" w:color="auto" w:fill="auto"/>
            <w:noWrap/>
            <w:vAlign w:val="center"/>
            <w:hideMark/>
          </w:tcPr>
          <w:p w:rsidR="00902FB3" w:rsidRPr="00902FB3" w:rsidRDefault="00902FB3">
            <w:pPr>
              <w:jc w:val="center"/>
              <w:rPr>
                <w:rFonts w:ascii="Arial Narrow" w:hAnsi="Arial Narrow" w:cs="Calibri"/>
                <w:sz w:val="16"/>
                <w:szCs w:val="16"/>
              </w:rPr>
            </w:pPr>
            <w:r w:rsidRPr="00902FB3">
              <w:rPr>
                <w:rFonts w:ascii="Arial Narrow" w:hAnsi="Arial Narrow" w:cs="Calibri"/>
                <w:sz w:val="16"/>
                <w:szCs w:val="16"/>
              </w:rPr>
              <w:t>7</w:t>
            </w:r>
          </w:p>
        </w:tc>
        <w:tc>
          <w:tcPr>
            <w:tcW w:w="670" w:type="pct"/>
            <w:shd w:val="clear" w:color="auto" w:fill="auto"/>
            <w:vAlign w:val="center"/>
            <w:hideMark/>
          </w:tcPr>
          <w:p w:rsidR="00902FB3" w:rsidRPr="00902FB3" w:rsidRDefault="00902FB3">
            <w:pPr>
              <w:jc w:val="center"/>
              <w:rPr>
                <w:rFonts w:ascii="Arial Narrow" w:hAnsi="Arial Narrow" w:cs="Calibri"/>
                <w:color w:val="000000"/>
                <w:sz w:val="16"/>
                <w:szCs w:val="16"/>
              </w:rPr>
            </w:pPr>
            <w:r w:rsidRPr="00902FB3">
              <w:rPr>
                <w:rFonts w:ascii="Arial Narrow" w:hAnsi="Arial Narrow" w:cs="Calibri"/>
                <w:color w:val="000000"/>
                <w:sz w:val="16"/>
                <w:szCs w:val="16"/>
              </w:rPr>
              <w:t>23%</w:t>
            </w:r>
          </w:p>
        </w:tc>
      </w:tr>
    </w:tbl>
    <w:p w:rsidR="00B059AB" w:rsidRPr="00FF77DB" w:rsidRDefault="00A50E9F" w:rsidP="00164F78">
      <w:pPr>
        <w:jc w:val="right"/>
        <w:rPr>
          <w:rFonts w:ascii="Arial" w:hAnsi="Arial" w:cs="Arial"/>
          <w:i/>
          <w:sz w:val="18"/>
          <w:szCs w:val="18"/>
        </w:rPr>
      </w:pPr>
      <w:r w:rsidRPr="00164F78">
        <w:rPr>
          <w:rFonts w:ascii="Arial" w:hAnsi="Arial" w:cs="Arial"/>
          <w:i/>
          <w:sz w:val="18"/>
          <w:szCs w:val="18"/>
        </w:rPr>
        <w:t>И</w:t>
      </w:r>
      <w:r w:rsidRPr="00384D12">
        <w:rPr>
          <w:rFonts w:ascii="Arial" w:hAnsi="Arial" w:cs="Arial"/>
          <w:i/>
          <w:sz w:val="18"/>
          <w:szCs w:val="18"/>
        </w:rPr>
        <w:t>сточник: расчеты Оценщика</w:t>
      </w:r>
    </w:p>
    <w:p w:rsidR="00A50E9F" w:rsidRPr="00FF77DB" w:rsidRDefault="00A50E9F" w:rsidP="00A50E9F">
      <w:pPr>
        <w:ind w:firstLine="709"/>
        <w:jc w:val="center"/>
        <w:rPr>
          <w:rFonts w:ascii="Arial" w:hAnsi="Arial" w:cs="Arial"/>
          <w:b/>
          <w:i/>
          <w:sz w:val="22"/>
          <w:szCs w:val="22"/>
        </w:rPr>
      </w:pPr>
      <w:r w:rsidRPr="00FF77DB">
        <w:rPr>
          <w:rFonts w:ascii="Arial" w:hAnsi="Arial" w:cs="Arial"/>
          <w:b/>
          <w:i/>
          <w:sz w:val="22"/>
          <w:szCs w:val="22"/>
        </w:rPr>
        <w:t xml:space="preserve">Расчет величины функционального устаревания </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color w:val="000000"/>
          <w:sz w:val="22"/>
          <w:szCs w:val="22"/>
        </w:rPr>
        <w:t>В процессе проектирования и строительства, каждое здание и сооружение наделяется комплексом свойств, учитывающих их функциональное назначение. Эти свойства должны обеспечиваться в течение всего их срока службы при постоянном воздействии различных эксплуатационных нагрузок, техногенных и природно-климатических факторов.</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color w:val="000000"/>
          <w:sz w:val="22"/>
          <w:szCs w:val="22"/>
        </w:rPr>
        <w:t>При утрате зданием каких-либо свойств с течением времени, речь может идти о функциональном устаревании.</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b/>
          <w:i/>
          <w:color w:val="000000"/>
          <w:sz w:val="22"/>
          <w:szCs w:val="22"/>
          <w:u w:val="single"/>
        </w:rPr>
        <w:t>Функциональное (моральное) устаревание объекта оценки</w:t>
      </w:r>
      <w:r w:rsidRPr="004C560A">
        <w:rPr>
          <w:rFonts w:ascii="Arial" w:hAnsi="Arial" w:cs="Arial"/>
          <w:color w:val="000000"/>
          <w:sz w:val="22"/>
          <w:szCs w:val="22"/>
        </w:rPr>
        <w:t> - функция, зависящая и определяемая через соотношение соответствия разных существующих показателей (параметров эксплуатационных качеств) в объекте оценки современным показателям, требованиям, нормам, правилам и т.п.</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color w:val="000000"/>
          <w:sz w:val="22"/>
          <w:szCs w:val="22"/>
        </w:rPr>
        <w:t>Функциональное (моральное) устаревание объекта оценки - величина характеризующая степень несоответствия основных параметров эксплуатационных качеств (ПЭК) (эксплуатационно-технических характеристик (ЭТХ)), определяющих условия жизнедеятельности людей, объема и качества предоставляемых услуг современным требованиям. Функциональное устаревание в конечном итоге выражается в денежном эквиваленте (потеря в </w:t>
      </w:r>
      <w:hyperlink r:id="rId90" w:history="1">
        <w:r w:rsidRPr="004C560A">
          <w:rPr>
            <w:rFonts w:ascii="Arial" w:hAnsi="Arial" w:cs="Arial"/>
            <w:color w:val="000000"/>
            <w:sz w:val="22"/>
            <w:szCs w:val="22"/>
          </w:rPr>
          <w:t>стоимости объекта недвижимости</w:t>
        </w:r>
      </w:hyperlink>
      <w:r w:rsidRPr="004C560A">
        <w:rPr>
          <w:rFonts w:ascii="Arial" w:hAnsi="Arial" w:cs="Arial"/>
          <w:color w:val="000000"/>
          <w:sz w:val="22"/>
          <w:szCs w:val="22"/>
        </w:rPr>
        <w:t>, вследствие необходимости привлечения дополнительных затрат па устранение, имеющегося функционального устаревания).</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color w:val="000000"/>
          <w:sz w:val="22"/>
          <w:szCs w:val="22"/>
        </w:rPr>
        <w:t>В процессе проектирования и строительства, каждое здание и сооружение наделяется комплексом свойств, учитывающие их функциональное назначение и которые объединяются в интегральное понятие - Параметры Эксплуатационного Качества (ПЭК) здания или сооружения, причем эти свойства должны обеспечиваться в течение всего их срока службы при постоянном воздействии различных эксплуатационных нагрузок, техногенных и природно-климатических факторов.</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i/>
          <w:color w:val="000000"/>
          <w:sz w:val="22"/>
          <w:szCs w:val="22"/>
        </w:rPr>
        <w:t>Параметры Эксплуатационных Качеств</w:t>
      </w:r>
      <w:r w:rsidRPr="004C560A">
        <w:rPr>
          <w:rFonts w:ascii="Arial" w:hAnsi="Arial" w:cs="Arial"/>
          <w:color w:val="000000"/>
          <w:sz w:val="22"/>
          <w:szCs w:val="22"/>
        </w:rPr>
        <w:t> - научно-обоснованные эксплуатационно-технические характеристики конкретного материала, элемента, конструкции, инженерного оборудования, технических систем, среды обитания и т.п., а также их совокупность.</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color w:val="000000"/>
          <w:sz w:val="22"/>
          <w:szCs w:val="22"/>
        </w:rPr>
        <w:t>К параметрам эксплуатационных каче</w:t>
      </w:r>
      <w:proofErr w:type="gramStart"/>
      <w:r w:rsidRPr="004C560A">
        <w:rPr>
          <w:rFonts w:ascii="Arial" w:hAnsi="Arial" w:cs="Arial"/>
          <w:color w:val="000000"/>
          <w:sz w:val="22"/>
          <w:szCs w:val="22"/>
        </w:rPr>
        <w:t>ств зд</w:t>
      </w:r>
      <w:proofErr w:type="gramEnd"/>
      <w:r w:rsidRPr="004C560A">
        <w:rPr>
          <w:rFonts w:ascii="Arial" w:hAnsi="Arial" w:cs="Arial"/>
          <w:color w:val="000000"/>
          <w:sz w:val="22"/>
          <w:szCs w:val="22"/>
        </w:rPr>
        <w:t>аний и сооружений относятся:</w:t>
      </w:r>
    </w:p>
    <w:p w:rsidR="004C560A" w:rsidRPr="004C560A" w:rsidRDefault="004C560A" w:rsidP="004C560A">
      <w:pPr>
        <w:pStyle w:val="afe"/>
        <w:numPr>
          <w:ilvl w:val="0"/>
          <w:numId w:val="117"/>
        </w:numPr>
        <w:shd w:val="clear" w:color="auto" w:fill="FFFFFF"/>
        <w:ind w:left="0" w:firstLine="709"/>
        <w:jc w:val="both"/>
        <w:rPr>
          <w:rFonts w:cs="Arial"/>
          <w:color w:val="000000"/>
        </w:rPr>
      </w:pPr>
      <w:proofErr w:type="gramStart"/>
      <w:r w:rsidRPr="004C560A">
        <w:rPr>
          <w:rFonts w:cs="Arial"/>
          <w:i/>
          <w:color w:val="000000"/>
        </w:rPr>
        <w:t>надежность зданий и сооружений</w:t>
      </w:r>
      <w:r w:rsidRPr="004C560A">
        <w:rPr>
          <w:rFonts w:cs="Arial"/>
          <w:color w:val="000000"/>
        </w:rPr>
        <w:t> - определяется их безотказностью (безопасностью) в работе; долговечностью, прочностью, устойчивостью, взрывобезопасностью, пожаробезопасностъю, огнестойкостью, ремонтопригодностью и другими показателями;</w:t>
      </w:r>
      <w:proofErr w:type="gramEnd"/>
    </w:p>
    <w:p w:rsidR="004C560A" w:rsidRPr="004C560A" w:rsidRDefault="004C560A" w:rsidP="004C560A">
      <w:pPr>
        <w:pStyle w:val="afe"/>
        <w:numPr>
          <w:ilvl w:val="0"/>
          <w:numId w:val="117"/>
        </w:numPr>
        <w:shd w:val="clear" w:color="auto" w:fill="FFFFFF"/>
        <w:ind w:left="0" w:firstLine="709"/>
        <w:jc w:val="both"/>
        <w:rPr>
          <w:rFonts w:cs="Arial"/>
          <w:color w:val="000000"/>
        </w:rPr>
      </w:pPr>
      <w:r w:rsidRPr="004C560A">
        <w:rPr>
          <w:rFonts w:cs="Arial"/>
          <w:i/>
          <w:color w:val="000000"/>
        </w:rPr>
        <w:t>комфортность (гигиеничность) среды</w:t>
      </w:r>
      <w:r w:rsidRPr="004C560A">
        <w:rPr>
          <w:rFonts w:cs="Arial"/>
          <w:color w:val="000000"/>
        </w:rPr>
        <w:t>, замкнутой ограждающими конструкциями - определяется температурно-влажностным режимом помещений, чистотой воздушной среды, зрительным и звуковым комфортом;</w:t>
      </w:r>
    </w:p>
    <w:p w:rsidR="004C560A" w:rsidRPr="004C560A" w:rsidRDefault="004C560A" w:rsidP="004C560A">
      <w:pPr>
        <w:pStyle w:val="afe"/>
        <w:numPr>
          <w:ilvl w:val="0"/>
          <w:numId w:val="117"/>
        </w:numPr>
        <w:shd w:val="clear" w:color="auto" w:fill="FFFFFF"/>
        <w:ind w:left="0" w:firstLine="709"/>
        <w:jc w:val="both"/>
        <w:rPr>
          <w:rFonts w:cs="Arial"/>
          <w:color w:val="000000"/>
        </w:rPr>
      </w:pPr>
      <w:r w:rsidRPr="004C560A">
        <w:rPr>
          <w:rFonts w:cs="Arial"/>
          <w:i/>
          <w:color w:val="000000"/>
        </w:rPr>
        <w:t>функциональная комфортность</w:t>
      </w:r>
      <w:r w:rsidRPr="004C560A">
        <w:rPr>
          <w:rFonts w:cs="Arial"/>
          <w:color w:val="000000"/>
        </w:rPr>
        <w:t>, определяется удобством деятельности и пребывания людей в зданиях и сооружениях, с объемно-планировочной гармоничностью структуры и планировки помещений с учетом эргономических требований;</w:t>
      </w:r>
    </w:p>
    <w:p w:rsidR="004C560A" w:rsidRPr="004C560A" w:rsidRDefault="004C560A" w:rsidP="004C560A">
      <w:pPr>
        <w:pStyle w:val="afe"/>
        <w:numPr>
          <w:ilvl w:val="0"/>
          <w:numId w:val="117"/>
        </w:numPr>
        <w:shd w:val="clear" w:color="auto" w:fill="FFFFFF"/>
        <w:ind w:left="0" w:firstLine="709"/>
        <w:jc w:val="both"/>
        <w:rPr>
          <w:rFonts w:cs="Arial"/>
          <w:color w:val="000000"/>
        </w:rPr>
      </w:pPr>
      <w:r w:rsidRPr="004C560A">
        <w:rPr>
          <w:rFonts w:cs="Arial"/>
          <w:i/>
          <w:color w:val="000000"/>
        </w:rPr>
        <w:lastRenderedPageBreak/>
        <w:t>эстетичность зданий (сооружений) </w:t>
      </w:r>
      <w:r w:rsidRPr="004C560A">
        <w:rPr>
          <w:rFonts w:cs="Arial"/>
          <w:color w:val="000000"/>
        </w:rPr>
        <w:t>- определяется их художественной выразительностью, отделкой и архитектурным решением.</w:t>
      </w:r>
    </w:p>
    <w:p w:rsidR="004C560A" w:rsidRPr="004C560A" w:rsidRDefault="004C560A" w:rsidP="004C560A">
      <w:pPr>
        <w:shd w:val="clear" w:color="auto" w:fill="FFFFFF"/>
        <w:ind w:firstLine="709"/>
        <w:jc w:val="both"/>
        <w:rPr>
          <w:rFonts w:ascii="Arial" w:hAnsi="Arial" w:cs="Arial"/>
          <w:color w:val="000000"/>
          <w:sz w:val="22"/>
          <w:szCs w:val="22"/>
        </w:rPr>
      </w:pPr>
      <w:r w:rsidRPr="004C560A">
        <w:rPr>
          <w:rFonts w:ascii="Arial" w:hAnsi="Arial" w:cs="Arial"/>
          <w:color w:val="000000"/>
          <w:sz w:val="22"/>
          <w:szCs w:val="22"/>
        </w:rPr>
        <w:t xml:space="preserve">На рис. </w:t>
      </w:r>
      <w:r w:rsidR="00033ED1">
        <w:rPr>
          <w:rFonts w:ascii="Arial" w:hAnsi="Arial" w:cs="Arial"/>
          <w:color w:val="000000"/>
          <w:sz w:val="22"/>
          <w:szCs w:val="22"/>
        </w:rPr>
        <w:t>5</w:t>
      </w:r>
      <w:r w:rsidRPr="004C560A">
        <w:rPr>
          <w:rFonts w:ascii="Arial" w:hAnsi="Arial" w:cs="Arial"/>
          <w:color w:val="000000"/>
          <w:sz w:val="22"/>
          <w:szCs w:val="22"/>
        </w:rPr>
        <w:t>. представлена обобщенная классификация основных видов функционального устаревания.</w:t>
      </w:r>
    </w:p>
    <w:p w:rsidR="004C560A" w:rsidRPr="004C560A" w:rsidRDefault="004C560A" w:rsidP="004C560A">
      <w:pPr>
        <w:keepNext/>
        <w:shd w:val="clear" w:color="auto" w:fill="FFFFFF"/>
        <w:ind w:firstLine="709"/>
        <w:jc w:val="both"/>
        <w:rPr>
          <w:rFonts w:ascii="Arial" w:hAnsi="Arial" w:cs="Arial"/>
          <w:sz w:val="22"/>
          <w:szCs w:val="22"/>
        </w:rPr>
      </w:pPr>
      <w:r w:rsidRPr="004C560A">
        <w:rPr>
          <w:rFonts w:ascii="Arial" w:hAnsi="Arial" w:cs="Arial"/>
          <w:noProof/>
          <w:sz w:val="22"/>
          <w:szCs w:val="22"/>
        </w:rPr>
        <w:drawing>
          <wp:inline distT="0" distB="0" distL="0" distR="0">
            <wp:extent cx="4945711" cy="1226409"/>
            <wp:effectExtent l="0" t="0" r="7620" b="0"/>
            <wp:docPr id="1802" name="Рисунок 1802" descr="http://base1.gostedu.ru/46/46731/x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base1.gostedu.ru/46/46731/x002.gif"/>
                    <pic:cNvPicPr>
                      <a:picLocks noChangeAspect="1" noChangeArrowheads="1"/>
                    </pic:cNvPicPr>
                  </pic:nvPicPr>
                  <pic:blipFill>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45711" cy="1226409"/>
                    </a:xfrm>
                    <a:prstGeom prst="rect">
                      <a:avLst/>
                    </a:prstGeom>
                    <a:noFill/>
                    <a:ln>
                      <a:noFill/>
                    </a:ln>
                  </pic:spPr>
                </pic:pic>
              </a:graphicData>
            </a:graphic>
          </wp:inline>
        </w:drawing>
      </w:r>
    </w:p>
    <w:p w:rsidR="004C560A" w:rsidRPr="009C54BA" w:rsidRDefault="004C560A" w:rsidP="004C560A">
      <w:pPr>
        <w:pStyle w:val="af7"/>
        <w:jc w:val="center"/>
        <w:rPr>
          <w:rFonts w:cs="Arial"/>
        </w:rPr>
      </w:pPr>
      <w:r w:rsidRPr="009C54BA">
        <w:rPr>
          <w:rFonts w:cs="Arial"/>
        </w:rPr>
        <w:t xml:space="preserve">Рисунок </w:t>
      </w:r>
      <w:r w:rsidR="007555CB" w:rsidRPr="009C54BA">
        <w:rPr>
          <w:rFonts w:cs="Arial"/>
        </w:rPr>
        <w:fldChar w:fldCharType="begin"/>
      </w:r>
      <w:r w:rsidRPr="009C54BA">
        <w:rPr>
          <w:rFonts w:cs="Arial"/>
        </w:rPr>
        <w:instrText xml:space="preserve"> SEQ Рисунок \* ARABIC </w:instrText>
      </w:r>
      <w:r w:rsidR="007555CB" w:rsidRPr="009C54BA">
        <w:rPr>
          <w:rFonts w:cs="Arial"/>
        </w:rPr>
        <w:fldChar w:fldCharType="separate"/>
      </w:r>
      <w:r w:rsidR="00AD0B0A">
        <w:rPr>
          <w:rFonts w:cs="Arial"/>
          <w:noProof/>
        </w:rPr>
        <w:t>5</w:t>
      </w:r>
      <w:r w:rsidR="007555CB" w:rsidRPr="009C54BA">
        <w:rPr>
          <w:rFonts w:cs="Arial"/>
          <w:noProof/>
        </w:rPr>
        <w:fldChar w:fldCharType="end"/>
      </w:r>
      <w:r w:rsidRPr="009C54BA">
        <w:rPr>
          <w:rFonts w:cs="Arial"/>
        </w:rPr>
        <w:t>.</w:t>
      </w:r>
      <w:r w:rsidRPr="009C54BA">
        <w:rPr>
          <w:rFonts w:cs="Arial"/>
          <w:i/>
          <w:iCs/>
        </w:rPr>
        <w:t xml:space="preserve"> </w:t>
      </w:r>
      <w:r>
        <w:rPr>
          <w:rFonts w:cs="Arial"/>
          <w:iCs/>
        </w:rPr>
        <w:t>Основные виды функционального устаревания</w:t>
      </w:r>
    </w:p>
    <w:p w:rsidR="004C560A" w:rsidRPr="004C560A" w:rsidRDefault="004C560A" w:rsidP="00157FEF">
      <w:pPr>
        <w:ind w:firstLine="709"/>
        <w:jc w:val="both"/>
        <w:rPr>
          <w:rFonts w:ascii="Arial" w:hAnsi="Arial" w:cs="Arial"/>
          <w:color w:val="000000"/>
          <w:sz w:val="22"/>
          <w:szCs w:val="22"/>
        </w:rPr>
      </w:pPr>
      <w:r w:rsidRPr="004C560A">
        <w:rPr>
          <w:rFonts w:ascii="Arial" w:hAnsi="Arial" w:cs="Arial"/>
          <w:sz w:val="22"/>
          <w:szCs w:val="22"/>
        </w:rPr>
        <w:t>Объекты отвечают своему назначению и требованиям МГСН 1.01-99 «НОРМЫ И ПРАВИЛА ПРОЕКТИРОВАНИЯ ПЛАНИРОВКИ</w:t>
      </w:r>
      <w:r w:rsidR="00157FEF">
        <w:rPr>
          <w:rFonts w:ascii="Arial" w:hAnsi="Arial" w:cs="Arial"/>
          <w:sz w:val="22"/>
          <w:szCs w:val="22"/>
        </w:rPr>
        <w:t>»</w:t>
      </w:r>
      <w:r w:rsidRPr="004C560A">
        <w:rPr>
          <w:rFonts w:ascii="Arial" w:hAnsi="Arial" w:cs="Arial"/>
          <w:sz w:val="22"/>
          <w:szCs w:val="22"/>
        </w:rPr>
        <w:t>.</w:t>
      </w:r>
      <w:r w:rsidR="00157FEF">
        <w:rPr>
          <w:rFonts w:ascii="Arial" w:hAnsi="Arial" w:cs="Arial"/>
          <w:sz w:val="22"/>
          <w:szCs w:val="22"/>
        </w:rPr>
        <w:t xml:space="preserve"> </w:t>
      </w:r>
      <w:r w:rsidRPr="004C560A">
        <w:rPr>
          <w:rFonts w:ascii="Arial" w:hAnsi="Arial" w:cs="Arial"/>
          <w:color w:val="000000"/>
          <w:sz w:val="22"/>
          <w:szCs w:val="22"/>
        </w:rPr>
        <w:t>Таким образом, по мнению Оценщика, по состоянию на дату оценки функциональное устаревание оцениваемого имущества принято на уровне 0%.</w:t>
      </w:r>
    </w:p>
    <w:p w:rsidR="00A50E9F" w:rsidRPr="00FF77DB" w:rsidRDefault="00A50E9F" w:rsidP="00FF77DB">
      <w:pPr>
        <w:spacing w:before="120"/>
        <w:ind w:firstLine="709"/>
        <w:jc w:val="center"/>
        <w:rPr>
          <w:rFonts w:ascii="Arial" w:hAnsi="Arial" w:cs="Arial"/>
          <w:b/>
          <w:i/>
          <w:sz w:val="22"/>
          <w:szCs w:val="22"/>
        </w:rPr>
      </w:pPr>
      <w:r w:rsidRPr="00FF77DB">
        <w:rPr>
          <w:rFonts w:ascii="Arial" w:hAnsi="Arial" w:cs="Arial"/>
          <w:b/>
          <w:i/>
          <w:sz w:val="22"/>
          <w:szCs w:val="22"/>
        </w:rPr>
        <w:t>Расчет величины экономического устаревания объекта оценки</w:t>
      </w:r>
    </w:p>
    <w:p w:rsidR="00EC21E3" w:rsidRPr="00FF77DB" w:rsidRDefault="00EC21E3" w:rsidP="00EC21E3">
      <w:pPr>
        <w:ind w:firstLine="709"/>
        <w:jc w:val="both"/>
        <w:rPr>
          <w:rFonts w:ascii="Arial" w:hAnsi="Arial" w:cs="Arial"/>
          <w:sz w:val="22"/>
          <w:szCs w:val="22"/>
        </w:rPr>
      </w:pPr>
      <w:r w:rsidRPr="00FF77DB">
        <w:rPr>
          <w:rFonts w:ascii="Arial" w:hAnsi="Arial" w:cs="Arial"/>
          <w:i/>
          <w:sz w:val="22"/>
          <w:szCs w:val="22"/>
        </w:rPr>
        <w:t>Экономическое устаревание</w:t>
      </w:r>
      <w:r w:rsidRPr="00FF77DB">
        <w:rPr>
          <w:rFonts w:ascii="Arial" w:hAnsi="Arial" w:cs="Arial"/>
          <w:sz w:val="22"/>
          <w:szCs w:val="22"/>
        </w:rPr>
        <w:t xml:space="preserve"> – обесценение объекта, обусловленное негативным по отношению к объекту оценки влиянием внешней среды: местоположения, рыночной ситуации, накладываемых сервитутов на определенное использование недвижимости, изменений окружающей инфраструктуры и законодательных решений в области налогообложения и т.п.</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 Хотя экономическое устаревание  в большинстве случаев не устранимо, иногда оно может самоустраниться из-за позитивного изменения окружающей рыночной среды. </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Для оценки экономического устаревания могут применяться следующие методы: </w:t>
      </w:r>
    </w:p>
    <w:p w:rsidR="00EC21E3" w:rsidRPr="00FF77DB" w:rsidRDefault="00EC21E3" w:rsidP="00EC21E3">
      <w:pPr>
        <w:pStyle w:val="afe"/>
        <w:numPr>
          <w:ilvl w:val="0"/>
          <w:numId w:val="46"/>
        </w:numPr>
        <w:jc w:val="both"/>
        <w:rPr>
          <w:rFonts w:cs="Arial"/>
        </w:rPr>
      </w:pPr>
      <w:r w:rsidRPr="00FF77DB">
        <w:rPr>
          <w:rFonts w:cs="Arial"/>
        </w:rPr>
        <w:t xml:space="preserve">метод капитализации потерь в арендной плате; </w:t>
      </w:r>
    </w:p>
    <w:p w:rsidR="00EC21E3" w:rsidRPr="00FF77DB" w:rsidRDefault="00EC21E3" w:rsidP="00EC21E3">
      <w:pPr>
        <w:pStyle w:val="afe"/>
        <w:numPr>
          <w:ilvl w:val="0"/>
          <w:numId w:val="46"/>
        </w:numPr>
        <w:jc w:val="both"/>
        <w:rPr>
          <w:rFonts w:cs="Arial"/>
        </w:rPr>
      </w:pPr>
      <w:r w:rsidRPr="00FF77DB">
        <w:rPr>
          <w:rFonts w:cs="Arial"/>
        </w:rPr>
        <w:t xml:space="preserve">метод капитализации избыточных эксплуатационных расходов; </w:t>
      </w:r>
    </w:p>
    <w:p w:rsidR="00EC21E3" w:rsidRPr="00FF77DB" w:rsidRDefault="00EC21E3" w:rsidP="00EC21E3">
      <w:pPr>
        <w:pStyle w:val="afe"/>
        <w:numPr>
          <w:ilvl w:val="0"/>
          <w:numId w:val="46"/>
        </w:numPr>
        <w:jc w:val="both"/>
        <w:rPr>
          <w:rFonts w:cs="Arial"/>
        </w:rPr>
      </w:pPr>
      <w:r w:rsidRPr="00FF77DB">
        <w:rPr>
          <w:rFonts w:cs="Arial"/>
        </w:rPr>
        <w:t xml:space="preserve">метод парных продаж; </w:t>
      </w:r>
    </w:p>
    <w:p w:rsidR="00EC21E3" w:rsidRPr="00FF77DB" w:rsidRDefault="00EC21E3" w:rsidP="00EC21E3">
      <w:pPr>
        <w:pStyle w:val="afe"/>
        <w:numPr>
          <w:ilvl w:val="0"/>
          <w:numId w:val="46"/>
        </w:numPr>
        <w:jc w:val="both"/>
        <w:rPr>
          <w:rFonts w:cs="Arial"/>
        </w:rPr>
      </w:pPr>
      <w:r w:rsidRPr="00FF77DB">
        <w:rPr>
          <w:rFonts w:cs="Arial"/>
        </w:rPr>
        <w:t xml:space="preserve">метод срока жизни. </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Существенным фактором, влияющим на величину экономического устаревания, является непосредственная близость к природным или искусственным объектам: очистным сооружениям, ресторанам, автозаправочным станциям, железнодорожным станциям, больницам, школам, промышленным предприятиям и пр.</w:t>
      </w:r>
    </w:p>
    <w:p w:rsidR="00EC21E3" w:rsidRPr="00FF77DB" w:rsidRDefault="00EC21E3" w:rsidP="00EC21E3">
      <w:pPr>
        <w:ind w:firstLine="709"/>
        <w:jc w:val="both"/>
        <w:rPr>
          <w:rFonts w:ascii="Arial" w:hAnsi="Arial" w:cs="Arial"/>
          <w:sz w:val="22"/>
          <w:szCs w:val="22"/>
        </w:rPr>
      </w:pPr>
      <w:r w:rsidRPr="00FF77DB">
        <w:rPr>
          <w:rFonts w:ascii="Arial" w:hAnsi="Arial" w:cs="Arial"/>
          <w:b/>
          <w:bCs/>
          <w:sz w:val="22"/>
          <w:szCs w:val="22"/>
        </w:rPr>
        <w:t>Метод капитализации потери дохода из-за внешнего воздействия</w:t>
      </w:r>
      <w:r w:rsidRPr="00FF77DB">
        <w:rPr>
          <w:rFonts w:ascii="Arial" w:hAnsi="Arial" w:cs="Arial"/>
          <w:sz w:val="22"/>
          <w:szCs w:val="22"/>
        </w:rPr>
        <w:t xml:space="preserve"> (капитализации потерь в арендной плате) основан на сравнении доходов от арендной платы двух объектов, один из которых подвергается внешнему износу. Капитализация потерь дохода от сравнения этих двух объектов будет характеризовать величину внешнего износа. </w:t>
      </w:r>
    </w:p>
    <w:p w:rsidR="00EC21E3" w:rsidRPr="00FF77DB" w:rsidRDefault="00EC21E3" w:rsidP="00EC21E3">
      <w:pPr>
        <w:ind w:firstLine="709"/>
        <w:jc w:val="both"/>
        <w:rPr>
          <w:rFonts w:ascii="Arial" w:hAnsi="Arial" w:cs="Arial"/>
          <w:sz w:val="22"/>
          <w:szCs w:val="22"/>
        </w:rPr>
      </w:pPr>
      <w:proofErr w:type="gramStart"/>
      <w:r w:rsidRPr="00FF77DB">
        <w:rPr>
          <w:rFonts w:ascii="Arial" w:hAnsi="Arial" w:cs="Arial"/>
          <w:i/>
          <w:sz w:val="22"/>
          <w:szCs w:val="22"/>
        </w:rPr>
        <w:t xml:space="preserve">Метод парных продаж </w:t>
      </w:r>
      <w:r w:rsidRPr="00FF77DB">
        <w:rPr>
          <w:rFonts w:ascii="Arial" w:hAnsi="Arial" w:cs="Arial"/>
          <w:sz w:val="22"/>
          <w:szCs w:val="22"/>
        </w:rPr>
        <w:t xml:space="preserve">подобных объектов основан на анализе ценовой информации по недавно </w:t>
      </w:r>
      <w:r>
        <w:rPr>
          <w:rFonts w:ascii="Arial" w:hAnsi="Arial" w:cs="Arial"/>
          <w:sz w:val="22"/>
          <w:szCs w:val="22"/>
        </w:rPr>
        <w:t>проданным аналогичным объектам (</w:t>
      </w:r>
      <w:r w:rsidRPr="00FF77DB">
        <w:rPr>
          <w:rFonts w:ascii="Arial" w:hAnsi="Arial" w:cs="Arial"/>
          <w:sz w:val="22"/>
          <w:szCs w:val="22"/>
        </w:rPr>
        <w:t>на рынке недвижимости продаются два сопоставимых объекта, один из которых имеет признаки внешнего износа, другой - нет.</w:t>
      </w:r>
      <w:proofErr w:type="gramEnd"/>
      <w:r w:rsidRPr="00FF77DB">
        <w:rPr>
          <w:rFonts w:ascii="Arial" w:hAnsi="Arial" w:cs="Arial"/>
          <w:sz w:val="22"/>
          <w:szCs w:val="22"/>
        </w:rPr>
        <w:t xml:space="preserve"> </w:t>
      </w:r>
      <w:proofErr w:type="gramStart"/>
      <w:r w:rsidRPr="00FF77DB">
        <w:rPr>
          <w:rFonts w:ascii="Arial" w:hAnsi="Arial" w:cs="Arial"/>
          <w:sz w:val="22"/>
          <w:szCs w:val="22"/>
        </w:rPr>
        <w:t xml:space="preserve">Разница в ценах позволяет сделать вывод о величине внешнего износа оцениваемого объекта). </w:t>
      </w:r>
      <w:proofErr w:type="gramEnd"/>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Применение данных методов в стандартном виде затруднено по следующим причинам: </w:t>
      </w:r>
    </w:p>
    <w:p w:rsidR="00EC21E3" w:rsidRPr="00FF77DB" w:rsidRDefault="00EC21E3" w:rsidP="00EC21E3">
      <w:pPr>
        <w:numPr>
          <w:ilvl w:val="0"/>
          <w:numId w:val="47"/>
        </w:numPr>
        <w:jc w:val="both"/>
        <w:rPr>
          <w:rFonts w:ascii="Arial" w:hAnsi="Arial" w:cs="Arial"/>
          <w:sz w:val="22"/>
          <w:szCs w:val="22"/>
        </w:rPr>
      </w:pPr>
      <w:r w:rsidRPr="00FF77DB">
        <w:rPr>
          <w:rFonts w:ascii="Arial" w:hAnsi="Arial" w:cs="Arial"/>
          <w:sz w:val="22"/>
          <w:szCs w:val="22"/>
        </w:rPr>
        <w:t> сложность с получением достоверной рыночной информации (особенно для метода сравнения продаж);</w:t>
      </w:r>
    </w:p>
    <w:p w:rsidR="00EC21E3" w:rsidRPr="00FF77DB" w:rsidRDefault="00EC21E3" w:rsidP="00EC21E3">
      <w:pPr>
        <w:numPr>
          <w:ilvl w:val="0"/>
          <w:numId w:val="47"/>
        </w:numPr>
        <w:jc w:val="both"/>
        <w:rPr>
          <w:rFonts w:ascii="Arial" w:hAnsi="Arial" w:cs="Arial"/>
          <w:sz w:val="22"/>
          <w:szCs w:val="22"/>
        </w:rPr>
      </w:pPr>
      <w:r w:rsidRPr="00FF77DB">
        <w:rPr>
          <w:rFonts w:ascii="Arial" w:hAnsi="Arial" w:cs="Arial"/>
          <w:sz w:val="22"/>
          <w:szCs w:val="22"/>
        </w:rPr>
        <w:t> методы подразумевают сравнение объектов в двух состояниях: без изменения внешних условий и с измененными внешними условиями.</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В последние годы были предложены следующие методы определения экономического устаревания: </w:t>
      </w:r>
    </w:p>
    <w:p w:rsidR="00EC21E3" w:rsidRPr="00FF77DB" w:rsidRDefault="00EC21E3" w:rsidP="00EC21E3">
      <w:pPr>
        <w:ind w:firstLine="709"/>
        <w:jc w:val="both"/>
        <w:rPr>
          <w:rFonts w:ascii="Arial" w:hAnsi="Arial" w:cs="Arial"/>
          <w:bCs/>
          <w:i/>
          <w:iCs/>
          <w:sz w:val="22"/>
          <w:szCs w:val="22"/>
        </w:rPr>
      </w:pPr>
      <w:r w:rsidRPr="00FF77DB">
        <w:rPr>
          <w:rFonts w:ascii="Arial" w:hAnsi="Arial" w:cs="Arial"/>
          <w:b/>
          <w:bCs/>
          <w:i/>
          <w:iCs/>
          <w:sz w:val="22"/>
          <w:szCs w:val="22"/>
        </w:rPr>
        <w:t xml:space="preserve"> </w:t>
      </w:r>
      <w:r w:rsidRPr="00FF77DB">
        <w:rPr>
          <w:rFonts w:ascii="Arial" w:hAnsi="Arial" w:cs="Arial"/>
          <w:bCs/>
          <w:i/>
          <w:iCs/>
          <w:sz w:val="22"/>
          <w:szCs w:val="22"/>
        </w:rPr>
        <w:tab/>
        <w:t>Метод, основанный на анализе операционной загрузки</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В этом случае величина экономического устаревания определяется по следующей формуле: </w:t>
      </w:r>
    </w:p>
    <w:p w:rsidR="00EC21E3" w:rsidRPr="00FF77DB" w:rsidRDefault="00EC21E3" w:rsidP="00EC21E3">
      <w:pPr>
        <w:ind w:firstLine="709"/>
        <w:jc w:val="center"/>
        <w:rPr>
          <w:rFonts w:ascii="Arial" w:hAnsi="Arial" w:cs="Arial"/>
          <w:sz w:val="22"/>
          <w:szCs w:val="22"/>
        </w:rPr>
      </w:pPr>
      <m:oMathPara>
        <m:oMath>
          <m:r>
            <w:rPr>
              <w:rFonts w:ascii="Cambria Math" w:hAnsi="Cambria Math" w:cs="Arial"/>
              <w:sz w:val="22"/>
              <w:szCs w:val="22"/>
            </w:rPr>
            <m:t>EO=1-</m:t>
          </m:r>
          <m:sSup>
            <m:sSupPr>
              <m:ctrlPr>
                <w:rPr>
                  <w:rFonts w:ascii="Cambria Math" w:hAnsi="Cambria Math" w:cs="Arial"/>
                  <w:i/>
                  <w:sz w:val="22"/>
                  <w:szCs w:val="22"/>
                </w:rPr>
              </m:ctrlPr>
            </m:sSupPr>
            <m:e>
              <m:r>
                <w:rPr>
                  <w:rFonts w:ascii="Cambria Math" w:hAnsi="Cambria Math" w:cs="Arial"/>
                  <w:sz w:val="22"/>
                  <w:szCs w:val="22"/>
                </w:rPr>
                <m:t>K</m:t>
              </m:r>
            </m:e>
            <m:sup>
              <m:r>
                <w:rPr>
                  <w:rFonts w:ascii="Cambria Math" w:hAnsi="Cambria Math" w:cs="Arial"/>
                  <w:sz w:val="22"/>
                  <w:szCs w:val="22"/>
                </w:rPr>
                <m:t>n</m:t>
              </m:r>
            </m:sup>
          </m:sSup>
          <m:r>
            <w:rPr>
              <w:rFonts w:ascii="Cambria Math" w:hAnsi="Cambria Math" w:cs="Arial"/>
              <w:sz w:val="22"/>
              <w:szCs w:val="22"/>
            </w:rPr>
            <m:t xml:space="preserve"> ,</m:t>
          </m:r>
        </m:oMath>
      </m:oMathPara>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8"/>
        <w:gridCol w:w="1104"/>
        <w:gridCol w:w="7529"/>
      </w:tblGrid>
      <w:tr w:rsidR="00EC21E3" w:rsidRPr="00FF77DB" w:rsidTr="00794504">
        <w:tc>
          <w:tcPr>
            <w:tcW w:w="959" w:type="dxa"/>
          </w:tcPr>
          <w:p w:rsidR="00EC21E3" w:rsidRPr="00FF77DB" w:rsidRDefault="00EC21E3" w:rsidP="00794504">
            <w:pPr>
              <w:jc w:val="both"/>
              <w:rPr>
                <w:rFonts w:ascii="Arial" w:hAnsi="Arial" w:cs="Arial"/>
                <w:sz w:val="22"/>
                <w:szCs w:val="22"/>
              </w:rPr>
            </w:pPr>
            <w:r w:rsidRPr="00FF77DB">
              <w:rPr>
                <w:rFonts w:ascii="Arial" w:hAnsi="Arial" w:cs="Arial"/>
                <w:sz w:val="22"/>
                <w:szCs w:val="22"/>
              </w:rPr>
              <w:t>где</w:t>
            </w:r>
          </w:p>
        </w:tc>
        <w:tc>
          <w:tcPr>
            <w:tcW w:w="1134" w:type="dxa"/>
          </w:tcPr>
          <w:p w:rsidR="00EC21E3" w:rsidRPr="00FF77DB" w:rsidRDefault="00EC21E3" w:rsidP="00794504">
            <w:pPr>
              <w:jc w:val="both"/>
              <w:rPr>
                <w:rFonts w:ascii="Arial" w:hAnsi="Arial" w:cs="Arial"/>
                <w:i/>
                <w:sz w:val="22"/>
                <w:szCs w:val="22"/>
              </w:rPr>
            </w:pPr>
            <w:r w:rsidRPr="00FF77DB">
              <w:rPr>
                <w:rFonts w:ascii="Arial" w:hAnsi="Arial" w:cs="Arial"/>
                <w:i/>
                <w:sz w:val="22"/>
                <w:szCs w:val="22"/>
                <w:lang w:val="en-US"/>
              </w:rPr>
              <w:t>EO</w:t>
            </w:r>
            <w:r w:rsidRPr="00FF77DB">
              <w:rPr>
                <w:rFonts w:ascii="Arial" w:hAnsi="Arial" w:cs="Arial"/>
                <w:i/>
                <w:sz w:val="22"/>
                <w:szCs w:val="22"/>
              </w:rPr>
              <w:t xml:space="preserve"> –</w:t>
            </w:r>
          </w:p>
        </w:tc>
        <w:tc>
          <w:tcPr>
            <w:tcW w:w="7829" w:type="dxa"/>
          </w:tcPr>
          <w:p w:rsidR="00EC21E3" w:rsidRPr="00FF77DB" w:rsidRDefault="00EC21E3" w:rsidP="00794504">
            <w:pPr>
              <w:jc w:val="both"/>
              <w:rPr>
                <w:rFonts w:ascii="Arial" w:hAnsi="Arial" w:cs="Arial"/>
                <w:sz w:val="22"/>
                <w:szCs w:val="22"/>
              </w:rPr>
            </w:pPr>
            <w:proofErr w:type="gramStart"/>
            <w:r w:rsidRPr="00FF77DB">
              <w:rPr>
                <w:rFonts w:ascii="Arial" w:hAnsi="Arial" w:cs="Arial"/>
                <w:sz w:val="22"/>
                <w:szCs w:val="22"/>
              </w:rPr>
              <w:t>экономического</w:t>
            </w:r>
            <w:proofErr w:type="gramEnd"/>
            <w:r w:rsidRPr="00FF77DB">
              <w:rPr>
                <w:rFonts w:ascii="Arial" w:hAnsi="Arial" w:cs="Arial"/>
                <w:sz w:val="22"/>
                <w:szCs w:val="22"/>
              </w:rPr>
              <w:t xml:space="preserve"> устаревание;</w:t>
            </w:r>
          </w:p>
        </w:tc>
      </w:tr>
      <w:tr w:rsidR="00EC21E3" w:rsidRPr="00FF77DB" w:rsidTr="00794504">
        <w:tc>
          <w:tcPr>
            <w:tcW w:w="959" w:type="dxa"/>
          </w:tcPr>
          <w:p w:rsidR="00EC21E3" w:rsidRPr="00FF77DB" w:rsidRDefault="00EC21E3" w:rsidP="00794504">
            <w:pPr>
              <w:jc w:val="both"/>
              <w:rPr>
                <w:rFonts w:ascii="Arial" w:hAnsi="Arial" w:cs="Arial"/>
                <w:sz w:val="22"/>
                <w:szCs w:val="22"/>
              </w:rPr>
            </w:pPr>
          </w:p>
        </w:tc>
        <w:tc>
          <w:tcPr>
            <w:tcW w:w="1134" w:type="dxa"/>
          </w:tcPr>
          <w:p w:rsidR="00EC21E3" w:rsidRPr="00FF77DB" w:rsidRDefault="00EC21E3" w:rsidP="00794504">
            <w:pPr>
              <w:jc w:val="both"/>
              <w:rPr>
                <w:rFonts w:ascii="Arial" w:hAnsi="Arial" w:cs="Arial"/>
                <w:i/>
                <w:sz w:val="22"/>
                <w:szCs w:val="22"/>
              </w:rPr>
            </w:pPr>
            <w:r w:rsidRPr="00FF77DB">
              <w:rPr>
                <w:rFonts w:ascii="Arial" w:hAnsi="Arial" w:cs="Arial"/>
                <w:i/>
                <w:sz w:val="22"/>
                <w:szCs w:val="22"/>
                <w:lang w:val="en-US"/>
              </w:rPr>
              <w:t>K</w:t>
            </w:r>
            <w:r w:rsidRPr="00FF77DB">
              <w:rPr>
                <w:rFonts w:ascii="Arial" w:hAnsi="Arial" w:cs="Arial"/>
                <w:i/>
                <w:sz w:val="22"/>
                <w:szCs w:val="22"/>
              </w:rPr>
              <w:t xml:space="preserve"> –  </w:t>
            </w:r>
          </w:p>
        </w:tc>
        <w:tc>
          <w:tcPr>
            <w:tcW w:w="7829" w:type="dxa"/>
          </w:tcPr>
          <w:p w:rsidR="00EC21E3" w:rsidRPr="00FF77DB" w:rsidRDefault="00EC21E3" w:rsidP="00794504">
            <w:pPr>
              <w:jc w:val="both"/>
              <w:rPr>
                <w:rFonts w:ascii="Arial" w:hAnsi="Arial" w:cs="Arial"/>
                <w:sz w:val="22"/>
                <w:szCs w:val="22"/>
              </w:rPr>
            </w:pPr>
            <w:r w:rsidRPr="00FF77DB">
              <w:rPr>
                <w:rFonts w:ascii="Arial" w:hAnsi="Arial" w:cs="Arial"/>
                <w:sz w:val="22"/>
                <w:szCs w:val="22"/>
              </w:rPr>
              <w:t>уровень операционной загрузки;</w:t>
            </w:r>
          </w:p>
        </w:tc>
      </w:tr>
      <w:tr w:rsidR="00EC21E3" w:rsidRPr="00FF77DB" w:rsidTr="00794504">
        <w:tc>
          <w:tcPr>
            <w:tcW w:w="959" w:type="dxa"/>
          </w:tcPr>
          <w:p w:rsidR="00EC21E3" w:rsidRPr="00FF77DB" w:rsidRDefault="00EC21E3" w:rsidP="00794504">
            <w:pPr>
              <w:jc w:val="both"/>
              <w:rPr>
                <w:rFonts w:ascii="Arial" w:hAnsi="Arial" w:cs="Arial"/>
                <w:sz w:val="22"/>
                <w:szCs w:val="22"/>
              </w:rPr>
            </w:pPr>
          </w:p>
        </w:tc>
        <w:tc>
          <w:tcPr>
            <w:tcW w:w="1134" w:type="dxa"/>
          </w:tcPr>
          <w:p w:rsidR="00EC21E3" w:rsidRPr="00FF77DB" w:rsidRDefault="00EC21E3" w:rsidP="00794504">
            <w:pPr>
              <w:jc w:val="both"/>
              <w:rPr>
                <w:rFonts w:ascii="Arial" w:hAnsi="Arial" w:cs="Arial"/>
                <w:i/>
                <w:sz w:val="22"/>
                <w:szCs w:val="22"/>
              </w:rPr>
            </w:pPr>
            <w:r w:rsidRPr="00FF77DB">
              <w:rPr>
                <w:rFonts w:ascii="Arial" w:hAnsi="Arial" w:cs="Arial"/>
                <w:i/>
                <w:sz w:val="22"/>
                <w:szCs w:val="22"/>
                <w:lang w:val="en-US"/>
              </w:rPr>
              <w:t>n</w:t>
            </w:r>
            <w:r w:rsidRPr="00FF77DB">
              <w:rPr>
                <w:rFonts w:ascii="Arial" w:hAnsi="Arial" w:cs="Arial"/>
                <w:i/>
                <w:sz w:val="22"/>
                <w:szCs w:val="22"/>
              </w:rPr>
              <w:t xml:space="preserve"> –</w:t>
            </w:r>
          </w:p>
        </w:tc>
        <w:tc>
          <w:tcPr>
            <w:tcW w:w="7829" w:type="dxa"/>
          </w:tcPr>
          <w:p w:rsidR="00EC21E3" w:rsidRPr="00FF77DB" w:rsidRDefault="00EC21E3" w:rsidP="00794504">
            <w:pPr>
              <w:jc w:val="both"/>
              <w:rPr>
                <w:rFonts w:ascii="Arial" w:hAnsi="Arial" w:cs="Arial"/>
                <w:sz w:val="22"/>
                <w:szCs w:val="22"/>
              </w:rPr>
            </w:pPr>
            <w:r w:rsidRPr="00FF77DB">
              <w:rPr>
                <w:rFonts w:ascii="Arial" w:hAnsi="Arial" w:cs="Arial"/>
                <w:sz w:val="22"/>
                <w:szCs w:val="22"/>
              </w:rPr>
              <w:t>коэффициент торможения.</w:t>
            </w:r>
          </w:p>
          <w:p w:rsidR="00EC21E3" w:rsidRPr="00FF77DB" w:rsidRDefault="00EC21E3" w:rsidP="00794504">
            <w:pPr>
              <w:jc w:val="both"/>
              <w:rPr>
                <w:rFonts w:ascii="Arial" w:hAnsi="Arial" w:cs="Arial"/>
                <w:sz w:val="22"/>
                <w:szCs w:val="22"/>
              </w:rPr>
            </w:pPr>
          </w:p>
        </w:tc>
      </w:tr>
    </w:tbl>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Для определения операционной загрузки сравнивают текущий уровень объема производства объекта с проектными показателями, с максимальным историческим объемом производства или производственной мощностью на момент оценки. </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Данный метод имеет основной недостаток: недозагрузка актива может быть вызвана не только влиянием внешней среды (т.е. экономическим устареванием), но и такими факторами, как неадекватное управление, функциональное устаревание актива и т.д. </w:t>
      </w:r>
    </w:p>
    <w:p w:rsidR="00EC21E3" w:rsidRPr="00FF77DB" w:rsidRDefault="00EC21E3" w:rsidP="00EC21E3">
      <w:pPr>
        <w:ind w:firstLine="709"/>
        <w:jc w:val="both"/>
        <w:rPr>
          <w:rFonts w:ascii="Arial" w:hAnsi="Arial" w:cs="Arial"/>
          <w:i/>
          <w:sz w:val="22"/>
          <w:szCs w:val="22"/>
        </w:rPr>
      </w:pPr>
      <w:r w:rsidRPr="00FF77DB">
        <w:rPr>
          <w:rFonts w:ascii="Arial" w:hAnsi="Arial" w:cs="Arial"/>
          <w:bCs/>
          <w:i/>
          <w:iCs/>
          <w:sz w:val="22"/>
          <w:szCs w:val="22"/>
        </w:rPr>
        <w:t>Метод, основанный на воздействии макроэкономического окружения</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 xml:space="preserve">Макро-факторы это общее состояние отрасли, причинами которого является снижение спроса на продукцию, уменьшение государственных дотаций и прочие факторы, приводящие к снижению доходности в данной отрасли. </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В настоящее время практически не существует способов определения экономического устаревания, безоговорочно принимаемых всем оценочным сообществом.</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Все методы основаны на сравнении аналогичных объектов в двух состояниях:</w:t>
      </w:r>
    </w:p>
    <w:p w:rsidR="00EC21E3" w:rsidRPr="00FF77DB" w:rsidRDefault="00EC21E3" w:rsidP="00EC21E3">
      <w:pPr>
        <w:pStyle w:val="Style5"/>
        <w:widowControl/>
        <w:numPr>
          <w:ilvl w:val="0"/>
          <w:numId w:val="48"/>
        </w:numPr>
        <w:tabs>
          <w:tab w:val="left" w:pos="662"/>
        </w:tabs>
        <w:spacing w:line="226" w:lineRule="exact"/>
        <w:rPr>
          <w:rStyle w:val="FontStyle37"/>
          <w:sz w:val="22"/>
          <w:szCs w:val="22"/>
        </w:rPr>
      </w:pPr>
      <w:r w:rsidRPr="00FF77DB">
        <w:rPr>
          <w:rStyle w:val="FontStyle37"/>
          <w:sz w:val="22"/>
          <w:szCs w:val="22"/>
        </w:rPr>
        <w:t>до изменения внешних условий;</w:t>
      </w:r>
    </w:p>
    <w:p w:rsidR="00EC21E3" w:rsidRPr="00FF77DB" w:rsidRDefault="00EC21E3" w:rsidP="00EC21E3">
      <w:pPr>
        <w:pStyle w:val="Style5"/>
        <w:widowControl/>
        <w:numPr>
          <w:ilvl w:val="0"/>
          <w:numId w:val="48"/>
        </w:numPr>
        <w:tabs>
          <w:tab w:val="left" w:pos="662"/>
        </w:tabs>
        <w:spacing w:line="226" w:lineRule="exact"/>
        <w:rPr>
          <w:rStyle w:val="FontStyle37"/>
          <w:sz w:val="22"/>
          <w:szCs w:val="22"/>
        </w:rPr>
      </w:pPr>
      <w:r w:rsidRPr="00FF77DB">
        <w:rPr>
          <w:rStyle w:val="FontStyle37"/>
          <w:sz w:val="22"/>
          <w:szCs w:val="22"/>
        </w:rPr>
        <w:t>после изменения внешних условий.</w:t>
      </w:r>
    </w:p>
    <w:p w:rsidR="00EC21E3" w:rsidRPr="00FF77DB" w:rsidRDefault="00EC21E3" w:rsidP="00EC21E3">
      <w:pPr>
        <w:ind w:firstLine="709"/>
        <w:jc w:val="both"/>
        <w:rPr>
          <w:rFonts w:ascii="Arial" w:hAnsi="Arial" w:cs="Arial"/>
          <w:sz w:val="22"/>
          <w:szCs w:val="22"/>
        </w:rPr>
      </w:pPr>
      <w:r w:rsidRPr="00FF77DB">
        <w:rPr>
          <w:rFonts w:ascii="Arial" w:hAnsi="Arial" w:cs="Arial"/>
          <w:sz w:val="22"/>
          <w:szCs w:val="22"/>
        </w:rPr>
        <w:t>Основные сложности заключаются в определении «точки» нулевого внешнего износа и параметров функционирования объекта (объектов) в условиях отсутствия внешнего износа.</w:t>
      </w:r>
    </w:p>
    <w:p w:rsidR="00EC21E3" w:rsidRPr="00347101" w:rsidRDefault="00EC21E3" w:rsidP="00EC21E3">
      <w:pPr>
        <w:ind w:firstLine="709"/>
        <w:jc w:val="both"/>
        <w:rPr>
          <w:rFonts w:ascii="Arial" w:hAnsi="Arial" w:cs="Arial"/>
          <w:i/>
          <w:sz w:val="22"/>
          <w:szCs w:val="22"/>
        </w:rPr>
      </w:pPr>
      <w:r w:rsidRPr="00347101">
        <w:rPr>
          <w:rFonts w:ascii="Arial" w:hAnsi="Arial" w:cs="Arial"/>
          <w:i/>
          <w:sz w:val="22"/>
          <w:szCs w:val="22"/>
        </w:rPr>
        <w:t xml:space="preserve">Так как местоположение объектов, а также площадь и объемно-планировочные решения характеризуют их как </w:t>
      </w:r>
      <w:proofErr w:type="gramStart"/>
      <w:r w:rsidRPr="00347101">
        <w:rPr>
          <w:rFonts w:ascii="Arial" w:hAnsi="Arial" w:cs="Arial"/>
          <w:i/>
          <w:sz w:val="22"/>
          <w:szCs w:val="22"/>
        </w:rPr>
        <w:t>достаточно ликвидны</w:t>
      </w:r>
      <w:r>
        <w:rPr>
          <w:rFonts w:ascii="Arial" w:hAnsi="Arial" w:cs="Arial"/>
          <w:i/>
          <w:sz w:val="22"/>
          <w:szCs w:val="22"/>
        </w:rPr>
        <w:t>ми</w:t>
      </w:r>
      <w:proofErr w:type="gramEnd"/>
      <w:r w:rsidRPr="00347101">
        <w:rPr>
          <w:rFonts w:ascii="Arial" w:hAnsi="Arial" w:cs="Arial"/>
          <w:i/>
          <w:sz w:val="22"/>
          <w:szCs w:val="22"/>
        </w:rPr>
        <w:t>, и отсутствуют какие-либо факторы внешнего экономического устаревания, Оценщик принял величину экономического устаревания на уровне 0%.</w:t>
      </w:r>
    </w:p>
    <w:p w:rsidR="00FF77DB" w:rsidRDefault="00FF77DB" w:rsidP="00FF77DB">
      <w:pPr>
        <w:ind w:firstLine="709"/>
        <w:jc w:val="center"/>
        <w:rPr>
          <w:rFonts w:ascii="Arial" w:hAnsi="Arial" w:cs="Arial"/>
          <w:b/>
          <w:sz w:val="22"/>
          <w:szCs w:val="22"/>
        </w:rPr>
      </w:pPr>
    </w:p>
    <w:p w:rsidR="00A50E9F" w:rsidRPr="00FF77DB" w:rsidRDefault="00A50E9F" w:rsidP="00FF77DB">
      <w:pPr>
        <w:ind w:firstLine="709"/>
        <w:jc w:val="center"/>
        <w:rPr>
          <w:rFonts w:ascii="Arial" w:hAnsi="Arial" w:cs="Arial"/>
          <w:b/>
          <w:i/>
          <w:sz w:val="22"/>
          <w:szCs w:val="22"/>
        </w:rPr>
      </w:pPr>
      <w:r w:rsidRPr="00FF77DB">
        <w:rPr>
          <w:rFonts w:ascii="Arial" w:hAnsi="Arial" w:cs="Arial"/>
          <w:b/>
          <w:i/>
          <w:sz w:val="22"/>
          <w:szCs w:val="22"/>
        </w:rPr>
        <w:t xml:space="preserve">Расчет потери стоимости объектов оценки вследствие физического износа, функционального и экономического устаревания </w:t>
      </w:r>
    </w:p>
    <w:p w:rsidR="00B22316" w:rsidRDefault="00B22316" w:rsidP="00A50E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ascii="Arial" w:hAnsi="Arial" w:cs="Arial"/>
          <w:color w:val="000000"/>
          <w:sz w:val="22"/>
          <w:szCs w:val="22"/>
        </w:rPr>
      </w:pPr>
    </w:p>
    <w:p w:rsidR="00A50E9F" w:rsidRDefault="00A50E9F" w:rsidP="00A50E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ascii="Arial" w:hAnsi="Arial" w:cs="Arial"/>
          <w:color w:val="000000"/>
          <w:sz w:val="22"/>
          <w:szCs w:val="22"/>
        </w:rPr>
      </w:pPr>
      <w:r w:rsidRPr="00A50E9F">
        <w:rPr>
          <w:rFonts w:ascii="Arial" w:hAnsi="Arial" w:cs="Arial"/>
          <w:color w:val="000000"/>
          <w:sz w:val="22"/>
          <w:szCs w:val="22"/>
        </w:rPr>
        <w:t>Расчет потери стоимости вследствие физического износа, функционального и экономического устаревания производился по формуле представленной выше. Результаты расчета представлены ниже.</w:t>
      </w:r>
    </w:p>
    <w:p w:rsidR="007F6BE5" w:rsidRDefault="007F6BE5" w:rsidP="00A50E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rFonts w:ascii="Arial" w:hAnsi="Arial" w:cs="Arial"/>
          <w:color w:val="000000"/>
          <w:sz w:val="22"/>
          <w:szCs w:val="22"/>
        </w:rPr>
        <w:sectPr w:rsidR="007F6BE5" w:rsidSect="00F2040B">
          <w:pgSz w:w="11906" w:h="16838"/>
          <w:pgMar w:top="164" w:right="850" w:bottom="1134" w:left="1701" w:header="708" w:footer="708" w:gutter="0"/>
          <w:cols w:space="708"/>
          <w:docGrid w:linePitch="360"/>
        </w:sectPr>
      </w:pPr>
    </w:p>
    <w:p w:rsidR="00DB70C2" w:rsidRDefault="00DB70C2" w:rsidP="00DB70C2">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12</w:t>
      </w:r>
      <w:r w:rsidR="007555CB">
        <w:rPr>
          <w:noProof/>
        </w:rPr>
        <w:fldChar w:fldCharType="end"/>
      </w:r>
    </w:p>
    <w:p w:rsidR="00EB3996" w:rsidRPr="00B7440D" w:rsidRDefault="00EB3996" w:rsidP="00EB3996">
      <w:pPr>
        <w:pStyle w:val="affff8"/>
      </w:pPr>
      <w:r>
        <w:t xml:space="preserve">Расчет </w:t>
      </w:r>
      <w:r w:rsidR="00772846">
        <w:t>накопленного</w:t>
      </w:r>
      <w:r w:rsidR="00FF77DB">
        <w:t xml:space="preserve"> износа и устареваний зданий</w:t>
      </w:r>
      <w:r w:rsidR="00347101">
        <w:t>, сооружений и передаточных устройств</w:t>
      </w:r>
    </w:p>
    <w:tbl>
      <w:tblPr>
        <w:tblW w:w="4674"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677"/>
        <w:gridCol w:w="3541"/>
        <w:gridCol w:w="1452"/>
        <w:gridCol w:w="1732"/>
        <w:gridCol w:w="2050"/>
        <w:gridCol w:w="1874"/>
        <w:gridCol w:w="1703"/>
        <w:gridCol w:w="1700"/>
      </w:tblGrid>
      <w:tr w:rsidR="00C2386F" w:rsidRPr="00EC21E3" w:rsidTr="00EC21E3">
        <w:trPr>
          <w:trHeight w:val="20"/>
        </w:trPr>
        <w:tc>
          <w:tcPr>
            <w:tcW w:w="230" w:type="pct"/>
            <w:tcBorders>
              <w:top w:val="double" w:sz="4" w:space="0" w:color="auto"/>
              <w:bottom w:val="single" w:sz="6" w:space="0" w:color="auto"/>
            </w:tcBorders>
            <w:shd w:val="pct25" w:color="00FF00" w:fill="auto"/>
            <w:vAlign w:val="center"/>
            <w:hideMark/>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w:t>
            </w:r>
            <w:proofErr w:type="gramStart"/>
            <w:r w:rsidRPr="00EC21E3">
              <w:rPr>
                <w:rFonts w:ascii="Arial Narrow" w:hAnsi="Arial Narrow" w:cs="Calibri"/>
                <w:b/>
                <w:bCs/>
                <w:color w:val="000000"/>
                <w:sz w:val="18"/>
                <w:szCs w:val="18"/>
              </w:rPr>
              <w:t>п</w:t>
            </w:r>
            <w:proofErr w:type="gramEnd"/>
            <w:r w:rsidRPr="00EC21E3">
              <w:rPr>
                <w:rFonts w:ascii="Arial Narrow" w:hAnsi="Arial Narrow" w:cs="Calibri"/>
                <w:b/>
                <w:bCs/>
                <w:color w:val="000000"/>
                <w:sz w:val="18"/>
                <w:szCs w:val="18"/>
              </w:rPr>
              <w:t>/п</w:t>
            </w:r>
          </w:p>
        </w:tc>
        <w:tc>
          <w:tcPr>
            <w:tcW w:w="1202" w:type="pct"/>
            <w:tcBorders>
              <w:top w:val="double" w:sz="4" w:space="0" w:color="auto"/>
              <w:bottom w:val="single" w:sz="6" w:space="0" w:color="auto"/>
            </w:tcBorders>
            <w:shd w:val="pct25" w:color="00FF00" w:fill="auto"/>
            <w:vAlign w:val="center"/>
            <w:hideMark/>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Наименование актива по бух</w:t>
            </w:r>
            <w:proofErr w:type="gramStart"/>
            <w:r w:rsidRPr="00EC21E3">
              <w:rPr>
                <w:rFonts w:ascii="Arial Narrow" w:hAnsi="Arial Narrow" w:cs="Calibri"/>
                <w:b/>
                <w:bCs/>
                <w:color w:val="000000"/>
                <w:sz w:val="18"/>
                <w:szCs w:val="18"/>
              </w:rPr>
              <w:t>.</w:t>
            </w:r>
            <w:proofErr w:type="gramEnd"/>
            <w:r w:rsidRPr="00EC21E3">
              <w:rPr>
                <w:rFonts w:ascii="Arial Narrow" w:hAnsi="Arial Narrow" w:cs="Calibri"/>
                <w:b/>
                <w:bCs/>
                <w:color w:val="000000"/>
                <w:sz w:val="18"/>
                <w:szCs w:val="18"/>
              </w:rPr>
              <w:t xml:space="preserve"> </w:t>
            </w:r>
            <w:proofErr w:type="gramStart"/>
            <w:r w:rsidRPr="00EC21E3">
              <w:rPr>
                <w:rFonts w:ascii="Arial Narrow" w:hAnsi="Arial Narrow" w:cs="Calibri"/>
                <w:b/>
                <w:bCs/>
                <w:color w:val="000000"/>
                <w:sz w:val="18"/>
                <w:szCs w:val="18"/>
              </w:rPr>
              <w:t>у</w:t>
            </w:r>
            <w:proofErr w:type="gramEnd"/>
            <w:r w:rsidRPr="00EC21E3">
              <w:rPr>
                <w:rFonts w:ascii="Arial Narrow" w:hAnsi="Arial Narrow" w:cs="Calibri"/>
                <w:b/>
                <w:bCs/>
                <w:color w:val="000000"/>
                <w:sz w:val="18"/>
                <w:szCs w:val="18"/>
              </w:rPr>
              <w:t>чету</w:t>
            </w:r>
          </w:p>
        </w:tc>
        <w:tc>
          <w:tcPr>
            <w:tcW w:w="493" w:type="pct"/>
            <w:tcBorders>
              <w:top w:val="double" w:sz="4" w:space="0" w:color="auto"/>
              <w:bottom w:val="single" w:sz="6" w:space="0" w:color="auto"/>
            </w:tcBorders>
            <w:shd w:val="pct25" w:color="00FF00" w:fill="auto"/>
            <w:vAlign w:val="center"/>
            <w:hideMark/>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Год постройки</w:t>
            </w:r>
          </w:p>
        </w:tc>
        <w:tc>
          <w:tcPr>
            <w:tcW w:w="588" w:type="pct"/>
            <w:tcBorders>
              <w:top w:val="double" w:sz="4" w:space="0" w:color="auto"/>
              <w:bottom w:val="single" w:sz="6" w:space="0" w:color="auto"/>
            </w:tcBorders>
            <w:shd w:val="pct25" w:color="00FF00" w:fill="auto"/>
            <w:vAlign w:val="center"/>
            <w:hideMark/>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 xml:space="preserve">Общая площадь (для зданий), кв. м </w:t>
            </w:r>
          </w:p>
        </w:tc>
        <w:tc>
          <w:tcPr>
            <w:tcW w:w="696" w:type="pct"/>
            <w:tcBorders>
              <w:top w:val="double" w:sz="4" w:space="0" w:color="auto"/>
              <w:bottom w:val="single" w:sz="6" w:space="0" w:color="auto"/>
            </w:tcBorders>
            <w:shd w:val="pct25" w:color="00FF00" w:fill="auto"/>
            <w:vAlign w:val="center"/>
            <w:hideMark/>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Физический износ (D), с учетом сроит ельной готовности, %</w:t>
            </w:r>
          </w:p>
        </w:tc>
        <w:tc>
          <w:tcPr>
            <w:tcW w:w="636" w:type="pct"/>
            <w:tcBorders>
              <w:top w:val="double" w:sz="4" w:space="0" w:color="auto"/>
              <w:bottom w:val="single" w:sz="6" w:space="0" w:color="auto"/>
            </w:tcBorders>
            <w:shd w:val="pct25" w:color="00FF00" w:fill="auto"/>
            <w:vAlign w:val="center"/>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Функциональное устаревание(FO), %</w:t>
            </w:r>
          </w:p>
        </w:tc>
        <w:tc>
          <w:tcPr>
            <w:tcW w:w="578" w:type="pct"/>
            <w:tcBorders>
              <w:top w:val="double" w:sz="4" w:space="0" w:color="auto"/>
              <w:bottom w:val="single" w:sz="6" w:space="0" w:color="auto"/>
            </w:tcBorders>
            <w:shd w:val="pct25" w:color="00FF00" w:fill="auto"/>
            <w:vAlign w:val="center"/>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Внешнее  устаревание(EO), %</w:t>
            </w:r>
          </w:p>
        </w:tc>
        <w:tc>
          <w:tcPr>
            <w:tcW w:w="577" w:type="pct"/>
            <w:tcBorders>
              <w:top w:val="double" w:sz="4" w:space="0" w:color="auto"/>
              <w:bottom w:val="single" w:sz="6" w:space="0" w:color="auto"/>
            </w:tcBorders>
            <w:shd w:val="pct25" w:color="00FF00" w:fill="auto"/>
            <w:vAlign w:val="center"/>
          </w:tcPr>
          <w:p w:rsidR="00C2386F" w:rsidRPr="00EC21E3" w:rsidRDefault="00C2386F">
            <w:pPr>
              <w:jc w:val="center"/>
              <w:rPr>
                <w:rFonts w:ascii="Arial Narrow" w:hAnsi="Arial Narrow" w:cs="Calibri"/>
                <w:b/>
                <w:bCs/>
                <w:color w:val="000000"/>
                <w:sz w:val="18"/>
                <w:szCs w:val="18"/>
              </w:rPr>
            </w:pPr>
            <w:r w:rsidRPr="00EC21E3">
              <w:rPr>
                <w:rFonts w:ascii="Arial Narrow" w:hAnsi="Arial Narrow" w:cs="Calibri"/>
                <w:b/>
                <w:bCs/>
                <w:color w:val="000000"/>
                <w:sz w:val="18"/>
                <w:szCs w:val="18"/>
              </w:rPr>
              <w:t>Накопленный износ (AD), %</w:t>
            </w:r>
          </w:p>
        </w:tc>
      </w:tr>
      <w:tr w:rsidR="00EC21E3" w:rsidRPr="00EC21E3" w:rsidTr="00EC21E3">
        <w:trPr>
          <w:trHeight w:val="20"/>
        </w:trPr>
        <w:tc>
          <w:tcPr>
            <w:tcW w:w="230" w:type="pct"/>
            <w:tcBorders>
              <w:top w:val="single" w:sz="6" w:space="0" w:color="auto"/>
            </w:tcBorders>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1</w:t>
            </w:r>
          </w:p>
        </w:tc>
        <w:tc>
          <w:tcPr>
            <w:tcW w:w="1202" w:type="pct"/>
            <w:tcBorders>
              <w:top w:val="single" w:sz="6" w:space="0" w:color="auto"/>
            </w:tcBorders>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Здание нежилое (холодильная камера 485,1 кв.м.), инв.№00007055</w:t>
            </w:r>
          </w:p>
        </w:tc>
        <w:tc>
          <w:tcPr>
            <w:tcW w:w="493"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1998</w:t>
            </w:r>
          </w:p>
        </w:tc>
        <w:tc>
          <w:tcPr>
            <w:tcW w:w="588"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485,1</w:t>
            </w:r>
          </w:p>
        </w:tc>
        <w:tc>
          <w:tcPr>
            <w:tcW w:w="696" w:type="pct"/>
            <w:tcBorders>
              <w:top w:val="single" w:sz="6" w:space="0" w:color="auto"/>
            </w:tcBorders>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60%</w:t>
            </w:r>
          </w:p>
        </w:tc>
        <w:tc>
          <w:tcPr>
            <w:tcW w:w="636" w:type="pct"/>
            <w:tcBorders>
              <w:top w:val="single" w:sz="6" w:space="0" w:color="auto"/>
            </w:tcBorders>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tcBorders>
              <w:top w:val="single" w:sz="6" w:space="0" w:color="auto"/>
            </w:tcBorders>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tcBorders>
              <w:top w:val="single" w:sz="6" w:space="0" w:color="auto"/>
            </w:tcBorders>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60%</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2</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 xml:space="preserve">Нежилое здание фабрики по переработке рыбы, </w:t>
            </w:r>
            <w:proofErr w:type="gramStart"/>
            <w:r w:rsidRPr="00EC21E3">
              <w:rPr>
                <w:rFonts w:ascii="Arial Narrow" w:hAnsi="Arial Narrow" w:cs="Calibri"/>
                <w:color w:val="000000"/>
                <w:sz w:val="18"/>
                <w:szCs w:val="18"/>
              </w:rPr>
              <w:t>лит</w:t>
            </w:r>
            <w:proofErr w:type="gramEnd"/>
            <w:r w:rsidRPr="00EC21E3">
              <w:rPr>
                <w:rFonts w:ascii="Arial Narrow" w:hAnsi="Arial Narrow" w:cs="Calibri"/>
                <w:color w:val="000000"/>
                <w:sz w:val="18"/>
                <w:szCs w:val="18"/>
              </w:rPr>
              <w:t>. А</w:t>
            </w:r>
          </w:p>
        </w:tc>
        <w:tc>
          <w:tcPr>
            <w:tcW w:w="493"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2003</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3784,4</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43%</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43%</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3</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 xml:space="preserve">Нежилое здание (основное строение), проходная, </w:t>
            </w:r>
            <w:proofErr w:type="gramStart"/>
            <w:r w:rsidRPr="00EC21E3">
              <w:rPr>
                <w:rFonts w:ascii="Arial Narrow" w:hAnsi="Arial Narrow" w:cs="Calibri"/>
                <w:color w:val="000000"/>
                <w:sz w:val="18"/>
                <w:szCs w:val="18"/>
              </w:rPr>
              <w:t>лит</w:t>
            </w:r>
            <w:proofErr w:type="gramEnd"/>
            <w:r w:rsidRPr="00EC21E3">
              <w:rPr>
                <w:rFonts w:ascii="Arial Narrow" w:hAnsi="Arial Narrow" w:cs="Calibri"/>
                <w:color w:val="000000"/>
                <w:sz w:val="18"/>
                <w:szCs w:val="18"/>
              </w:rPr>
              <w:t>. Г</w:t>
            </w:r>
          </w:p>
        </w:tc>
        <w:tc>
          <w:tcPr>
            <w:tcW w:w="493"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2004</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28,2</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13%</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13%</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4</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 xml:space="preserve">Сооружение: линейный объект (высоковольтная линия электропередачи) </w:t>
            </w:r>
            <w:proofErr w:type="gramStart"/>
            <w:r w:rsidRPr="00EC21E3">
              <w:rPr>
                <w:rFonts w:ascii="Arial Narrow" w:hAnsi="Arial Narrow" w:cs="Calibri"/>
                <w:color w:val="000000"/>
                <w:sz w:val="18"/>
                <w:szCs w:val="18"/>
              </w:rPr>
              <w:t>ВЛ</w:t>
            </w:r>
            <w:proofErr w:type="gramEnd"/>
            <w:r w:rsidRPr="00EC21E3">
              <w:rPr>
                <w:rFonts w:ascii="Arial Narrow" w:hAnsi="Arial Narrow" w:cs="Calibri"/>
                <w:color w:val="000000"/>
                <w:sz w:val="18"/>
                <w:szCs w:val="18"/>
              </w:rPr>
              <w:t xml:space="preserve"> - 6кВ</w:t>
            </w:r>
          </w:p>
        </w:tc>
        <w:tc>
          <w:tcPr>
            <w:tcW w:w="493"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2003</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58%</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58%</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5</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Внутрихозяйственная дорога (800кв.м.), инв.№00000790</w:t>
            </w:r>
          </w:p>
        </w:tc>
        <w:tc>
          <w:tcPr>
            <w:tcW w:w="493" w:type="pct"/>
            <w:shd w:val="clear" w:color="auto" w:fill="auto"/>
            <w:vAlign w:val="center"/>
            <w:hideMark/>
          </w:tcPr>
          <w:p w:rsidR="00EC21E3" w:rsidRPr="00EC21E3" w:rsidRDefault="00EC21E3">
            <w:pPr>
              <w:jc w:val="center"/>
              <w:rPr>
                <w:rFonts w:ascii="Arial Narrow" w:hAnsi="Arial Narrow" w:cs="Calibri"/>
                <w:color w:val="000000"/>
                <w:sz w:val="18"/>
                <w:szCs w:val="18"/>
              </w:rPr>
            </w:pPr>
            <w:r w:rsidRPr="00EC21E3">
              <w:rPr>
                <w:rFonts w:ascii="Arial Narrow" w:hAnsi="Arial Narrow" w:cs="Calibri"/>
                <w:color w:val="000000"/>
                <w:sz w:val="18"/>
                <w:szCs w:val="18"/>
              </w:rPr>
              <w:t>2006</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33%</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33%</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6</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proofErr w:type="gramStart"/>
            <w:r w:rsidRPr="00EC21E3">
              <w:rPr>
                <w:rFonts w:ascii="Arial Narrow" w:hAnsi="Arial Narrow" w:cs="Calibri"/>
                <w:color w:val="000000"/>
                <w:sz w:val="18"/>
                <w:szCs w:val="18"/>
              </w:rPr>
              <w:t>Забор ж</w:t>
            </w:r>
            <w:proofErr w:type="gramEnd"/>
            <w:r w:rsidRPr="00EC21E3">
              <w:rPr>
                <w:rFonts w:ascii="Arial Narrow" w:hAnsi="Arial Narrow" w:cs="Calibri"/>
                <w:color w:val="000000"/>
                <w:sz w:val="18"/>
                <w:szCs w:val="18"/>
              </w:rPr>
              <w:t>/бетонный (354м)  б/у, инв.№0001097</w:t>
            </w:r>
          </w:p>
        </w:tc>
        <w:tc>
          <w:tcPr>
            <w:tcW w:w="493" w:type="pct"/>
            <w:shd w:val="clear" w:color="auto" w:fill="auto"/>
            <w:vAlign w:val="center"/>
            <w:hideMark/>
          </w:tcPr>
          <w:p w:rsidR="00EC21E3" w:rsidRPr="00EC21E3" w:rsidRDefault="00EC21E3">
            <w:pPr>
              <w:jc w:val="center"/>
              <w:rPr>
                <w:rFonts w:ascii="Arial Narrow" w:hAnsi="Arial Narrow" w:cs="Calibri"/>
                <w:color w:val="000000"/>
                <w:sz w:val="18"/>
                <w:szCs w:val="18"/>
              </w:rPr>
            </w:pPr>
            <w:r w:rsidRPr="00EC21E3">
              <w:rPr>
                <w:rFonts w:ascii="Arial Narrow" w:hAnsi="Arial Narrow" w:cs="Calibri"/>
                <w:color w:val="000000"/>
                <w:sz w:val="18"/>
                <w:szCs w:val="18"/>
              </w:rPr>
              <w:t>1981</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70%</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70%</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7</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Нежилое здание (</w:t>
            </w:r>
            <w:proofErr w:type="gramStart"/>
            <w:r w:rsidRPr="00EC21E3">
              <w:rPr>
                <w:rFonts w:ascii="Arial Narrow" w:hAnsi="Arial Narrow" w:cs="Calibri"/>
                <w:color w:val="000000"/>
                <w:sz w:val="18"/>
                <w:szCs w:val="18"/>
              </w:rPr>
              <w:t>насосная</w:t>
            </w:r>
            <w:proofErr w:type="gramEnd"/>
            <w:r w:rsidRPr="00EC21E3">
              <w:rPr>
                <w:rFonts w:ascii="Arial Narrow" w:hAnsi="Arial Narrow" w:cs="Calibri"/>
                <w:color w:val="000000"/>
                <w:sz w:val="18"/>
                <w:szCs w:val="18"/>
              </w:rPr>
              <w:t xml:space="preserve"> 2-го подъема), лит. М</w:t>
            </w:r>
          </w:p>
        </w:tc>
        <w:tc>
          <w:tcPr>
            <w:tcW w:w="493" w:type="pct"/>
            <w:shd w:val="clear" w:color="auto" w:fill="auto"/>
            <w:vAlign w:val="center"/>
            <w:hideMark/>
          </w:tcPr>
          <w:p w:rsidR="00EC21E3" w:rsidRPr="00EC21E3" w:rsidRDefault="00EC21E3">
            <w:pPr>
              <w:jc w:val="center"/>
              <w:rPr>
                <w:rFonts w:ascii="Arial Narrow" w:hAnsi="Arial Narrow" w:cs="Calibri"/>
                <w:color w:val="000000"/>
                <w:sz w:val="18"/>
                <w:szCs w:val="18"/>
              </w:rPr>
            </w:pPr>
            <w:r w:rsidRPr="00EC21E3">
              <w:rPr>
                <w:rFonts w:ascii="Arial Narrow" w:hAnsi="Arial Narrow" w:cs="Calibri"/>
                <w:color w:val="000000"/>
                <w:sz w:val="18"/>
                <w:szCs w:val="18"/>
              </w:rPr>
              <w:t>1952</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36,3</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71%</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71%</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8</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Нежилое здание (</w:t>
            </w:r>
            <w:proofErr w:type="gramStart"/>
            <w:r w:rsidRPr="00EC21E3">
              <w:rPr>
                <w:rFonts w:ascii="Arial Narrow" w:hAnsi="Arial Narrow" w:cs="Calibri"/>
                <w:color w:val="000000"/>
                <w:sz w:val="18"/>
                <w:szCs w:val="18"/>
              </w:rPr>
              <w:t>насосная</w:t>
            </w:r>
            <w:proofErr w:type="gramEnd"/>
            <w:r w:rsidRPr="00EC21E3">
              <w:rPr>
                <w:rFonts w:ascii="Arial Narrow" w:hAnsi="Arial Narrow" w:cs="Calibri"/>
                <w:color w:val="000000"/>
                <w:sz w:val="18"/>
                <w:szCs w:val="18"/>
              </w:rPr>
              <w:t xml:space="preserve"> 1-го подъема), лит. </w:t>
            </w:r>
            <w:proofErr w:type="gramStart"/>
            <w:r w:rsidRPr="00EC21E3">
              <w:rPr>
                <w:rFonts w:ascii="Arial Narrow" w:hAnsi="Arial Narrow" w:cs="Calibri"/>
                <w:color w:val="000000"/>
                <w:sz w:val="18"/>
                <w:szCs w:val="18"/>
              </w:rPr>
              <w:t>Ж</w:t>
            </w:r>
            <w:proofErr w:type="gramEnd"/>
            <w:r w:rsidRPr="00EC21E3">
              <w:rPr>
                <w:rFonts w:ascii="Arial Narrow" w:hAnsi="Arial Narrow" w:cs="Calibri"/>
                <w:color w:val="000000"/>
                <w:sz w:val="18"/>
                <w:szCs w:val="18"/>
              </w:rPr>
              <w:t xml:space="preserve"> (Скважина водоснабжения)</w:t>
            </w:r>
          </w:p>
        </w:tc>
        <w:tc>
          <w:tcPr>
            <w:tcW w:w="493" w:type="pct"/>
            <w:shd w:val="clear" w:color="auto" w:fill="auto"/>
            <w:vAlign w:val="center"/>
            <w:hideMark/>
          </w:tcPr>
          <w:p w:rsidR="00EC21E3" w:rsidRPr="00EC21E3" w:rsidRDefault="00EC21E3">
            <w:pPr>
              <w:jc w:val="center"/>
              <w:rPr>
                <w:rFonts w:ascii="Arial Narrow" w:hAnsi="Arial Narrow" w:cs="Calibri"/>
                <w:color w:val="000000"/>
                <w:sz w:val="18"/>
                <w:szCs w:val="18"/>
              </w:rPr>
            </w:pPr>
            <w:r w:rsidRPr="00EC21E3">
              <w:rPr>
                <w:rFonts w:ascii="Arial Narrow" w:hAnsi="Arial Narrow" w:cs="Calibri"/>
                <w:color w:val="000000"/>
                <w:sz w:val="18"/>
                <w:szCs w:val="18"/>
              </w:rPr>
              <w:t>2003</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87%</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87%</w:t>
            </w:r>
          </w:p>
        </w:tc>
      </w:tr>
      <w:tr w:rsidR="00EC21E3" w:rsidRP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9</w:t>
            </w:r>
          </w:p>
        </w:tc>
        <w:tc>
          <w:tcPr>
            <w:tcW w:w="1202" w:type="pct"/>
            <w:shd w:val="clear" w:color="auto" w:fill="auto"/>
            <w:vAlign w:val="center"/>
            <w:hideMark/>
          </w:tcPr>
          <w:p w:rsidR="00EC21E3" w:rsidRPr="00EC21E3" w:rsidRDefault="00EC21E3">
            <w:pPr>
              <w:rPr>
                <w:rFonts w:ascii="Arial Narrow" w:hAnsi="Arial Narrow" w:cs="Calibri"/>
                <w:color w:val="000000"/>
                <w:sz w:val="18"/>
                <w:szCs w:val="18"/>
              </w:rPr>
            </w:pPr>
            <w:r w:rsidRPr="00EC21E3">
              <w:rPr>
                <w:rFonts w:ascii="Arial Narrow" w:hAnsi="Arial Narrow" w:cs="Calibri"/>
                <w:color w:val="000000"/>
                <w:sz w:val="18"/>
                <w:szCs w:val="18"/>
              </w:rPr>
              <w:t xml:space="preserve">Нежилое здание (трансформаторная подстанция), </w:t>
            </w:r>
            <w:proofErr w:type="gramStart"/>
            <w:r w:rsidRPr="00EC21E3">
              <w:rPr>
                <w:rFonts w:ascii="Arial Narrow" w:hAnsi="Arial Narrow" w:cs="Calibri"/>
                <w:color w:val="000000"/>
                <w:sz w:val="18"/>
                <w:szCs w:val="18"/>
              </w:rPr>
              <w:t>лит</w:t>
            </w:r>
            <w:proofErr w:type="gramEnd"/>
            <w:r w:rsidRPr="00EC21E3">
              <w:rPr>
                <w:rFonts w:ascii="Arial Narrow" w:hAnsi="Arial Narrow" w:cs="Calibri"/>
                <w:color w:val="000000"/>
                <w:sz w:val="18"/>
                <w:szCs w:val="18"/>
              </w:rPr>
              <w:t>. К</w:t>
            </w:r>
          </w:p>
        </w:tc>
        <w:tc>
          <w:tcPr>
            <w:tcW w:w="493" w:type="pct"/>
            <w:shd w:val="clear" w:color="auto" w:fill="auto"/>
            <w:vAlign w:val="center"/>
            <w:hideMark/>
          </w:tcPr>
          <w:p w:rsidR="00EC21E3" w:rsidRPr="00EC21E3" w:rsidRDefault="00EC21E3">
            <w:pPr>
              <w:jc w:val="center"/>
              <w:rPr>
                <w:rFonts w:ascii="Arial Narrow" w:hAnsi="Arial Narrow" w:cs="Calibri"/>
                <w:color w:val="000000"/>
                <w:sz w:val="18"/>
                <w:szCs w:val="18"/>
              </w:rPr>
            </w:pPr>
            <w:r w:rsidRPr="00EC21E3">
              <w:rPr>
                <w:rFonts w:ascii="Arial Narrow" w:hAnsi="Arial Narrow" w:cs="Calibri"/>
                <w:color w:val="000000"/>
                <w:sz w:val="18"/>
                <w:szCs w:val="18"/>
              </w:rPr>
              <w:t>2003</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44,2</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14%</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14%</w:t>
            </w:r>
          </w:p>
        </w:tc>
      </w:tr>
      <w:tr w:rsidR="00EC21E3" w:rsidTr="00EC21E3">
        <w:trPr>
          <w:trHeight w:val="20"/>
        </w:trPr>
        <w:tc>
          <w:tcPr>
            <w:tcW w:w="230" w:type="pct"/>
            <w:shd w:val="clear" w:color="auto" w:fill="auto"/>
            <w:noWrap/>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10</w:t>
            </w:r>
          </w:p>
        </w:tc>
        <w:tc>
          <w:tcPr>
            <w:tcW w:w="1202" w:type="pct"/>
            <w:shd w:val="clear" w:color="auto" w:fill="auto"/>
            <w:hideMark/>
          </w:tcPr>
          <w:p w:rsidR="00EC21E3" w:rsidRPr="00EC21E3" w:rsidRDefault="00EC21E3" w:rsidP="00674E06">
            <w:pPr>
              <w:rPr>
                <w:rFonts w:ascii="Arial Narrow" w:hAnsi="Arial Narrow" w:cs="Calibri"/>
                <w:color w:val="000000"/>
                <w:sz w:val="18"/>
                <w:szCs w:val="18"/>
              </w:rPr>
            </w:pPr>
            <w:r w:rsidRPr="00EC21E3">
              <w:rPr>
                <w:rFonts w:ascii="Arial Narrow" w:hAnsi="Arial Narrow" w:cs="Calibri"/>
                <w:color w:val="000000"/>
                <w:sz w:val="18"/>
                <w:szCs w:val="18"/>
              </w:rPr>
              <w:t>Незавершённый строительный объект, лит</w:t>
            </w:r>
            <w:proofErr w:type="gramStart"/>
            <w:r w:rsidRPr="00EC21E3">
              <w:rPr>
                <w:rFonts w:ascii="Arial Narrow" w:hAnsi="Arial Narrow" w:cs="Calibri"/>
                <w:color w:val="000000"/>
                <w:sz w:val="18"/>
                <w:szCs w:val="18"/>
              </w:rPr>
              <w:t>.Л</w:t>
            </w:r>
            <w:proofErr w:type="gramEnd"/>
            <w:r w:rsidRPr="00EC21E3">
              <w:rPr>
                <w:rFonts w:ascii="Arial Narrow" w:hAnsi="Arial Narrow" w:cs="Calibri"/>
                <w:color w:val="000000"/>
                <w:sz w:val="18"/>
                <w:szCs w:val="18"/>
              </w:rPr>
              <w:t>.</w:t>
            </w:r>
            <w:r w:rsidR="00C74A94">
              <w:rPr>
                <w:rFonts w:ascii="Arial Narrow" w:hAnsi="Arial Narrow" w:cs="Calibri"/>
                <w:color w:val="000000"/>
                <w:sz w:val="18"/>
                <w:szCs w:val="18"/>
              </w:rPr>
              <w:t xml:space="preserve">, </w:t>
            </w:r>
            <w:r w:rsidR="00C74A94" w:rsidRPr="00C74A94">
              <w:rPr>
                <w:rFonts w:ascii="Arial Narrow" w:hAnsi="Arial Narrow" w:cs="Calibri"/>
                <w:color w:val="000000"/>
                <w:sz w:val="18"/>
                <w:szCs w:val="18"/>
              </w:rPr>
              <w:t>кадастровый №77:30:0607:001:70:401:001:003195870:1100</w:t>
            </w:r>
          </w:p>
        </w:tc>
        <w:tc>
          <w:tcPr>
            <w:tcW w:w="493" w:type="pct"/>
            <w:shd w:val="clear" w:color="auto" w:fill="auto"/>
            <w:vAlign w:val="center"/>
            <w:hideMark/>
          </w:tcPr>
          <w:p w:rsidR="00EC21E3" w:rsidRPr="00EC21E3" w:rsidRDefault="00EC21E3">
            <w:pPr>
              <w:jc w:val="center"/>
              <w:rPr>
                <w:rFonts w:ascii="Arial Narrow" w:hAnsi="Arial Narrow" w:cs="Calibri"/>
                <w:color w:val="000000"/>
                <w:sz w:val="18"/>
                <w:szCs w:val="18"/>
              </w:rPr>
            </w:pPr>
            <w:r w:rsidRPr="00EC21E3">
              <w:rPr>
                <w:rFonts w:ascii="Arial Narrow" w:hAnsi="Arial Narrow" w:cs="Calibri"/>
                <w:color w:val="000000"/>
                <w:sz w:val="18"/>
                <w:szCs w:val="18"/>
              </w:rPr>
              <w:t>2009</w:t>
            </w:r>
          </w:p>
        </w:tc>
        <w:tc>
          <w:tcPr>
            <w:tcW w:w="588" w:type="pct"/>
            <w:shd w:val="clear" w:color="auto" w:fill="auto"/>
            <w:vAlign w:val="center"/>
            <w:hideMark/>
          </w:tcPr>
          <w:p w:rsidR="00EC21E3" w:rsidRPr="00EC21E3" w:rsidRDefault="00EC21E3">
            <w:pPr>
              <w:jc w:val="center"/>
              <w:rPr>
                <w:rFonts w:ascii="Arial Narrow" w:hAnsi="Arial Narrow" w:cs="Calibri"/>
                <w:sz w:val="18"/>
                <w:szCs w:val="18"/>
              </w:rPr>
            </w:pPr>
            <w:r w:rsidRPr="00EC21E3">
              <w:rPr>
                <w:rFonts w:ascii="Arial Narrow" w:hAnsi="Arial Narrow" w:cs="Calibri"/>
                <w:sz w:val="18"/>
                <w:szCs w:val="18"/>
              </w:rPr>
              <w:t>223</w:t>
            </w:r>
            <w:r w:rsidR="00674E06">
              <w:rPr>
                <w:rFonts w:ascii="Arial Narrow" w:hAnsi="Arial Narrow" w:cs="Calibri"/>
                <w:sz w:val="18"/>
                <w:szCs w:val="18"/>
              </w:rPr>
              <w:t>,9</w:t>
            </w:r>
          </w:p>
        </w:tc>
        <w:tc>
          <w:tcPr>
            <w:tcW w:w="696" w:type="pct"/>
            <w:shd w:val="clear" w:color="auto" w:fill="auto"/>
            <w:vAlign w:val="center"/>
            <w:hideMark/>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23%</w:t>
            </w:r>
          </w:p>
        </w:tc>
        <w:tc>
          <w:tcPr>
            <w:tcW w:w="636"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8"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77" w:type="pct"/>
            <w:vAlign w:val="center"/>
          </w:tcPr>
          <w:p w:rsidR="00EC21E3" w:rsidRDefault="00EC21E3">
            <w:pPr>
              <w:jc w:val="center"/>
              <w:rPr>
                <w:rFonts w:ascii="Arial Narrow" w:hAnsi="Arial Narrow" w:cs="Calibri"/>
                <w:color w:val="000000"/>
                <w:sz w:val="18"/>
                <w:szCs w:val="18"/>
              </w:rPr>
            </w:pPr>
            <w:r>
              <w:rPr>
                <w:rFonts w:ascii="Arial Narrow" w:hAnsi="Arial Narrow" w:cs="Calibri"/>
                <w:color w:val="000000"/>
                <w:sz w:val="18"/>
                <w:szCs w:val="18"/>
              </w:rPr>
              <w:t>23%</w:t>
            </w:r>
          </w:p>
        </w:tc>
      </w:tr>
    </w:tbl>
    <w:p w:rsidR="00164F78" w:rsidRDefault="00EB3996" w:rsidP="00164F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cs="Arial"/>
          <w:i/>
          <w:sz w:val="18"/>
          <w:szCs w:val="18"/>
        </w:rPr>
      </w:pPr>
      <w:r w:rsidRPr="00384D12">
        <w:rPr>
          <w:rFonts w:ascii="Arial" w:hAnsi="Arial" w:cs="Arial"/>
          <w:i/>
          <w:sz w:val="18"/>
          <w:szCs w:val="18"/>
        </w:rPr>
        <w:t>Источник: расчеты Оценщика</w:t>
      </w:r>
    </w:p>
    <w:p w:rsidR="007F6BE5" w:rsidRDefault="007F6BE5" w:rsidP="00164F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cs="Arial"/>
          <w:i/>
          <w:sz w:val="18"/>
          <w:szCs w:val="18"/>
        </w:rPr>
        <w:sectPr w:rsidR="007F6BE5" w:rsidSect="007F6BE5">
          <w:pgSz w:w="16838" w:h="11906" w:orient="landscape"/>
          <w:pgMar w:top="1134" w:right="164" w:bottom="850" w:left="1134" w:header="708" w:footer="708" w:gutter="0"/>
          <w:cols w:space="708"/>
          <w:docGrid w:linePitch="360"/>
        </w:sectPr>
      </w:pPr>
    </w:p>
    <w:p w:rsidR="007F6BE5" w:rsidRDefault="007F6BE5" w:rsidP="00164F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cs="Arial"/>
          <w:i/>
          <w:sz w:val="18"/>
          <w:szCs w:val="18"/>
        </w:rPr>
      </w:pPr>
    </w:p>
    <w:p w:rsidR="002F341E" w:rsidRPr="00522B5A" w:rsidRDefault="002F341E" w:rsidP="002F341E">
      <w:pPr>
        <w:pStyle w:val="30"/>
      </w:pPr>
      <w:bookmarkStart w:id="59" w:name="_Toc455674592"/>
      <w:r w:rsidRPr="00A50E9F">
        <w:t xml:space="preserve">Сведения об износе и устаревании для </w:t>
      </w:r>
      <w:r>
        <w:t>объектов движимого имущества</w:t>
      </w:r>
      <w:bookmarkEnd w:id="59"/>
    </w:p>
    <w:p w:rsidR="002F341E" w:rsidRPr="00F3213F" w:rsidRDefault="002F341E" w:rsidP="002F341E">
      <w:pPr>
        <w:ind w:firstLine="720"/>
        <w:jc w:val="both"/>
        <w:rPr>
          <w:rFonts w:ascii="Arial" w:hAnsi="Arial" w:cs="Arial"/>
          <w:i/>
          <w:sz w:val="22"/>
          <w:szCs w:val="22"/>
        </w:rPr>
      </w:pPr>
      <w:r w:rsidRPr="00F3213F">
        <w:rPr>
          <w:rFonts w:ascii="Arial" w:hAnsi="Arial" w:cs="Arial"/>
          <w:b/>
          <w:i/>
          <w:sz w:val="22"/>
          <w:szCs w:val="22"/>
        </w:rPr>
        <w:t>Расчет физического износа</w:t>
      </w:r>
    </w:p>
    <w:p w:rsidR="002F341E" w:rsidRDefault="002F341E" w:rsidP="002F341E">
      <w:pPr>
        <w:ind w:firstLine="709"/>
        <w:jc w:val="both"/>
        <w:rPr>
          <w:rFonts w:ascii="Arial" w:hAnsi="Arial" w:cs="Arial"/>
          <w:sz w:val="22"/>
          <w:szCs w:val="22"/>
        </w:rPr>
      </w:pPr>
      <w:r w:rsidRPr="008409FF">
        <w:rPr>
          <w:rFonts w:ascii="Arial" w:hAnsi="Arial" w:cs="Arial"/>
          <w:sz w:val="22"/>
          <w:szCs w:val="22"/>
        </w:rPr>
        <w:t>Физический износ – это снижение стоимости объекта, обусловленное эксплуатационными и природными факторами. Он выражается в старении и изнашивании, разрушении, гниении, ржавлении, поломке и конструктивных дефектах. Такой тип износа может быть как устранимым, так и неустранимым. Устранимый физический износ (т. е. износ, который может быть устранен в результате текущего ремонта или повседневной эксплуатации) включает в себя плановый ремонт или замену частей объекта в процессе повседневной эксплуатации, которые целесообразны с экономической точки зрения. </w:t>
      </w:r>
    </w:p>
    <w:p w:rsidR="002F341E" w:rsidRPr="00827E43" w:rsidRDefault="002F341E" w:rsidP="002F341E">
      <w:pPr>
        <w:ind w:firstLine="709"/>
        <w:jc w:val="both"/>
        <w:rPr>
          <w:rFonts w:ascii="Arial" w:hAnsi="Arial" w:cs="Arial"/>
          <w:i/>
          <w:sz w:val="22"/>
          <w:szCs w:val="22"/>
        </w:rPr>
      </w:pPr>
      <w:r w:rsidRPr="00827E43">
        <w:rPr>
          <w:rFonts w:ascii="Arial" w:hAnsi="Arial" w:cs="Arial"/>
          <w:i/>
          <w:sz w:val="22"/>
          <w:szCs w:val="22"/>
        </w:rPr>
        <w:t>Основная терминология при оценке физического износа</w:t>
      </w:r>
    </w:p>
    <w:p w:rsidR="002F341E" w:rsidRPr="00827E43" w:rsidRDefault="002F341E" w:rsidP="00D8148A">
      <w:pPr>
        <w:pStyle w:val="afe"/>
        <w:numPr>
          <w:ilvl w:val="0"/>
          <w:numId w:val="50"/>
        </w:numPr>
        <w:jc w:val="both"/>
        <w:rPr>
          <w:rFonts w:cs="Arial"/>
        </w:rPr>
      </w:pPr>
      <w:r w:rsidRPr="00827E43">
        <w:rPr>
          <w:rFonts w:cs="Arial"/>
          <w:i/>
          <w:u w:val="single"/>
        </w:rPr>
        <w:t>Физический износ (ФИ)</w:t>
      </w:r>
      <w:r>
        <w:rPr>
          <w:rFonts w:cs="Arial"/>
        </w:rPr>
        <w:t xml:space="preserve"> </w:t>
      </w:r>
      <w:r w:rsidRPr="00827E43">
        <w:rPr>
          <w:rFonts w:cs="Arial"/>
        </w:rPr>
        <w:t xml:space="preserve">есть потеря стоимости вследствие эксплуатации или длительного хранения. Это износ, приводящий к потере работоспособного или исправного технического состояния вследствие ухудшения первоначальных технико-экономических показателей, вызванного естественным изнашиванием машин и оборудования в процессе эксплуатации, длительного хранения или воздействия окружающей среды. </w:t>
      </w:r>
    </w:p>
    <w:p w:rsidR="002F341E" w:rsidRPr="00827E43" w:rsidRDefault="002F341E" w:rsidP="00D8148A">
      <w:pPr>
        <w:pStyle w:val="afe"/>
        <w:numPr>
          <w:ilvl w:val="0"/>
          <w:numId w:val="50"/>
        </w:numPr>
        <w:jc w:val="both"/>
        <w:rPr>
          <w:rFonts w:cs="Arial"/>
        </w:rPr>
      </w:pPr>
      <w:r w:rsidRPr="00827E43">
        <w:rPr>
          <w:rFonts w:cs="Arial"/>
          <w:i/>
          <w:u w:val="single"/>
        </w:rPr>
        <w:t>Срок службы машины (оборудования)</w:t>
      </w:r>
      <w:r w:rsidRPr="00827E43">
        <w:rPr>
          <w:rFonts w:cs="Arial"/>
        </w:rPr>
        <w:t xml:space="preserve"> – период времени (или службы) от даты ее установки до даты изъятия из эксплуатации.</w:t>
      </w:r>
    </w:p>
    <w:p w:rsidR="002F341E" w:rsidRPr="00827E43" w:rsidRDefault="002F341E" w:rsidP="00D8148A">
      <w:pPr>
        <w:pStyle w:val="afe"/>
        <w:numPr>
          <w:ilvl w:val="0"/>
          <w:numId w:val="50"/>
        </w:numPr>
        <w:jc w:val="both"/>
        <w:rPr>
          <w:rFonts w:cs="Arial"/>
        </w:rPr>
      </w:pPr>
      <w:r w:rsidRPr="00827E43">
        <w:rPr>
          <w:rFonts w:cs="Arial"/>
          <w:i/>
          <w:u w:val="single"/>
        </w:rPr>
        <w:t>Действительный возраст</w:t>
      </w:r>
      <w:r w:rsidRPr="00827E43">
        <w:rPr>
          <w:rFonts w:cs="Arial"/>
        </w:rPr>
        <w:t xml:space="preserve"> – количество лет с момента создания имущества.</w:t>
      </w:r>
    </w:p>
    <w:p w:rsidR="002F341E" w:rsidRPr="00827E43" w:rsidRDefault="002F341E" w:rsidP="00D8148A">
      <w:pPr>
        <w:pStyle w:val="afe"/>
        <w:numPr>
          <w:ilvl w:val="0"/>
          <w:numId w:val="50"/>
        </w:numPr>
        <w:jc w:val="both"/>
        <w:rPr>
          <w:rFonts w:cs="Arial"/>
        </w:rPr>
      </w:pPr>
      <w:r w:rsidRPr="00827E43">
        <w:rPr>
          <w:rFonts w:cs="Arial"/>
          <w:i/>
          <w:u w:val="single"/>
        </w:rPr>
        <w:t>Эффективный возраст</w:t>
      </w:r>
      <w:r w:rsidRPr="00827E43">
        <w:rPr>
          <w:rFonts w:cs="Arial"/>
        </w:rPr>
        <w:t xml:space="preserve"> – величина наработки за прошедший период эксплуатации.</w:t>
      </w:r>
    </w:p>
    <w:p w:rsidR="002F341E" w:rsidRPr="00827E43" w:rsidRDefault="002F341E" w:rsidP="00D8148A">
      <w:pPr>
        <w:pStyle w:val="afe"/>
        <w:numPr>
          <w:ilvl w:val="0"/>
          <w:numId w:val="50"/>
        </w:numPr>
        <w:jc w:val="both"/>
        <w:rPr>
          <w:rFonts w:cs="Arial"/>
        </w:rPr>
      </w:pPr>
      <w:r w:rsidRPr="00827E43">
        <w:rPr>
          <w:rFonts w:cs="Arial"/>
          <w:i/>
          <w:u w:val="single"/>
        </w:rPr>
        <w:t>Оставшийся срок службы (реальный)</w:t>
      </w:r>
      <w:r w:rsidRPr="00827E43">
        <w:rPr>
          <w:rFonts w:cs="Arial"/>
        </w:rPr>
        <w:t xml:space="preserve"> – период эффективного использования имущества до его изъятия из эксплуатации.</w:t>
      </w:r>
    </w:p>
    <w:p w:rsidR="002F341E" w:rsidRPr="00827E43" w:rsidRDefault="002F341E" w:rsidP="00D8148A">
      <w:pPr>
        <w:pStyle w:val="afe"/>
        <w:numPr>
          <w:ilvl w:val="0"/>
          <w:numId w:val="50"/>
        </w:numPr>
        <w:jc w:val="both"/>
        <w:rPr>
          <w:rFonts w:cs="Arial"/>
        </w:rPr>
      </w:pPr>
      <w:r w:rsidRPr="00827E43">
        <w:rPr>
          <w:rFonts w:cs="Arial"/>
          <w:i/>
          <w:u w:val="single"/>
        </w:rPr>
        <w:t>Нормативный срок службы</w:t>
      </w:r>
      <w:r w:rsidRPr="00827E43">
        <w:rPr>
          <w:rFonts w:cs="Arial"/>
        </w:rPr>
        <w:t xml:space="preserve"> - период эффективного использования имущества в соответствии с его техническими возможностями</w:t>
      </w:r>
    </w:p>
    <w:p w:rsidR="002F341E" w:rsidRPr="00827E43" w:rsidRDefault="002F341E" w:rsidP="002F341E">
      <w:pPr>
        <w:ind w:firstLine="709"/>
        <w:jc w:val="both"/>
        <w:rPr>
          <w:rFonts w:ascii="Arial" w:hAnsi="Arial" w:cs="Arial"/>
          <w:sz w:val="22"/>
          <w:szCs w:val="22"/>
        </w:rPr>
      </w:pPr>
      <w:r w:rsidRPr="00827E43">
        <w:rPr>
          <w:rFonts w:ascii="Arial" w:hAnsi="Arial" w:cs="Arial"/>
          <w:sz w:val="22"/>
          <w:szCs w:val="22"/>
        </w:rPr>
        <w:tab/>
        <w:t>Актуальность учета физического износа при оценке машин и оборудования проистекает из следующих особенностей этого вида оценки:</w:t>
      </w:r>
    </w:p>
    <w:p w:rsidR="002F341E" w:rsidRPr="00827E43" w:rsidRDefault="002F341E" w:rsidP="00D8148A">
      <w:pPr>
        <w:pStyle w:val="afe"/>
        <w:numPr>
          <w:ilvl w:val="0"/>
          <w:numId w:val="51"/>
        </w:numPr>
        <w:jc w:val="both"/>
        <w:rPr>
          <w:rFonts w:cs="Arial"/>
        </w:rPr>
      </w:pPr>
      <w:r w:rsidRPr="00827E43">
        <w:rPr>
          <w:rFonts w:cs="Arial"/>
        </w:rPr>
        <w:t xml:space="preserve">относительно короткий (по сравнению с объектами </w:t>
      </w:r>
      <w:r>
        <w:rPr>
          <w:rFonts w:cs="Arial"/>
        </w:rPr>
        <w:t>оценки</w:t>
      </w:r>
      <w:r w:rsidRPr="00827E43">
        <w:rPr>
          <w:rFonts w:cs="Arial"/>
        </w:rPr>
        <w:t>) срок жизни объекта;</w:t>
      </w:r>
    </w:p>
    <w:p w:rsidR="002F341E" w:rsidRPr="00827E43" w:rsidRDefault="002F341E" w:rsidP="00D8148A">
      <w:pPr>
        <w:pStyle w:val="afe"/>
        <w:numPr>
          <w:ilvl w:val="0"/>
          <w:numId w:val="51"/>
        </w:numPr>
        <w:jc w:val="both"/>
        <w:rPr>
          <w:rFonts w:cs="Arial"/>
        </w:rPr>
      </w:pPr>
      <w:r w:rsidRPr="00827E43">
        <w:rPr>
          <w:rFonts w:cs="Arial"/>
        </w:rPr>
        <w:t xml:space="preserve">существенное влияние величины износа на стоимость объекта (как правило, величина физического износа составляет десятки </w:t>
      </w:r>
      <w:proofErr w:type="gramStart"/>
      <w:r w:rsidRPr="00827E43">
        <w:rPr>
          <w:rFonts w:cs="Arial"/>
        </w:rPr>
        <w:t>п</w:t>
      </w:r>
      <w:proofErr w:type="gramEnd"/>
      <w:r w:rsidR="007F52A5">
        <w:rPr>
          <w:rFonts w:cs="Arial"/>
        </w:rPr>
        <w:t xml:space="preserve"> </w:t>
      </w:r>
      <w:r w:rsidRPr="00827E43">
        <w:rPr>
          <w:rFonts w:cs="Arial"/>
        </w:rPr>
        <w:t>роцентов от стоимости объекта).</w:t>
      </w:r>
    </w:p>
    <w:p w:rsidR="003D0548" w:rsidRDefault="003D0548">
      <w:pPr>
        <w:rPr>
          <w:rFonts w:ascii="Arial" w:hAnsi="Arial"/>
          <w:i/>
          <w:sz w:val="20"/>
          <w:szCs w:val="22"/>
          <w:lang w:eastAsia="en-US" w:bidi="en-US"/>
        </w:rPr>
      </w:pPr>
      <w:r>
        <w:br w:type="page"/>
      </w:r>
    </w:p>
    <w:p w:rsidR="00DB70C2" w:rsidRDefault="00DB70C2" w:rsidP="00DB70C2">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13</w:t>
      </w:r>
      <w:r w:rsidR="007555CB">
        <w:rPr>
          <w:noProof/>
        </w:rPr>
        <w:fldChar w:fldCharType="end"/>
      </w:r>
    </w:p>
    <w:p w:rsidR="002F341E" w:rsidRPr="00827E43" w:rsidRDefault="002F341E" w:rsidP="002F341E">
      <w:pPr>
        <w:pStyle w:val="aff3"/>
        <w:spacing w:after="0"/>
        <w:ind w:left="284"/>
        <w:jc w:val="center"/>
        <w:rPr>
          <w:rFonts w:ascii="Arial" w:hAnsi="Arial" w:cs="Arial"/>
          <w:b/>
          <w:sz w:val="22"/>
          <w:szCs w:val="22"/>
        </w:rPr>
      </w:pPr>
      <w:r w:rsidRPr="00827E43">
        <w:rPr>
          <w:rFonts w:ascii="Arial" w:hAnsi="Arial" w:cs="Arial"/>
          <w:b/>
          <w:sz w:val="22"/>
          <w:szCs w:val="22"/>
        </w:rPr>
        <w:t>Виды физического износа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809"/>
        <w:gridCol w:w="1843"/>
        <w:gridCol w:w="5919"/>
      </w:tblGrid>
      <w:tr w:rsidR="002F341E" w:rsidRPr="00827E43" w:rsidTr="002F341E">
        <w:trPr>
          <w:cantSplit/>
          <w:trHeight w:val="92"/>
          <w:tblHeader/>
        </w:trPr>
        <w:tc>
          <w:tcPr>
            <w:tcW w:w="945" w:type="pct"/>
            <w:tcBorders>
              <w:top w:val="double" w:sz="4" w:space="0" w:color="auto"/>
              <w:bottom w:val="single" w:sz="6" w:space="0" w:color="auto"/>
            </w:tcBorders>
            <w:shd w:val="pct25" w:color="00FF00" w:fill="auto"/>
            <w:vAlign w:val="center"/>
            <w:hideMark/>
          </w:tcPr>
          <w:p w:rsidR="002F341E" w:rsidRPr="00827E43" w:rsidRDefault="002F341E" w:rsidP="002F341E">
            <w:pPr>
              <w:jc w:val="center"/>
              <w:rPr>
                <w:rFonts w:ascii="Arial Narrow" w:hAnsi="Arial Narrow"/>
                <w:b/>
                <w:sz w:val="18"/>
                <w:szCs w:val="18"/>
              </w:rPr>
            </w:pPr>
            <w:r w:rsidRPr="00827E43">
              <w:rPr>
                <w:rFonts w:ascii="Arial Narrow" w:hAnsi="Arial Narrow"/>
                <w:b/>
                <w:sz w:val="18"/>
                <w:szCs w:val="18"/>
              </w:rPr>
              <w:t>Классификационные признаки</w:t>
            </w:r>
          </w:p>
        </w:tc>
        <w:tc>
          <w:tcPr>
            <w:tcW w:w="963" w:type="pct"/>
            <w:tcBorders>
              <w:top w:val="double" w:sz="4" w:space="0" w:color="auto"/>
              <w:bottom w:val="single" w:sz="6" w:space="0" w:color="auto"/>
            </w:tcBorders>
            <w:shd w:val="pct25" w:color="00FF00" w:fill="auto"/>
            <w:vAlign w:val="center"/>
            <w:hideMark/>
          </w:tcPr>
          <w:p w:rsidR="002F341E" w:rsidRPr="00827E43" w:rsidRDefault="002F341E" w:rsidP="002F341E">
            <w:pPr>
              <w:jc w:val="center"/>
              <w:rPr>
                <w:rFonts w:ascii="Arial Narrow" w:hAnsi="Arial Narrow"/>
                <w:b/>
                <w:sz w:val="18"/>
                <w:szCs w:val="18"/>
              </w:rPr>
            </w:pPr>
            <w:r w:rsidRPr="00827E43">
              <w:rPr>
                <w:rFonts w:ascii="Arial Narrow" w:hAnsi="Arial Narrow"/>
                <w:b/>
                <w:sz w:val="18"/>
                <w:szCs w:val="18"/>
              </w:rPr>
              <w:t>Вид износа</w:t>
            </w:r>
          </w:p>
        </w:tc>
        <w:tc>
          <w:tcPr>
            <w:tcW w:w="3092" w:type="pct"/>
            <w:tcBorders>
              <w:top w:val="double" w:sz="4" w:space="0" w:color="auto"/>
              <w:bottom w:val="single" w:sz="6" w:space="0" w:color="auto"/>
            </w:tcBorders>
            <w:shd w:val="pct25" w:color="00FF00" w:fill="auto"/>
            <w:vAlign w:val="center"/>
            <w:hideMark/>
          </w:tcPr>
          <w:p w:rsidR="002F341E" w:rsidRPr="00827E43" w:rsidRDefault="002F341E" w:rsidP="002F341E">
            <w:pPr>
              <w:jc w:val="center"/>
              <w:rPr>
                <w:rFonts w:ascii="Arial Narrow" w:hAnsi="Arial Narrow"/>
                <w:b/>
                <w:sz w:val="18"/>
                <w:szCs w:val="18"/>
              </w:rPr>
            </w:pPr>
            <w:r w:rsidRPr="00827E43">
              <w:rPr>
                <w:rFonts w:ascii="Arial Narrow" w:hAnsi="Arial Narrow"/>
                <w:b/>
                <w:sz w:val="18"/>
                <w:szCs w:val="18"/>
              </w:rPr>
              <w:t>Примечания</w:t>
            </w:r>
          </w:p>
        </w:tc>
      </w:tr>
      <w:tr w:rsidR="002F341E" w:rsidRPr="00827E43" w:rsidTr="002F341E">
        <w:trPr>
          <w:cantSplit/>
          <w:trHeight w:val="63"/>
        </w:trPr>
        <w:tc>
          <w:tcPr>
            <w:tcW w:w="945" w:type="pct"/>
            <w:vMerge w:val="restart"/>
            <w:tcBorders>
              <w:top w:val="single" w:sz="6" w:space="0" w:color="auto"/>
            </w:tcBorders>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Внешнее проявление</w:t>
            </w:r>
          </w:p>
        </w:tc>
        <w:tc>
          <w:tcPr>
            <w:tcW w:w="963" w:type="pct"/>
            <w:tcBorders>
              <w:top w:val="single" w:sz="6" w:space="0" w:color="auto"/>
            </w:tcBorders>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Механический</w:t>
            </w:r>
          </w:p>
        </w:tc>
        <w:tc>
          <w:tcPr>
            <w:tcW w:w="3092" w:type="pct"/>
            <w:tcBorders>
              <w:top w:val="single" w:sz="6" w:space="0" w:color="auto"/>
            </w:tcBorders>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Снижение точности (отклонение от параллельности и цилиндричности)</w:t>
            </w:r>
          </w:p>
        </w:tc>
      </w:tr>
      <w:tr w:rsidR="002F341E" w:rsidRPr="00827E43" w:rsidTr="002F341E">
        <w:trPr>
          <w:cantSplit/>
          <w:trHeight w:val="63"/>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Абразивный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Появление царапин и задиров на сопрягаемых поверхностях</w:t>
            </w:r>
          </w:p>
        </w:tc>
      </w:tr>
      <w:tr w:rsidR="002F341E" w:rsidRPr="00827E43" w:rsidTr="002F341E">
        <w:trPr>
          <w:cantSplit/>
          <w:trHeight w:val="400"/>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Усталостный износ</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Ведет к появлению трещин, излому деталей</w:t>
            </w:r>
          </w:p>
        </w:tc>
      </w:tr>
      <w:tr w:rsidR="002F341E" w:rsidRPr="00827E43" w:rsidTr="002F341E">
        <w:trPr>
          <w:cantSplit/>
          <w:trHeight w:val="63"/>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Заедание</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Проявляется в прилипании сопрягаемых поверхностей</w:t>
            </w:r>
          </w:p>
        </w:tc>
      </w:tr>
      <w:tr w:rsidR="002F341E" w:rsidRPr="00827E43" w:rsidTr="002F341E">
        <w:trPr>
          <w:cantSplit/>
          <w:trHeight w:val="222"/>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Коррозийный износ</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Проявляется в окислении изнашиваемой поверхности</w:t>
            </w:r>
          </w:p>
        </w:tc>
      </w:tr>
      <w:tr w:rsidR="002F341E" w:rsidRPr="00827E43" w:rsidTr="002F341E">
        <w:trPr>
          <w:cantSplit/>
          <w:trHeight w:val="163"/>
        </w:trPr>
        <w:tc>
          <w:tcPr>
            <w:tcW w:w="945" w:type="pct"/>
            <w:vMerge w:val="restar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Причины, вызвавшие износ</w:t>
            </w: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Износ первого рода</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Износ, накопившийся в результате нормальной эксплуатации</w:t>
            </w:r>
          </w:p>
        </w:tc>
      </w:tr>
      <w:tr w:rsidR="002F341E" w:rsidRPr="00827E43" w:rsidTr="002F341E">
        <w:trPr>
          <w:cantSplit/>
          <w:trHeight w:val="400"/>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Износ второго рода</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Износ, возникающий вследствие стихийных бедствий, аварий, нарушений норм эксплуатации и т.д.</w:t>
            </w:r>
          </w:p>
        </w:tc>
      </w:tr>
      <w:tr w:rsidR="002F341E" w:rsidRPr="00827E43" w:rsidTr="002F341E">
        <w:trPr>
          <w:cantSplit/>
          <w:trHeight w:val="400"/>
        </w:trPr>
        <w:tc>
          <w:tcPr>
            <w:tcW w:w="945" w:type="pct"/>
            <w:vMerge w:val="restar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Время протекания</w:t>
            </w: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Непрерывный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 xml:space="preserve">Это постепенное снижение технико– </w:t>
            </w:r>
            <w:proofErr w:type="gramStart"/>
            <w:r w:rsidRPr="00827E43">
              <w:rPr>
                <w:rFonts w:ascii="Arial Narrow" w:hAnsi="Arial Narrow"/>
                <w:sz w:val="18"/>
                <w:szCs w:val="18"/>
              </w:rPr>
              <w:t>эк</w:t>
            </w:r>
            <w:proofErr w:type="gramEnd"/>
            <w:r w:rsidRPr="00827E43">
              <w:rPr>
                <w:rFonts w:ascii="Arial Narrow" w:hAnsi="Arial Narrow"/>
                <w:sz w:val="18"/>
                <w:szCs w:val="18"/>
              </w:rPr>
              <w:t>ономических показателей объекта при правильной, но длительной эксплуатации</w:t>
            </w:r>
          </w:p>
        </w:tc>
      </w:tr>
      <w:tr w:rsidR="002F341E" w:rsidRPr="00827E43" w:rsidTr="002F341E">
        <w:trPr>
          <w:cantSplit/>
          <w:trHeight w:val="400"/>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Аварийный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Это быстрый по времени износ, достигающий таких размеров, что дальнейшая эксплуатация объекта становится невозможной</w:t>
            </w:r>
          </w:p>
        </w:tc>
      </w:tr>
      <w:tr w:rsidR="002F341E" w:rsidRPr="00827E43" w:rsidTr="002F341E">
        <w:trPr>
          <w:cantSplit/>
          <w:trHeight w:val="300"/>
        </w:trPr>
        <w:tc>
          <w:tcPr>
            <w:tcW w:w="945" w:type="pct"/>
            <w:vMerge w:val="restar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Степень и характер распространения</w:t>
            </w: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Глобальный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Износ, распространяющийся на весь объект в целом</w:t>
            </w:r>
          </w:p>
        </w:tc>
      </w:tr>
      <w:tr w:rsidR="002F341E" w:rsidRPr="00827E43" w:rsidTr="002F341E">
        <w:trPr>
          <w:cantSplit/>
          <w:trHeight w:val="400"/>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Локальный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Износ, в разной степени поражающий различные детали и узлы объекта</w:t>
            </w:r>
          </w:p>
        </w:tc>
      </w:tr>
      <w:tr w:rsidR="002F341E" w:rsidRPr="00827E43" w:rsidTr="002F341E">
        <w:trPr>
          <w:cantSplit/>
          <w:trHeight w:val="888"/>
        </w:trPr>
        <w:tc>
          <w:tcPr>
            <w:tcW w:w="945"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Техническая возможность и экономическая целесообразность восстановления объекта</w:t>
            </w: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Устранимый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Износ, устранение которого физически возможно и экономически оправдано.</w:t>
            </w:r>
          </w:p>
        </w:tc>
      </w:tr>
      <w:tr w:rsidR="002F341E" w:rsidRPr="00827E43" w:rsidTr="002F341E">
        <w:trPr>
          <w:cantSplit/>
          <w:trHeight w:val="400"/>
        </w:trPr>
        <w:tc>
          <w:tcPr>
            <w:tcW w:w="945"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Утраченных потребительских свойств объекта</w:t>
            </w: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Неустранимый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Износ, который невозможно устранить из-за конструктивных особенностей объекта или нецелесообразно устранять по экономическим соображениям – расходы на устранение превышают прирост стоимости соответствующего объекта</w:t>
            </w:r>
          </w:p>
        </w:tc>
      </w:tr>
      <w:tr w:rsidR="002F341E" w:rsidRPr="00827E43" w:rsidTr="002F341E">
        <w:trPr>
          <w:cantSplit/>
          <w:trHeight w:val="364"/>
        </w:trPr>
        <w:tc>
          <w:tcPr>
            <w:tcW w:w="945" w:type="pct"/>
            <w:vMerge w:val="restar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Форма проявления</w:t>
            </w: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Технический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Это снижение фактических значений технико–экономических параметров объекта по сравнению с нормативными, паспортными данными</w:t>
            </w:r>
          </w:p>
        </w:tc>
      </w:tr>
      <w:tr w:rsidR="002F341E" w:rsidRPr="00827E43" w:rsidTr="002F341E">
        <w:trPr>
          <w:cantSplit/>
          <w:trHeight w:val="204"/>
        </w:trPr>
        <w:tc>
          <w:tcPr>
            <w:tcW w:w="945" w:type="pct"/>
            <w:vMerge/>
            <w:shd w:val="clear" w:color="auto" w:fill="auto"/>
            <w:vAlign w:val="center"/>
            <w:hideMark/>
          </w:tcPr>
          <w:p w:rsidR="002F341E" w:rsidRPr="00827E43" w:rsidRDefault="002F341E" w:rsidP="002F341E">
            <w:pPr>
              <w:rPr>
                <w:rFonts w:ascii="Arial Narrow" w:hAnsi="Arial Narrow"/>
                <w:sz w:val="18"/>
                <w:szCs w:val="18"/>
              </w:rPr>
            </w:pPr>
          </w:p>
        </w:tc>
        <w:tc>
          <w:tcPr>
            <w:tcW w:w="963" w:type="pct"/>
            <w:shd w:val="clear" w:color="auto" w:fill="auto"/>
            <w:vAlign w:val="center"/>
            <w:hideMark/>
          </w:tcPr>
          <w:p w:rsidR="002F341E" w:rsidRPr="00827E43" w:rsidRDefault="002F341E" w:rsidP="002F341E">
            <w:pPr>
              <w:rPr>
                <w:rFonts w:ascii="Arial Narrow" w:hAnsi="Arial Narrow"/>
                <w:sz w:val="18"/>
                <w:szCs w:val="18"/>
              </w:rPr>
            </w:pPr>
            <w:r w:rsidRPr="00827E43">
              <w:rPr>
                <w:rFonts w:ascii="Arial Narrow" w:hAnsi="Arial Narrow"/>
                <w:sz w:val="18"/>
                <w:szCs w:val="18"/>
              </w:rPr>
              <w:t>Конструктивный</w:t>
            </w:r>
          </w:p>
        </w:tc>
        <w:tc>
          <w:tcPr>
            <w:tcW w:w="3092" w:type="pct"/>
            <w:shd w:val="clear" w:color="auto" w:fill="auto"/>
            <w:vAlign w:val="center"/>
            <w:hideMark/>
          </w:tcPr>
          <w:p w:rsidR="002F341E" w:rsidRPr="00827E43" w:rsidRDefault="002F341E" w:rsidP="002F341E">
            <w:pPr>
              <w:jc w:val="both"/>
              <w:rPr>
                <w:rFonts w:ascii="Arial Narrow" w:hAnsi="Arial Narrow"/>
                <w:sz w:val="18"/>
                <w:szCs w:val="18"/>
              </w:rPr>
            </w:pPr>
            <w:r w:rsidRPr="00827E43">
              <w:rPr>
                <w:rFonts w:ascii="Arial Narrow" w:hAnsi="Arial Narrow"/>
                <w:sz w:val="18"/>
                <w:szCs w:val="18"/>
              </w:rPr>
              <w:t>Это ухудшение защитных свойств внешних покрытий</w:t>
            </w:r>
          </w:p>
        </w:tc>
      </w:tr>
    </w:tbl>
    <w:p w:rsidR="002F341E" w:rsidRPr="00827E43" w:rsidRDefault="002F341E" w:rsidP="002F34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cs="Arial"/>
          <w:i/>
          <w:sz w:val="18"/>
          <w:szCs w:val="18"/>
        </w:rPr>
      </w:pPr>
      <w:r w:rsidRPr="00827E43">
        <w:rPr>
          <w:rFonts w:ascii="Arial" w:hAnsi="Arial" w:cs="Arial"/>
          <w:i/>
          <w:sz w:val="18"/>
          <w:szCs w:val="18"/>
        </w:rPr>
        <w:t xml:space="preserve">Источник: </w:t>
      </w:r>
      <w:hyperlink r:id="rId92" w:tgtFrame="_blank" w:history="1">
        <w:r w:rsidRPr="00827E43">
          <w:rPr>
            <w:rFonts w:ascii="Arial" w:hAnsi="Arial"/>
            <w:i/>
            <w:sz w:val="18"/>
            <w:szCs w:val="18"/>
          </w:rPr>
          <w:t>appraiser.ru</w:t>
        </w:r>
      </w:hyperlink>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14</w:t>
      </w:r>
      <w:r w:rsidR="007555CB">
        <w:rPr>
          <w:noProof/>
        </w:rPr>
        <w:fldChar w:fldCharType="end"/>
      </w:r>
    </w:p>
    <w:p w:rsidR="002F341E" w:rsidRPr="00827E43" w:rsidRDefault="002F341E" w:rsidP="002F341E">
      <w:pPr>
        <w:pStyle w:val="aff3"/>
        <w:spacing w:after="0"/>
        <w:ind w:left="284"/>
        <w:jc w:val="center"/>
        <w:rPr>
          <w:rFonts w:ascii="Arial" w:hAnsi="Arial" w:cs="Arial"/>
          <w:b/>
          <w:sz w:val="22"/>
          <w:szCs w:val="22"/>
        </w:rPr>
      </w:pPr>
      <w:r w:rsidRPr="00827E43">
        <w:rPr>
          <w:rFonts w:ascii="Arial" w:hAnsi="Arial" w:cs="Arial"/>
          <w:b/>
          <w:sz w:val="22"/>
          <w:szCs w:val="22"/>
        </w:rPr>
        <w:t>Виды физического износа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5052"/>
        <w:gridCol w:w="4519"/>
      </w:tblGrid>
      <w:tr w:rsidR="002F341E" w:rsidRPr="00827E43" w:rsidTr="002F341E">
        <w:trPr>
          <w:trHeight w:val="20"/>
        </w:trPr>
        <w:tc>
          <w:tcPr>
            <w:tcW w:w="2639" w:type="pct"/>
            <w:tcBorders>
              <w:top w:val="double" w:sz="4" w:space="0" w:color="auto"/>
              <w:bottom w:val="single" w:sz="6" w:space="0" w:color="auto"/>
            </w:tcBorders>
            <w:shd w:val="pct25" w:color="00FF00" w:fill="auto"/>
            <w:vAlign w:val="center"/>
            <w:hideMark/>
          </w:tcPr>
          <w:p w:rsidR="002F341E" w:rsidRPr="00827E43" w:rsidRDefault="002F341E" w:rsidP="002F341E">
            <w:pPr>
              <w:pStyle w:val="aff3"/>
              <w:spacing w:after="0"/>
              <w:jc w:val="center"/>
              <w:rPr>
                <w:rFonts w:ascii="Arial Narrow" w:hAnsi="Arial Narrow"/>
                <w:b/>
                <w:sz w:val="18"/>
                <w:szCs w:val="18"/>
              </w:rPr>
            </w:pPr>
            <w:r w:rsidRPr="00827E43">
              <w:rPr>
                <w:rFonts w:ascii="Arial Narrow" w:hAnsi="Arial Narrow"/>
                <w:b/>
                <w:sz w:val="18"/>
                <w:szCs w:val="18"/>
              </w:rPr>
              <w:t>Нормальный</w:t>
            </w:r>
          </w:p>
        </w:tc>
        <w:tc>
          <w:tcPr>
            <w:tcW w:w="2361" w:type="pct"/>
            <w:tcBorders>
              <w:top w:val="double" w:sz="4" w:space="0" w:color="auto"/>
              <w:bottom w:val="single" w:sz="6" w:space="0" w:color="auto"/>
            </w:tcBorders>
            <w:shd w:val="pct25" w:color="00FF00" w:fill="auto"/>
            <w:vAlign w:val="center"/>
            <w:hideMark/>
          </w:tcPr>
          <w:p w:rsidR="002F341E" w:rsidRPr="00827E43" w:rsidRDefault="002F341E" w:rsidP="002F341E">
            <w:pPr>
              <w:pStyle w:val="aff3"/>
              <w:spacing w:after="0"/>
              <w:jc w:val="center"/>
              <w:rPr>
                <w:rFonts w:ascii="Arial Narrow" w:hAnsi="Arial Narrow"/>
                <w:b/>
                <w:sz w:val="18"/>
                <w:szCs w:val="18"/>
              </w:rPr>
            </w:pPr>
            <w:r w:rsidRPr="00827E43">
              <w:rPr>
                <w:rFonts w:ascii="Arial Narrow" w:hAnsi="Arial Narrow"/>
                <w:b/>
                <w:sz w:val="18"/>
                <w:szCs w:val="18"/>
              </w:rPr>
              <w:t>Аварийный</w:t>
            </w:r>
          </w:p>
        </w:tc>
      </w:tr>
      <w:tr w:rsidR="002F341E" w:rsidRPr="00827E43" w:rsidTr="002F341E">
        <w:trPr>
          <w:trHeight w:val="20"/>
        </w:trPr>
        <w:tc>
          <w:tcPr>
            <w:tcW w:w="2639" w:type="pct"/>
            <w:tcBorders>
              <w:top w:val="single" w:sz="6" w:space="0" w:color="auto"/>
            </w:tcBorders>
            <w:vAlign w:val="center"/>
            <w:hideMark/>
          </w:tcPr>
          <w:p w:rsidR="002F341E" w:rsidRPr="00827E43" w:rsidRDefault="002F341E" w:rsidP="002F341E">
            <w:pPr>
              <w:pStyle w:val="aff3"/>
              <w:spacing w:after="0"/>
              <w:jc w:val="center"/>
              <w:rPr>
                <w:rFonts w:ascii="Arial Narrow" w:hAnsi="Arial Narrow"/>
                <w:sz w:val="18"/>
                <w:szCs w:val="18"/>
              </w:rPr>
            </w:pPr>
            <w:r w:rsidRPr="00827E43">
              <w:rPr>
                <w:rFonts w:ascii="Arial Narrow" w:hAnsi="Arial Narrow"/>
                <w:sz w:val="18"/>
                <w:szCs w:val="18"/>
              </w:rPr>
              <w:t>В результате правильной эксплуатации в течени</w:t>
            </w:r>
            <w:proofErr w:type="gramStart"/>
            <w:r w:rsidRPr="00827E43">
              <w:rPr>
                <w:rFonts w:ascii="Arial Narrow" w:hAnsi="Arial Narrow"/>
                <w:sz w:val="18"/>
                <w:szCs w:val="18"/>
              </w:rPr>
              <w:t>и</w:t>
            </w:r>
            <w:proofErr w:type="gramEnd"/>
            <w:r w:rsidRPr="00827E43">
              <w:rPr>
                <w:rFonts w:ascii="Arial Narrow" w:hAnsi="Arial Narrow"/>
                <w:sz w:val="18"/>
                <w:szCs w:val="18"/>
              </w:rPr>
              <w:t xml:space="preserve"> длительного периода (нормальный расход ресурса)</w:t>
            </w:r>
          </w:p>
        </w:tc>
        <w:tc>
          <w:tcPr>
            <w:tcW w:w="2361" w:type="pct"/>
            <w:tcBorders>
              <w:top w:val="single" w:sz="6" w:space="0" w:color="auto"/>
            </w:tcBorders>
            <w:vAlign w:val="center"/>
            <w:hideMark/>
          </w:tcPr>
          <w:p w:rsidR="002F341E" w:rsidRPr="00827E43" w:rsidRDefault="002F341E" w:rsidP="002F341E">
            <w:pPr>
              <w:pStyle w:val="aff3"/>
              <w:spacing w:after="0"/>
              <w:ind w:left="284"/>
              <w:jc w:val="center"/>
              <w:rPr>
                <w:rFonts w:ascii="Arial Narrow" w:hAnsi="Arial Narrow"/>
                <w:sz w:val="18"/>
                <w:szCs w:val="18"/>
              </w:rPr>
            </w:pPr>
            <w:proofErr w:type="gramStart"/>
            <w:r w:rsidRPr="00827E43">
              <w:rPr>
                <w:rFonts w:ascii="Arial Narrow" w:hAnsi="Arial Narrow"/>
                <w:sz w:val="18"/>
                <w:szCs w:val="18"/>
              </w:rPr>
              <w:t>Аварийный</w:t>
            </w:r>
            <w:proofErr w:type="gramEnd"/>
            <w:r w:rsidRPr="00827E43">
              <w:rPr>
                <w:rFonts w:ascii="Arial Narrow" w:hAnsi="Arial Narrow"/>
                <w:sz w:val="18"/>
                <w:szCs w:val="18"/>
              </w:rPr>
              <w:t xml:space="preserve"> (прогрессирующий) за короткое время достигает значений, исключающих дальнейшую эксплуатацию</w:t>
            </w:r>
          </w:p>
        </w:tc>
      </w:tr>
    </w:tbl>
    <w:p w:rsidR="002F341E" w:rsidRPr="0058036A" w:rsidRDefault="002F341E" w:rsidP="002F34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cs="Arial"/>
          <w:i/>
          <w:sz w:val="18"/>
          <w:szCs w:val="18"/>
        </w:rPr>
      </w:pPr>
      <w:r w:rsidRPr="00827E43">
        <w:rPr>
          <w:rFonts w:ascii="Arial" w:hAnsi="Arial" w:cs="Arial"/>
          <w:i/>
          <w:sz w:val="18"/>
          <w:szCs w:val="18"/>
        </w:rPr>
        <w:t xml:space="preserve">Источник: </w:t>
      </w:r>
      <w:hyperlink r:id="rId93" w:tgtFrame="_blank" w:history="1">
        <w:r w:rsidRPr="00827E43">
          <w:rPr>
            <w:rFonts w:ascii="Arial" w:hAnsi="Arial"/>
            <w:i/>
            <w:sz w:val="18"/>
            <w:szCs w:val="18"/>
          </w:rPr>
          <w:t>appraiser.ru</w:t>
        </w:r>
      </w:hyperlink>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15</w:t>
      </w:r>
      <w:r w:rsidR="007555CB">
        <w:rPr>
          <w:noProof/>
        </w:rPr>
        <w:fldChar w:fldCharType="end"/>
      </w:r>
    </w:p>
    <w:p w:rsidR="002F341E" w:rsidRPr="0058036A" w:rsidRDefault="002F341E" w:rsidP="002F341E">
      <w:pPr>
        <w:pStyle w:val="aff3"/>
        <w:spacing w:after="0"/>
        <w:ind w:left="284"/>
        <w:jc w:val="center"/>
        <w:rPr>
          <w:rFonts w:ascii="Arial" w:hAnsi="Arial" w:cs="Arial"/>
          <w:b/>
          <w:sz w:val="22"/>
          <w:szCs w:val="22"/>
        </w:rPr>
      </w:pPr>
      <w:r w:rsidRPr="0058036A">
        <w:rPr>
          <w:rFonts w:ascii="Arial" w:hAnsi="Arial" w:cs="Arial"/>
          <w:b/>
          <w:sz w:val="22"/>
          <w:szCs w:val="22"/>
        </w:rPr>
        <w:t>Методы расчета износа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369"/>
        <w:gridCol w:w="2835"/>
        <w:gridCol w:w="3367"/>
      </w:tblGrid>
      <w:tr w:rsidR="002F341E" w:rsidRPr="0058036A" w:rsidTr="002F341E">
        <w:trPr>
          <w:trHeight w:val="20"/>
        </w:trPr>
        <w:tc>
          <w:tcPr>
            <w:tcW w:w="1760" w:type="pct"/>
            <w:tcBorders>
              <w:top w:val="double" w:sz="4" w:space="0" w:color="auto"/>
              <w:bottom w:val="single" w:sz="6" w:space="0" w:color="auto"/>
            </w:tcBorders>
            <w:shd w:val="pct25" w:color="00FF00" w:fill="auto"/>
            <w:vAlign w:val="center"/>
            <w:hideMark/>
          </w:tcPr>
          <w:p w:rsidR="002F341E" w:rsidRPr="0058036A" w:rsidRDefault="002F341E" w:rsidP="002F341E">
            <w:pPr>
              <w:pStyle w:val="212"/>
              <w:widowControl/>
              <w:ind w:firstLine="0"/>
              <w:jc w:val="center"/>
              <w:rPr>
                <w:rFonts w:ascii="Arial Narrow" w:hAnsi="Arial Narrow"/>
                <w:b/>
                <w:sz w:val="18"/>
                <w:szCs w:val="18"/>
              </w:rPr>
            </w:pPr>
            <w:r w:rsidRPr="0058036A">
              <w:rPr>
                <w:rFonts w:ascii="Arial Narrow" w:hAnsi="Arial Narrow"/>
                <w:b/>
                <w:sz w:val="18"/>
                <w:szCs w:val="18"/>
              </w:rPr>
              <w:t>Экспертные методы</w:t>
            </w:r>
          </w:p>
        </w:tc>
        <w:tc>
          <w:tcPr>
            <w:tcW w:w="1481" w:type="pct"/>
            <w:tcBorders>
              <w:top w:val="double" w:sz="4" w:space="0" w:color="auto"/>
              <w:bottom w:val="single" w:sz="6" w:space="0" w:color="auto"/>
            </w:tcBorders>
            <w:shd w:val="pct25" w:color="00FF00" w:fill="auto"/>
            <w:vAlign w:val="center"/>
            <w:hideMark/>
          </w:tcPr>
          <w:p w:rsidR="002F341E" w:rsidRPr="0058036A" w:rsidRDefault="002F341E" w:rsidP="002F341E">
            <w:pPr>
              <w:pStyle w:val="212"/>
              <w:widowControl/>
              <w:ind w:firstLine="0"/>
              <w:jc w:val="center"/>
              <w:rPr>
                <w:rFonts w:ascii="Arial Narrow" w:hAnsi="Arial Narrow"/>
                <w:b/>
                <w:sz w:val="18"/>
                <w:szCs w:val="18"/>
              </w:rPr>
            </w:pPr>
            <w:r w:rsidRPr="0058036A">
              <w:rPr>
                <w:rFonts w:ascii="Arial Narrow" w:hAnsi="Arial Narrow"/>
                <w:b/>
                <w:sz w:val="18"/>
                <w:szCs w:val="18"/>
              </w:rPr>
              <w:t>Экономико – статистические</w:t>
            </w:r>
          </w:p>
          <w:p w:rsidR="002F341E" w:rsidRPr="0058036A" w:rsidRDefault="002F341E" w:rsidP="002F341E">
            <w:pPr>
              <w:pStyle w:val="212"/>
              <w:widowControl/>
              <w:ind w:firstLine="0"/>
              <w:jc w:val="center"/>
              <w:rPr>
                <w:rFonts w:ascii="Arial Narrow" w:hAnsi="Arial Narrow"/>
                <w:b/>
                <w:sz w:val="18"/>
                <w:szCs w:val="18"/>
              </w:rPr>
            </w:pPr>
            <w:r w:rsidRPr="0058036A">
              <w:rPr>
                <w:rFonts w:ascii="Arial Narrow" w:hAnsi="Arial Narrow"/>
                <w:b/>
                <w:sz w:val="18"/>
                <w:szCs w:val="18"/>
              </w:rPr>
              <w:t>методы</w:t>
            </w:r>
          </w:p>
        </w:tc>
        <w:tc>
          <w:tcPr>
            <w:tcW w:w="1759" w:type="pct"/>
            <w:tcBorders>
              <w:top w:val="double" w:sz="4" w:space="0" w:color="auto"/>
              <w:bottom w:val="single" w:sz="6" w:space="0" w:color="auto"/>
            </w:tcBorders>
            <w:shd w:val="pct25" w:color="00FF00" w:fill="auto"/>
            <w:vAlign w:val="center"/>
            <w:hideMark/>
          </w:tcPr>
          <w:p w:rsidR="002F341E" w:rsidRPr="0058036A" w:rsidRDefault="002F341E" w:rsidP="002F341E">
            <w:pPr>
              <w:pStyle w:val="212"/>
              <w:widowControl/>
              <w:ind w:firstLine="0"/>
              <w:jc w:val="center"/>
              <w:rPr>
                <w:rFonts w:ascii="Arial Narrow" w:hAnsi="Arial Narrow"/>
                <w:b/>
                <w:sz w:val="18"/>
                <w:szCs w:val="18"/>
              </w:rPr>
            </w:pPr>
            <w:r w:rsidRPr="0058036A">
              <w:rPr>
                <w:rFonts w:ascii="Arial Narrow" w:hAnsi="Arial Narrow"/>
                <w:b/>
                <w:sz w:val="18"/>
                <w:szCs w:val="18"/>
              </w:rPr>
              <w:t>Экспериментально – аналитические методы</w:t>
            </w:r>
          </w:p>
        </w:tc>
      </w:tr>
      <w:tr w:rsidR="002F341E" w:rsidRPr="0058036A" w:rsidTr="002F341E">
        <w:trPr>
          <w:trHeight w:val="20"/>
        </w:trPr>
        <w:tc>
          <w:tcPr>
            <w:tcW w:w="1760" w:type="pct"/>
            <w:tcBorders>
              <w:top w:val="single" w:sz="6" w:space="0" w:color="auto"/>
            </w:tcBorders>
            <w:shd w:val="clear" w:color="auto" w:fill="auto"/>
            <w:vAlign w:val="center"/>
            <w:hideMark/>
          </w:tcPr>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 xml:space="preserve">Основываются на суждении специалиста или самого оценщика о фактическом состоянии объекта оценки, исходя </w:t>
            </w:r>
            <w:proofErr w:type="gramStart"/>
            <w:r w:rsidRPr="0058036A">
              <w:rPr>
                <w:rFonts w:ascii="Arial Narrow" w:hAnsi="Arial Narrow"/>
                <w:sz w:val="18"/>
                <w:szCs w:val="18"/>
              </w:rPr>
              <w:t>из</w:t>
            </w:r>
            <w:proofErr w:type="gramEnd"/>
            <w:r w:rsidRPr="0058036A">
              <w:rPr>
                <w:rFonts w:ascii="Arial Narrow" w:hAnsi="Arial Narrow"/>
                <w:sz w:val="18"/>
                <w:szCs w:val="18"/>
              </w:rPr>
              <w:t xml:space="preserve"> </w:t>
            </w:r>
            <w:proofErr w:type="gramStart"/>
            <w:r w:rsidRPr="0058036A">
              <w:rPr>
                <w:rFonts w:ascii="Arial Narrow" w:hAnsi="Arial Narrow"/>
                <w:sz w:val="18"/>
                <w:szCs w:val="18"/>
              </w:rPr>
              <w:t>его</w:t>
            </w:r>
            <w:proofErr w:type="gramEnd"/>
            <w:r w:rsidRPr="0058036A">
              <w:rPr>
                <w:rFonts w:ascii="Arial Narrow" w:hAnsi="Arial Narrow"/>
                <w:sz w:val="18"/>
                <w:szCs w:val="18"/>
              </w:rPr>
              <w:t>:</w:t>
            </w:r>
          </w:p>
          <w:p w:rsidR="002F341E" w:rsidRPr="0058036A" w:rsidRDefault="002F341E" w:rsidP="00D8148A">
            <w:pPr>
              <w:pStyle w:val="212"/>
              <w:widowControl/>
              <w:numPr>
                <w:ilvl w:val="0"/>
                <w:numId w:val="49"/>
              </w:numPr>
              <w:jc w:val="center"/>
              <w:rPr>
                <w:rFonts w:ascii="Arial Narrow" w:hAnsi="Arial Narrow"/>
                <w:sz w:val="18"/>
                <w:szCs w:val="18"/>
              </w:rPr>
            </w:pPr>
            <w:r w:rsidRPr="0058036A">
              <w:rPr>
                <w:rFonts w:ascii="Arial Narrow" w:hAnsi="Arial Narrow"/>
                <w:sz w:val="18"/>
                <w:szCs w:val="18"/>
              </w:rPr>
              <w:t>внешнего вида;</w:t>
            </w:r>
          </w:p>
          <w:p w:rsidR="002F341E" w:rsidRPr="0058036A" w:rsidRDefault="002F341E" w:rsidP="00D8148A">
            <w:pPr>
              <w:pStyle w:val="212"/>
              <w:widowControl/>
              <w:numPr>
                <w:ilvl w:val="0"/>
                <w:numId w:val="49"/>
              </w:numPr>
              <w:jc w:val="center"/>
              <w:rPr>
                <w:rFonts w:ascii="Arial Narrow" w:hAnsi="Arial Narrow"/>
                <w:sz w:val="18"/>
                <w:szCs w:val="18"/>
              </w:rPr>
            </w:pPr>
            <w:r w:rsidRPr="0058036A">
              <w:rPr>
                <w:rFonts w:ascii="Arial Narrow" w:hAnsi="Arial Narrow"/>
                <w:sz w:val="18"/>
                <w:szCs w:val="18"/>
              </w:rPr>
              <w:t>условий эксплуатации и других факторов.</w:t>
            </w:r>
          </w:p>
        </w:tc>
        <w:tc>
          <w:tcPr>
            <w:tcW w:w="1481" w:type="pct"/>
            <w:tcBorders>
              <w:top w:val="single" w:sz="6" w:space="0" w:color="auto"/>
            </w:tcBorders>
            <w:shd w:val="clear" w:color="auto" w:fill="auto"/>
            <w:vAlign w:val="center"/>
          </w:tcPr>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Основываются на имеющейся информации об эксплуатации и экономических показателях объекта оценки.</w:t>
            </w:r>
          </w:p>
          <w:p w:rsidR="002F341E" w:rsidRPr="0058036A" w:rsidRDefault="002F341E" w:rsidP="002F341E">
            <w:pPr>
              <w:pStyle w:val="212"/>
              <w:widowControl/>
              <w:ind w:firstLine="0"/>
              <w:jc w:val="center"/>
              <w:rPr>
                <w:rFonts w:ascii="Arial Narrow" w:hAnsi="Arial Narrow"/>
                <w:sz w:val="18"/>
                <w:szCs w:val="18"/>
              </w:rPr>
            </w:pPr>
          </w:p>
        </w:tc>
        <w:tc>
          <w:tcPr>
            <w:tcW w:w="1759" w:type="pct"/>
            <w:tcBorders>
              <w:top w:val="single" w:sz="6" w:space="0" w:color="auto"/>
            </w:tcBorders>
            <w:shd w:val="clear" w:color="auto" w:fill="auto"/>
            <w:vAlign w:val="center"/>
            <w:hideMark/>
          </w:tcPr>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 xml:space="preserve">Основывается на данных </w:t>
            </w:r>
            <w:proofErr w:type="gramStart"/>
            <w:r w:rsidRPr="0058036A">
              <w:rPr>
                <w:rFonts w:ascii="Arial Narrow" w:hAnsi="Arial Narrow"/>
                <w:sz w:val="18"/>
                <w:szCs w:val="18"/>
              </w:rPr>
              <w:t>технико – экономической</w:t>
            </w:r>
            <w:proofErr w:type="gramEnd"/>
            <w:r w:rsidRPr="0058036A">
              <w:rPr>
                <w:rFonts w:ascii="Arial Narrow" w:hAnsi="Arial Narrow"/>
                <w:sz w:val="18"/>
                <w:szCs w:val="18"/>
              </w:rPr>
              <w:t xml:space="preserve"> и технологической документации и данных, полученных в результате испытаний оцениваемого объекта.</w:t>
            </w:r>
          </w:p>
        </w:tc>
      </w:tr>
      <w:tr w:rsidR="002F341E" w:rsidRPr="0058036A" w:rsidTr="002F341E">
        <w:trPr>
          <w:trHeight w:val="20"/>
        </w:trPr>
        <w:tc>
          <w:tcPr>
            <w:tcW w:w="1760" w:type="pct"/>
            <w:shd w:val="clear" w:color="auto" w:fill="auto"/>
            <w:vAlign w:val="center"/>
            <w:hideMark/>
          </w:tcPr>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1). Метод срока жизни</w:t>
            </w:r>
          </w:p>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2). Метод экспертизы</w:t>
            </w:r>
          </w:p>
        </w:tc>
        <w:tc>
          <w:tcPr>
            <w:tcW w:w="1481" w:type="pct"/>
            <w:shd w:val="clear" w:color="auto" w:fill="auto"/>
            <w:vAlign w:val="center"/>
            <w:hideMark/>
          </w:tcPr>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1). Метод снижения доходности</w:t>
            </w:r>
          </w:p>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2). Метод стадии ремонтного цикла</w:t>
            </w:r>
          </w:p>
        </w:tc>
        <w:tc>
          <w:tcPr>
            <w:tcW w:w="1759" w:type="pct"/>
            <w:shd w:val="clear" w:color="auto" w:fill="auto"/>
            <w:vAlign w:val="center"/>
            <w:hideMark/>
          </w:tcPr>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1). Метод снижения потребительских свойств (частный случай – метод потери производительности)</w:t>
            </w:r>
          </w:p>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2). Метод поэлементного расчета</w:t>
            </w:r>
          </w:p>
          <w:p w:rsidR="002F341E" w:rsidRPr="0058036A" w:rsidRDefault="002F341E" w:rsidP="002F341E">
            <w:pPr>
              <w:pStyle w:val="212"/>
              <w:widowControl/>
              <w:ind w:firstLine="0"/>
              <w:jc w:val="center"/>
              <w:rPr>
                <w:rFonts w:ascii="Arial Narrow" w:hAnsi="Arial Narrow"/>
                <w:sz w:val="18"/>
                <w:szCs w:val="18"/>
              </w:rPr>
            </w:pPr>
            <w:r w:rsidRPr="0058036A">
              <w:rPr>
                <w:rFonts w:ascii="Arial Narrow" w:hAnsi="Arial Narrow"/>
                <w:sz w:val="18"/>
                <w:szCs w:val="18"/>
              </w:rPr>
              <w:t>3). Прямой метод (метод «прямого денежного измерения»)</w:t>
            </w:r>
          </w:p>
        </w:tc>
      </w:tr>
    </w:tbl>
    <w:p w:rsidR="002F341E" w:rsidRPr="0058036A" w:rsidRDefault="002F341E" w:rsidP="002F34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720"/>
        <w:jc w:val="right"/>
        <w:rPr>
          <w:rFonts w:ascii="Arial" w:hAnsi="Arial" w:cs="Arial"/>
          <w:i/>
          <w:sz w:val="18"/>
          <w:szCs w:val="18"/>
        </w:rPr>
      </w:pPr>
      <w:r w:rsidRPr="00827E43">
        <w:rPr>
          <w:rFonts w:ascii="Arial" w:hAnsi="Arial" w:cs="Arial"/>
          <w:i/>
          <w:sz w:val="18"/>
          <w:szCs w:val="18"/>
        </w:rPr>
        <w:t xml:space="preserve">Источник: </w:t>
      </w:r>
      <w:hyperlink r:id="rId94" w:tgtFrame="_blank" w:history="1">
        <w:r w:rsidRPr="00827E43">
          <w:rPr>
            <w:rFonts w:ascii="Arial" w:hAnsi="Arial"/>
            <w:i/>
            <w:sz w:val="18"/>
            <w:szCs w:val="18"/>
          </w:rPr>
          <w:t>appraiser.ru</w:t>
        </w:r>
      </w:hyperlink>
    </w:p>
    <w:p w:rsidR="002F341E" w:rsidRPr="0058036A" w:rsidRDefault="002F341E" w:rsidP="00D16D2E">
      <w:pPr>
        <w:pStyle w:val="212"/>
        <w:widowControl/>
        <w:ind w:firstLine="709"/>
        <w:rPr>
          <w:rFonts w:ascii="Arial" w:hAnsi="Arial" w:cs="Arial"/>
          <w:sz w:val="22"/>
          <w:szCs w:val="22"/>
        </w:rPr>
      </w:pPr>
      <w:r w:rsidRPr="0058036A">
        <w:rPr>
          <w:rFonts w:ascii="Arial" w:hAnsi="Arial" w:cs="Arial"/>
          <w:sz w:val="22"/>
          <w:szCs w:val="22"/>
        </w:rPr>
        <w:t xml:space="preserve">О трудности определения (расчета) физического износа машин и оборудования говорит факт наличия и применения в оценочной практике двух зависимостей (3 и 4), дающих различные результаты начисления износа, а значит и стоимости. </w:t>
      </w:r>
    </w:p>
    <w:p w:rsidR="002F341E" w:rsidRPr="0058036A" w:rsidRDefault="002F341E" w:rsidP="00D8148A">
      <w:pPr>
        <w:pStyle w:val="212"/>
        <w:widowControl/>
        <w:numPr>
          <w:ilvl w:val="0"/>
          <w:numId w:val="52"/>
        </w:numPr>
        <w:rPr>
          <w:rFonts w:ascii="Arial" w:hAnsi="Arial" w:cs="Arial"/>
          <w:sz w:val="22"/>
          <w:szCs w:val="22"/>
        </w:rPr>
      </w:pPr>
      <w:r w:rsidRPr="0058036A">
        <w:rPr>
          <w:rFonts w:ascii="Arial" w:hAnsi="Arial" w:cs="Arial"/>
          <w:b/>
          <w:sz w:val="22"/>
          <w:szCs w:val="22"/>
        </w:rPr>
        <w:lastRenderedPageBreak/>
        <w:t>Метод снижения потребительских свойств</w:t>
      </w:r>
      <w:r w:rsidRPr="0058036A">
        <w:rPr>
          <w:rFonts w:ascii="Arial" w:hAnsi="Arial" w:cs="Arial"/>
          <w:sz w:val="22"/>
          <w:szCs w:val="22"/>
        </w:rPr>
        <w:t xml:space="preserve"> (частный случай – метод потери производительности). Расчет осуществляется по формулам 3 и 4 ,</w:t>
      </w:r>
      <w:r>
        <w:rPr>
          <w:rFonts w:ascii="Arial" w:hAnsi="Arial" w:cs="Arial"/>
          <w:sz w:val="22"/>
          <w:szCs w:val="22"/>
        </w:rPr>
        <w:t xml:space="preserve"> </w:t>
      </w:r>
      <w:r w:rsidRPr="0058036A">
        <w:rPr>
          <w:rFonts w:ascii="Arial" w:hAnsi="Arial" w:cs="Arial"/>
          <w:sz w:val="22"/>
          <w:szCs w:val="22"/>
        </w:rPr>
        <w:t>авторы</w:t>
      </w:r>
      <w:proofErr w:type="gramStart"/>
      <w:r w:rsidRPr="0058036A">
        <w:rPr>
          <w:rFonts w:ascii="Arial" w:hAnsi="Arial" w:cs="Arial"/>
          <w:sz w:val="22"/>
          <w:szCs w:val="22"/>
        </w:rPr>
        <w:t xml:space="preserve"> :</w:t>
      </w:r>
      <w:proofErr w:type="gramEnd"/>
    </w:p>
    <w:p w:rsidR="002F341E" w:rsidRPr="0058036A" w:rsidRDefault="007555CB" w:rsidP="002F341E">
      <w:pPr>
        <w:pStyle w:val="212"/>
        <w:widowControl/>
        <w:ind w:firstLine="0"/>
        <w:jc w:val="center"/>
        <w:rPr>
          <w:rFonts w:ascii="Arial" w:hAnsi="Arial" w:cs="Arial"/>
          <w:noProof/>
          <w:sz w:val="22"/>
          <w:szCs w:val="22"/>
        </w:rPr>
      </w:pPr>
      <w:r>
        <w:rPr>
          <w:rFonts w:ascii="Arial" w:hAnsi="Arial" w:cs="Arial"/>
          <w:sz w:val="22"/>
          <w:szCs w:val="22"/>
        </w:rPr>
        <w:pict>
          <v:shape id="_x0000_s1046" type="#_x0000_t75" style="position:absolute;left:0;text-align:left;margin-left:9pt;margin-top:14.7pt;width:175pt;height:32.4pt;z-index:251720704">
            <v:imagedata r:id="rId95" o:title=""/>
            <w10:wrap type="topAndBottom"/>
            <w10:anchorlock/>
          </v:shape>
          <o:OLEObject Type="Embed" ProgID="Equation.3" ShapeID="_x0000_s1046" DrawAspect="Content" ObjectID="_1544433845" r:id="rId96"/>
        </w:pict>
      </w:r>
    </w:p>
    <w:p w:rsidR="002F341E" w:rsidRPr="0058036A" w:rsidRDefault="002F341E" w:rsidP="002F341E">
      <w:pPr>
        <w:pStyle w:val="212"/>
        <w:widowControl/>
        <w:ind w:firstLine="0"/>
        <w:rPr>
          <w:rFonts w:ascii="Arial" w:hAnsi="Arial" w:cs="Arial"/>
          <w:noProof/>
          <w:sz w:val="22"/>
          <w:szCs w:val="22"/>
        </w:rPr>
      </w:pPr>
    </w:p>
    <w:p w:rsidR="002F341E" w:rsidRPr="0058036A" w:rsidRDefault="007555CB" w:rsidP="002F341E">
      <w:pPr>
        <w:pStyle w:val="212"/>
        <w:widowControl/>
        <w:ind w:firstLine="900"/>
        <w:rPr>
          <w:rFonts w:ascii="Arial" w:hAnsi="Arial" w:cs="Arial"/>
          <w:sz w:val="22"/>
          <w:szCs w:val="22"/>
        </w:rPr>
      </w:pPr>
      <w:r>
        <w:rPr>
          <w:rFonts w:ascii="Arial" w:hAnsi="Arial" w:cs="Arial"/>
          <w:sz w:val="22"/>
          <w:szCs w:val="22"/>
        </w:rPr>
        <w:pict>
          <v:shape id="_x0000_s1045" type="#_x0000_t75" style="position:absolute;left:0;text-align:left;margin-left:243pt;margin-top:-45.05pt;width:171pt;height:31.6pt;z-index:251719680">
            <v:imagedata r:id="rId97" o:title=""/>
            <w10:wrap type="topAndBottom"/>
            <w10:anchorlock/>
          </v:shape>
          <o:OLEObject Type="Embed" ProgID="Equation.3" ShapeID="_x0000_s1045" DrawAspect="Content" ObjectID="_1544433846" r:id="rId98"/>
        </w:pict>
      </w:r>
      <w:r w:rsidR="002F341E" w:rsidRPr="0058036A">
        <w:rPr>
          <w:rFonts w:ascii="Arial" w:hAnsi="Arial" w:cs="Arial"/>
          <w:sz w:val="22"/>
          <w:szCs w:val="22"/>
        </w:rPr>
        <w:t>где:</w:t>
      </w:r>
      <w:r w:rsidR="002F341E">
        <w:rPr>
          <w:rFonts w:ascii="Arial" w:hAnsi="Arial" w:cs="Arial"/>
          <w:sz w:val="22"/>
          <w:szCs w:val="22"/>
        </w:rPr>
        <w:t xml:space="preserve"> </w:t>
      </w:r>
      <w:r w:rsidR="002F341E" w:rsidRPr="0058036A">
        <w:rPr>
          <w:rFonts w:ascii="Arial" w:hAnsi="Arial" w:cs="Arial"/>
          <w:sz w:val="22"/>
          <w:szCs w:val="22"/>
          <w:lang w:val="en-US"/>
        </w:rPr>
        <w:t>Q</w:t>
      </w:r>
      <w:r w:rsidR="002F341E" w:rsidRPr="0058036A">
        <w:rPr>
          <w:rFonts w:ascii="Arial" w:hAnsi="Arial" w:cs="Arial"/>
          <w:sz w:val="22"/>
          <w:szCs w:val="22"/>
          <w:vertAlign w:val="subscript"/>
          <w:lang w:val="en-US"/>
        </w:rPr>
        <w:t>o</w:t>
      </w:r>
      <w:r w:rsidR="002F341E">
        <w:rPr>
          <w:rFonts w:ascii="Arial" w:hAnsi="Arial" w:cs="Arial"/>
          <w:sz w:val="22"/>
          <w:szCs w:val="22"/>
        </w:rPr>
        <w:t xml:space="preserve"> </w:t>
      </w:r>
      <w:r w:rsidR="002F341E" w:rsidRPr="0058036A">
        <w:rPr>
          <w:rFonts w:ascii="Arial" w:hAnsi="Arial" w:cs="Arial"/>
          <w:sz w:val="22"/>
          <w:szCs w:val="22"/>
        </w:rPr>
        <w:t>-</w:t>
      </w:r>
      <w:r w:rsidR="002F341E">
        <w:rPr>
          <w:rFonts w:ascii="Arial" w:hAnsi="Arial" w:cs="Arial"/>
          <w:sz w:val="22"/>
          <w:szCs w:val="22"/>
        </w:rPr>
        <w:t xml:space="preserve"> </w:t>
      </w:r>
      <w:r w:rsidR="002F341E" w:rsidRPr="0058036A">
        <w:rPr>
          <w:rFonts w:ascii="Arial" w:hAnsi="Arial" w:cs="Arial"/>
          <w:sz w:val="22"/>
          <w:szCs w:val="22"/>
        </w:rPr>
        <w:t>начальная производительность;</w:t>
      </w:r>
    </w:p>
    <w:p w:rsidR="002F341E" w:rsidRPr="0058036A" w:rsidRDefault="002F341E" w:rsidP="002F341E">
      <w:pPr>
        <w:ind w:firstLine="900"/>
        <w:jc w:val="both"/>
        <w:rPr>
          <w:rFonts w:ascii="Arial" w:hAnsi="Arial" w:cs="Arial"/>
          <w:sz w:val="22"/>
          <w:szCs w:val="22"/>
        </w:rPr>
      </w:pPr>
      <w:r w:rsidRPr="0058036A">
        <w:rPr>
          <w:rFonts w:ascii="Arial" w:hAnsi="Arial" w:cs="Arial"/>
          <w:sz w:val="22"/>
          <w:szCs w:val="22"/>
        </w:rPr>
        <w:tab/>
      </w:r>
      <w:r w:rsidRPr="0058036A">
        <w:rPr>
          <w:rFonts w:ascii="Arial" w:hAnsi="Arial" w:cs="Arial"/>
          <w:sz w:val="22"/>
          <w:szCs w:val="22"/>
          <w:lang w:val="en-US"/>
        </w:rPr>
        <w:t>Q</w:t>
      </w:r>
      <w:r w:rsidRPr="0058036A">
        <w:rPr>
          <w:rFonts w:ascii="Arial" w:hAnsi="Arial" w:cs="Arial"/>
          <w:sz w:val="22"/>
          <w:szCs w:val="22"/>
          <w:vertAlign w:val="subscript"/>
          <w:lang w:val="en-US"/>
        </w:rPr>
        <w:t>t</w:t>
      </w:r>
      <w:r>
        <w:rPr>
          <w:rFonts w:ascii="Arial" w:hAnsi="Arial" w:cs="Arial"/>
          <w:sz w:val="22"/>
          <w:szCs w:val="22"/>
        </w:rPr>
        <w:t xml:space="preserve"> </w:t>
      </w:r>
      <w:r w:rsidRPr="0058036A">
        <w:rPr>
          <w:rFonts w:ascii="Arial" w:hAnsi="Arial" w:cs="Arial"/>
          <w:sz w:val="22"/>
          <w:szCs w:val="22"/>
        </w:rPr>
        <w:t>-</w:t>
      </w:r>
      <w:r>
        <w:rPr>
          <w:rFonts w:ascii="Arial" w:hAnsi="Arial" w:cs="Arial"/>
          <w:sz w:val="22"/>
          <w:szCs w:val="22"/>
        </w:rPr>
        <w:t xml:space="preserve"> </w:t>
      </w:r>
      <w:r w:rsidRPr="0058036A">
        <w:rPr>
          <w:rFonts w:ascii="Arial" w:hAnsi="Arial" w:cs="Arial"/>
          <w:sz w:val="22"/>
          <w:szCs w:val="22"/>
        </w:rPr>
        <w:t>производительность на дату оценки;</w:t>
      </w:r>
    </w:p>
    <w:p w:rsidR="002F341E" w:rsidRPr="0058036A" w:rsidRDefault="002F341E" w:rsidP="002F341E">
      <w:pPr>
        <w:ind w:firstLine="900"/>
        <w:jc w:val="both"/>
        <w:rPr>
          <w:rFonts w:ascii="Arial" w:hAnsi="Arial" w:cs="Arial"/>
          <w:sz w:val="22"/>
          <w:szCs w:val="22"/>
        </w:rPr>
      </w:pPr>
      <w:r>
        <w:rPr>
          <w:rFonts w:ascii="Arial" w:hAnsi="Arial" w:cs="Arial"/>
          <w:sz w:val="22"/>
          <w:szCs w:val="22"/>
        </w:rPr>
        <w:t xml:space="preserve"> </w:t>
      </w:r>
      <w:r w:rsidRPr="0058036A">
        <w:rPr>
          <w:rFonts w:ascii="Arial" w:hAnsi="Arial" w:cs="Arial"/>
          <w:sz w:val="22"/>
          <w:szCs w:val="22"/>
          <w:lang w:val="en-US"/>
        </w:rPr>
        <w:t>n</w:t>
      </w:r>
      <w:r w:rsidRPr="0058036A">
        <w:rPr>
          <w:rFonts w:ascii="Arial" w:hAnsi="Arial" w:cs="Arial"/>
          <w:sz w:val="22"/>
          <w:szCs w:val="22"/>
        </w:rPr>
        <w:t xml:space="preserve"> – </w:t>
      </w:r>
      <w:proofErr w:type="gramStart"/>
      <w:r w:rsidRPr="0058036A">
        <w:rPr>
          <w:rFonts w:ascii="Arial" w:hAnsi="Arial" w:cs="Arial"/>
          <w:sz w:val="22"/>
          <w:szCs w:val="22"/>
        </w:rPr>
        <w:t>коэффициент</w:t>
      </w:r>
      <w:proofErr w:type="gramEnd"/>
      <w:r w:rsidRPr="0058036A">
        <w:rPr>
          <w:rFonts w:ascii="Arial" w:hAnsi="Arial" w:cs="Arial"/>
          <w:sz w:val="22"/>
          <w:szCs w:val="22"/>
        </w:rPr>
        <w:t xml:space="preserve">, отражающий влияние производительности на стоимость. </w:t>
      </w:r>
    </w:p>
    <w:p w:rsidR="002F341E" w:rsidRPr="0058036A" w:rsidRDefault="002F341E" w:rsidP="002F341E">
      <w:pPr>
        <w:jc w:val="both"/>
        <w:rPr>
          <w:rFonts w:ascii="Arial" w:hAnsi="Arial" w:cs="Arial"/>
          <w:sz w:val="22"/>
          <w:szCs w:val="22"/>
        </w:rPr>
      </w:pPr>
      <w:r>
        <w:rPr>
          <w:rFonts w:ascii="Arial" w:hAnsi="Arial" w:cs="Arial"/>
          <w:sz w:val="22"/>
          <w:szCs w:val="22"/>
        </w:rPr>
        <w:t xml:space="preserve"> </w:t>
      </w:r>
    </w:p>
    <w:p w:rsidR="002F341E" w:rsidRPr="0058036A" w:rsidRDefault="002F341E" w:rsidP="00D8148A">
      <w:pPr>
        <w:pStyle w:val="afe"/>
        <w:numPr>
          <w:ilvl w:val="0"/>
          <w:numId w:val="52"/>
        </w:numPr>
        <w:jc w:val="both"/>
        <w:rPr>
          <w:rFonts w:cs="Arial"/>
        </w:rPr>
      </w:pPr>
      <w:r w:rsidRPr="0058036A">
        <w:rPr>
          <w:rFonts w:cs="Arial"/>
          <w:b/>
        </w:rPr>
        <w:t>Метод эффективного возраста</w:t>
      </w:r>
      <w:r w:rsidRPr="0058036A">
        <w:rPr>
          <w:rFonts w:cs="Arial"/>
        </w:rPr>
        <w:t xml:space="preserve"> применяется в случае, когда известен нормативный срок службы объекта оценки и можно с помощью средств инструментальной диагностики </w:t>
      </w:r>
      <w:proofErr w:type="gramStart"/>
      <w:r w:rsidRPr="0058036A">
        <w:rPr>
          <w:rFonts w:cs="Arial"/>
        </w:rPr>
        <w:t>определить</w:t>
      </w:r>
      <w:proofErr w:type="gramEnd"/>
      <w:r w:rsidRPr="0058036A">
        <w:rPr>
          <w:rFonts w:cs="Arial"/>
        </w:rPr>
        <w:t xml:space="preserve"> эффективный возраст объекта оценки: </w:t>
      </w:r>
    </w:p>
    <w:p w:rsidR="002F341E" w:rsidRPr="0058036A" w:rsidRDefault="002F341E" w:rsidP="002F341E">
      <w:pPr>
        <w:pStyle w:val="a8"/>
        <w:ind w:left="720"/>
        <w:jc w:val="center"/>
        <w:rPr>
          <w:rFonts w:ascii="Arial" w:hAnsi="Arial" w:cs="Arial"/>
          <w:sz w:val="22"/>
          <w:szCs w:val="22"/>
        </w:rPr>
      </w:pPr>
      <w:r w:rsidRPr="0058036A">
        <w:rPr>
          <w:rFonts w:ascii="Arial" w:hAnsi="Arial" w:cs="Arial"/>
          <w:b/>
          <w:bCs/>
          <w:sz w:val="22"/>
          <w:szCs w:val="22"/>
        </w:rPr>
        <w:t>Иф = (Тэф / Тн) * 100%,</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где: Тэф - эффективный возраст объекта оценки на дату оценки, лет; </w:t>
      </w:r>
    </w:p>
    <w:p w:rsidR="002F341E" w:rsidRPr="0058036A" w:rsidRDefault="002F341E" w:rsidP="002F341E">
      <w:pPr>
        <w:ind w:left="720"/>
        <w:jc w:val="both"/>
        <w:rPr>
          <w:rFonts w:ascii="Arial" w:hAnsi="Arial" w:cs="Arial"/>
          <w:sz w:val="22"/>
          <w:szCs w:val="22"/>
        </w:rPr>
      </w:pPr>
      <w:r>
        <w:rPr>
          <w:rFonts w:ascii="Arial" w:hAnsi="Arial" w:cs="Arial"/>
          <w:sz w:val="22"/>
          <w:szCs w:val="22"/>
        </w:rPr>
        <w:t xml:space="preserve"> </w:t>
      </w:r>
      <w:r w:rsidRPr="0058036A">
        <w:rPr>
          <w:rFonts w:ascii="Arial" w:hAnsi="Arial" w:cs="Arial"/>
          <w:sz w:val="22"/>
          <w:szCs w:val="22"/>
        </w:rPr>
        <w:t xml:space="preserve">Тн - нормативный срок службы объекта оценки до списания, лет. </w:t>
      </w:r>
    </w:p>
    <w:p w:rsidR="002F341E" w:rsidRPr="0058036A" w:rsidRDefault="002F341E" w:rsidP="00D8148A">
      <w:pPr>
        <w:pStyle w:val="afe"/>
        <w:numPr>
          <w:ilvl w:val="0"/>
          <w:numId w:val="52"/>
        </w:numPr>
        <w:jc w:val="both"/>
        <w:rPr>
          <w:rFonts w:cs="Arial"/>
        </w:rPr>
      </w:pPr>
      <w:r w:rsidRPr="0058036A">
        <w:rPr>
          <w:rFonts w:cs="Arial"/>
          <w:b/>
        </w:rPr>
        <w:t>Метод эффективного остаточного ресурса</w:t>
      </w:r>
      <w:r w:rsidRPr="0058036A">
        <w:rPr>
          <w:rFonts w:cs="Arial"/>
        </w:rPr>
        <w:t xml:space="preserve"> применяется в случае, когда известен нормативный срок службы объекта оценки и можно с помощью средств инструментальной диагностики </w:t>
      </w:r>
      <w:proofErr w:type="gramStart"/>
      <w:r w:rsidRPr="0058036A">
        <w:rPr>
          <w:rFonts w:cs="Arial"/>
        </w:rPr>
        <w:t>определить</w:t>
      </w:r>
      <w:proofErr w:type="gramEnd"/>
      <w:r w:rsidRPr="0058036A">
        <w:rPr>
          <w:rFonts w:cs="Arial"/>
        </w:rPr>
        <w:t xml:space="preserve"> эффективный остаточный ресурс объекта оценки: </w:t>
      </w:r>
    </w:p>
    <w:p w:rsidR="002F341E" w:rsidRPr="0058036A" w:rsidRDefault="002F341E" w:rsidP="00D16D2E">
      <w:pPr>
        <w:pStyle w:val="a8"/>
        <w:spacing w:before="0" w:beforeAutospacing="0" w:after="0" w:afterAutospacing="0"/>
        <w:ind w:left="720"/>
        <w:jc w:val="center"/>
        <w:rPr>
          <w:rFonts w:ascii="Arial" w:hAnsi="Arial" w:cs="Arial"/>
          <w:sz w:val="22"/>
          <w:szCs w:val="22"/>
        </w:rPr>
      </w:pPr>
      <w:r w:rsidRPr="0058036A">
        <w:rPr>
          <w:rFonts w:ascii="Arial" w:hAnsi="Arial" w:cs="Arial"/>
          <w:b/>
          <w:bCs/>
          <w:sz w:val="22"/>
          <w:szCs w:val="22"/>
        </w:rPr>
        <w:t>Иф= [(Тн - Тэф</w:t>
      </w:r>
      <w:r w:rsidRPr="0058036A">
        <w:rPr>
          <w:rFonts w:ascii="Arial" w:hAnsi="Arial" w:cs="Arial"/>
          <w:b/>
          <w:bCs/>
          <w:sz w:val="22"/>
          <w:szCs w:val="22"/>
          <w:vertAlign w:val="superscript"/>
        </w:rPr>
        <w:t>ост</w:t>
      </w:r>
      <w:r w:rsidRPr="0058036A">
        <w:rPr>
          <w:rFonts w:ascii="Arial" w:hAnsi="Arial" w:cs="Arial"/>
          <w:b/>
          <w:bCs/>
          <w:sz w:val="22"/>
          <w:szCs w:val="22"/>
        </w:rPr>
        <w:t>) / Тн] * 100%,</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где Тэф</w:t>
      </w:r>
      <w:r w:rsidRPr="0058036A">
        <w:rPr>
          <w:rFonts w:ascii="Arial" w:hAnsi="Arial" w:cs="Arial"/>
          <w:sz w:val="22"/>
          <w:szCs w:val="22"/>
          <w:vertAlign w:val="superscript"/>
        </w:rPr>
        <w:t>ост</w:t>
      </w:r>
      <w:r w:rsidRPr="0058036A">
        <w:rPr>
          <w:rFonts w:ascii="Arial" w:hAnsi="Arial" w:cs="Arial"/>
          <w:sz w:val="22"/>
          <w:szCs w:val="22"/>
        </w:rPr>
        <w:t xml:space="preserve"> - эффективный остаточный ресурс объекта оценки на дату оценки, лет.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t xml:space="preserve">В случае если нормативно-технической документацией установлен срок службы объекта оценки до списания и не предусмотрено проведение капитальных ремонтов объекта оценки, применяется метод расчета износа с учетом возраста и нормативного срока службы до списания: </w:t>
      </w:r>
    </w:p>
    <w:p w:rsidR="002F341E" w:rsidRPr="0058036A" w:rsidRDefault="002F341E" w:rsidP="00D16D2E">
      <w:pPr>
        <w:ind w:left="360" w:hanging="180"/>
        <w:jc w:val="center"/>
        <w:rPr>
          <w:rFonts w:ascii="Arial" w:hAnsi="Arial" w:cs="Arial"/>
          <w:sz w:val="22"/>
          <w:szCs w:val="22"/>
        </w:rPr>
      </w:pPr>
      <w:r w:rsidRPr="0058036A">
        <w:rPr>
          <w:rFonts w:ascii="Arial" w:hAnsi="Arial" w:cs="Arial"/>
          <w:position w:val="-34"/>
          <w:sz w:val="22"/>
          <w:szCs w:val="22"/>
        </w:rPr>
        <w:object w:dxaOrig="2260" w:dyaOrig="800">
          <v:shape id="_x0000_i1031" type="#_x0000_t75" style="width:111.75pt;height:41.25pt" o:ole="">
            <v:imagedata r:id="rId99" o:title=""/>
          </v:shape>
          <o:OLEObject Type="Embed" ProgID="Equation.3" ShapeID="_x0000_i1031" DrawAspect="Content" ObjectID="_1544433814" r:id="rId100"/>
        </w:object>
      </w:r>
    </w:p>
    <w:p w:rsidR="002F341E" w:rsidRPr="0058036A" w:rsidRDefault="002F341E" w:rsidP="002F341E">
      <w:pPr>
        <w:ind w:left="360" w:hanging="180"/>
        <w:jc w:val="both"/>
        <w:rPr>
          <w:rFonts w:ascii="Arial" w:hAnsi="Arial" w:cs="Arial"/>
          <w:sz w:val="22"/>
          <w:szCs w:val="22"/>
        </w:rPr>
      </w:pPr>
      <w:r w:rsidRPr="0058036A">
        <w:rPr>
          <w:rFonts w:ascii="Arial" w:hAnsi="Arial" w:cs="Arial"/>
          <w:sz w:val="22"/>
          <w:szCs w:val="22"/>
        </w:rPr>
        <w:t>где:</w:t>
      </w:r>
      <w:r>
        <w:rPr>
          <w:rFonts w:ascii="Arial" w:hAnsi="Arial" w:cs="Arial"/>
          <w:sz w:val="22"/>
          <w:szCs w:val="22"/>
        </w:rPr>
        <w:t xml:space="preserve"> </w:t>
      </w:r>
      <w:r w:rsidRPr="0058036A">
        <w:rPr>
          <w:rFonts w:ascii="Arial" w:hAnsi="Arial" w:cs="Arial"/>
          <w:sz w:val="22"/>
          <w:szCs w:val="22"/>
        </w:rPr>
        <w:t xml:space="preserve">е - основание натурального логарифма, е ≈ 2,72;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Тф - фактический срок службы объекта оценки, лет;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Тн - нормативный срок службы объекта оценки до списания, лет.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t>При отсутствии информации о нормативном сроке службы до списания значение нормативного срока службы Тн может определяться по данным "Классификации основных средств, включаемых в амортизационные группы" (</w:t>
      </w:r>
      <w:proofErr w:type="gramStart"/>
      <w:r w:rsidRPr="0058036A">
        <w:rPr>
          <w:rFonts w:ascii="Arial" w:hAnsi="Arial" w:cs="Arial"/>
          <w:sz w:val="22"/>
          <w:szCs w:val="22"/>
        </w:rPr>
        <w:t>Утверждена</w:t>
      </w:r>
      <w:proofErr w:type="gramEnd"/>
      <w:r w:rsidRPr="0058036A">
        <w:rPr>
          <w:rFonts w:ascii="Arial" w:hAnsi="Arial" w:cs="Arial"/>
          <w:sz w:val="22"/>
          <w:szCs w:val="22"/>
        </w:rPr>
        <w:t xml:space="preserve"> постановлением Правительства Российской Федерации от 1 января 2002 г. № 1). </w:t>
      </w:r>
    </w:p>
    <w:p w:rsidR="002F341E" w:rsidRPr="0058036A" w:rsidRDefault="002F341E" w:rsidP="00D8148A">
      <w:pPr>
        <w:pStyle w:val="afe"/>
        <w:numPr>
          <w:ilvl w:val="0"/>
          <w:numId w:val="52"/>
        </w:numPr>
        <w:jc w:val="both"/>
        <w:rPr>
          <w:rFonts w:cs="Arial"/>
        </w:rPr>
      </w:pPr>
      <w:r w:rsidRPr="0058036A">
        <w:rPr>
          <w:rFonts w:cs="Arial"/>
          <w:b/>
        </w:rPr>
        <w:t>Метод определения физического износа с учетом возраста и проведенных капитальных ремонтов</w:t>
      </w:r>
      <w:r w:rsidRPr="0058036A">
        <w:rPr>
          <w:rFonts w:cs="Arial"/>
        </w:rPr>
        <w:t xml:space="preserve"> применяется к объектам оценки, для которых технической документацией предусмотрено проведение плановых капитальных ремонтов. Износ определяется по формуле: </w:t>
      </w:r>
    </w:p>
    <w:p w:rsidR="002F341E" w:rsidRPr="0058036A" w:rsidRDefault="002F341E" w:rsidP="002F341E">
      <w:pPr>
        <w:pStyle w:val="a8"/>
        <w:ind w:left="720"/>
        <w:jc w:val="center"/>
        <w:rPr>
          <w:rFonts w:ascii="Arial" w:hAnsi="Arial" w:cs="Arial"/>
          <w:sz w:val="22"/>
          <w:szCs w:val="22"/>
        </w:rPr>
      </w:pPr>
      <w:r w:rsidRPr="0058036A">
        <w:rPr>
          <w:rFonts w:ascii="Arial" w:hAnsi="Arial" w:cs="Arial"/>
          <w:noProof/>
          <w:sz w:val="22"/>
          <w:szCs w:val="22"/>
        </w:rPr>
        <w:drawing>
          <wp:inline distT="0" distB="0" distL="0" distR="0">
            <wp:extent cx="3255010" cy="532130"/>
            <wp:effectExtent l="0" t="0" r="2540" b="1270"/>
            <wp:docPr id="6" name="Рисунок 6" descr="http://www.valnet.ru/m7-15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valnet.ru/m7-157-2.gif"/>
                    <pic:cNvPicPr>
                      <a:picLocks noChangeAspect="1" noChangeArrowheads="1"/>
                    </pic:cNvPicPr>
                  </pic:nvPicPr>
                  <pic:blipFill>
                    <a:blip r:embed="rId101" r:link="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255010" cy="532130"/>
                    </a:xfrm>
                    <a:prstGeom prst="rect">
                      <a:avLst/>
                    </a:prstGeom>
                    <a:noFill/>
                    <a:ln>
                      <a:noFill/>
                    </a:ln>
                  </pic:spPr>
                </pic:pic>
              </a:graphicData>
            </a:graphic>
          </wp:inline>
        </w:drawing>
      </w:r>
      <w:r w:rsidRPr="0058036A">
        <w:rPr>
          <w:rFonts w:ascii="Arial" w:hAnsi="Arial" w:cs="Arial"/>
          <w:sz w:val="22"/>
          <w:szCs w:val="22"/>
        </w:rPr>
        <w:t>(8)</w:t>
      </w:r>
    </w:p>
    <w:p w:rsidR="002F341E" w:rsidRPr="0058036A" w:rsidRDefault="002F341E" w:rsidP="002F341E">
      <w:pPr>
        <w:ind w:left="720" w:hanging="540"/>
        <w:jc w:val="both"/>
        <w:rPr>
          <w:rFonts w:ascii="Arial" w:hAnsi="Arial" w:cs="Arial"/>
          <w:sz w:val="22"/>
          <w:szCs w:val="22"/>
        </w:rPr>
      </w:pPr>
      <w:r w:rsidRPr="0058036A">
        <w:rPr>
          <w:rFonts w:ascii="Arial" w:hAnsi="Arial" w:cs="Arial"/>
          <w:sz w:val="22"/>
          <w:szCs w:val="22"/>
        </w:rPr>
        <w:t xml:space="preserve">где: а - постоянная величина, на которую увеличивается физический износ после проведения одного капитального ремонта, %;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k - число капитальных ремонтов, проведенных до даты оценки;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е - основание натурального логарифма, е ≈ 2,72;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Tk - фактический срок службы объекта оценки на дату оценки с момента проведения последнего капитального ремонта;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Тн</w:t>
      </w:r>
      <w:r w:rsidRPr="0058036A">
        <w:rPr>
          <w:rFonts w:ascii="Arial" w:hAnsi="Arial" w:cs="Arial"/>
          <w:sz w:val="22"/>
          <w:szCs w:val="22"/>
          <w:vertAlign w:val="superscript"/>
        </w:rPr>
        <w:t>кр</w:t>
      </w:r>
      <w:r w:rsidRPr="0058036A">
        <w:rPr>
          <w:rFonts w:ascii="Arial" w:hAnsi="Arial" w:cs="Arial"/>
          <w:sz w:val="22"/>
          <w:szCs w:val="22"/>
        </w:rPr>
        <w:t xml:space="preserve"> - нормативный срок службы объекта оценки до капитального ремонта;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lastRenderedPageBreak/>
        <w:t xml:space="preserve">Как правило, постоянная величина а, на которую увеличивается физический износ после проведения одного капитального ремонта можно принять равной 20%.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t xml:space="preserve">Нормативный срок службы объекта оценки до капитального ремонта определяется по данным нормативно-технической документации на объект оценки. При отсутствии таких данных, значение нормативного срока службы может определяться по данным "Классификации основных средств, включаемых в амортизационные группы".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t xml:space="preserve">Метод расчета физического износа на основании данных о возрасте и остаточном ресурсе объекта оценки применяется в случае, когда отсутствуют данные о нормативном сроке службы объекта оценки до списания, но возможно с использованием инструментальной диагностики или экспертным методом определить остаточный ресурс, срок службы объекта оценки: </w:t>
      </w:r>
    </w:p>
    <w:p w:rsidR="002F341E" w:rsidRPr="0058036A" w:rsidRDefault="002F341E" w:rsidP="00D16D2E">
      <w:pPr>
        <w:pStyle w:val="a8"/>
        <w:spacing w:before="0" w:beforeAutospacing="0" w:after="0" w:afterAutospacing="0"/>
        <w:ind w:left="720"/>
        <w:jc w:val="center"/>
        <w:rPr>
          <w:rFonts w:ascii="Arial" w:hAnsi="Arial" w:cs="Arial"/>
          <w:sz w:val="22"/>
          <w:szCs w:val="22"/>
        </w:rPr>
      </w:pPr>
      <w:r w:rsidRPr="0058036A">
        <w:rPr>
          <w:rFonts w:ascii="Arial" w:hAnsi="Arial" w:cs="Arial"/>
          <w:b/>
          <w:bCs/>
          <w:sz w:val="22"/>
          <w:szCs w:val="22"/>
        </w:rPr>
        <w:t xml:space="preserve">Иф = [Тф / (Тф + Тост)] * 100%, </w:t>
      </w:r>
    </w:p>
    <w:p w:rsidR="002F341E" w:rsidRPr="0058036A" w:rsidRDefault="002F341E" w:rsidP="00D8148A">
      <w:pPr>
        <w:pStyle w:val="afe"/>
        <w:numPr>
          <w:ilvl w:val="0"/>
          <w:numId w:val="52"/>
        </w:numPr>
        <w:jc w:val="both"/>
        <w:rPr>
          <w:rFonts w:cs="Arial"/>
        </w:rPr>
      </w:pPr>
      <w:r w:rsidRPr="0058036A">
        <w:rPr>
          <w:rFonts w:cs="Arial"/>
          <w:b/>
        </w:rPr>
        <w:t>При определении физического износа методом экспертизы состояния</w:t>
      </w:r>
      <w:r w:rsidRPr="0058036A">
        <w:rPr>
          <w:rFonts w:cs="Arial"/>
        </w:rPr>
        <w:t xml:space="preserve"> физический износ объекта оценки рассчитывается по формуле: </w:t>
      </w:r>
    </w:p>
    <w:p w:rsidR="002F341E" w:rsidRPr="0058036A" w:rsidRDefault="002F341E" w:rsidP="00D16D2E">
      <w:pPr>
        <w:pStyle w:val="a8"/>
        <w:spacing w:before="0" w:beforeAutospacing="0" w:after="0" w:afterAutospacing="0"/>
        <w:ind w:left="720"/>
        <w:jc w:val="center"/>
        <w:rPr>
          <w:rFonts w:ascii="Arial" w:hAnsi="Arial" w:cs="Arial"/>
          <w:sz w:val="22"/>
          <w:szCs w:val="22"/>
        </w:rPr>
      </w:pPr>
      <w:r w:rsidRPr="0058036A">
        <w:rPr>
          <w:rFonts w:ascii="Arial" w:hAnsi="Arial" w:cs="Arial"/>
          <w:b/>
          <w:bCs/>
          <w:sz w:val="22"/>
          <w:szCs w:val="22"/>
        </w:rPr>
        <w:t xml:space="preserve">Иф = </w:t>
      </w:r>
      <w:r w:rsidRPr="0058036A">
        <w:rPr>
          <w:rFonts w:ascii="Arial" w:hAnsi="Arial" w:cs="Arial"/>
          <w:b/>
          <w:bCs/>
          <w:sz w:val="22"/>
          <w:szCs w:val="22"/>
          <w:vertAlign w:val="subscript"/>
        </w:rPr>
        <w:t>i=1</w:t>
      </w:r>
      <w:r w:rsidRPr="0058036A">
        <w:rPr>
          <w:rFonts w:ascii="Arial" w:hAnsi="Arial" w:cs="Arial"/>
          <w:b/>
          <w:bCs/>
          <w:sz w:val="22"/>
          <w:szCs w:val="22"/>
        </w:rPr>
        <w:t>∑</w:t>
      </w:r>
      <w:proofErr w:type="gramStart"/>
      <w:r w:rsidRPr="0058036A">
        <w:rPr>
          <w:rFonts w:ascii="Arial" w:hAnsi="Arial" w:cs="Arial"/>
          <w:b/>
          <w:bCs/>
          <w:sz w:val="22"/>
          <w:szCs w:val="22"/>
          <w:vertAlign w:val="superscript"/>
        </w:rPr>
        <w:t>n</w:t>
      </w:r>
      <w:proofErr w:type="gramEnd"/>
      <w:r w:rsidRPr="0058036A">
        <w:rPr>
          <w:rFonts w:ascii="Arial" w:hAnsi="Arial" w:cs="Arial"/>
          <w:b/>
          <w:bCs/>
          <w:sz w:val="22"/>
          <w:szCs w:val="22"/>
        </w:rPr>
        <w:t>Ифi * a</w:t>
      </w:r>
      <w:r w:rsidRPr="0058036A">
        <w:rPr>
          <w:rFonts w:ascii="Arial" w:hAnsi="Arial" w:cs="Arial"/>
          <w:b/>
          <w:bCs/>
          <w:sz w:val="22"/>
          <w:szCs w:val="22"/>
          <w:vertAlign w:val="subscript"/>
        </w:rPr>
        <w:t>i</w:t>
      </w:r>
      <w:r w:rsidRPr="0058036A">
        <w:rPr>
          <w:rFonts w:ascii="Arial" w:hAnsi="Arial" w:cs="Arial"/>
          <w:b/>
          <w:bCs/>
          <w:sz w:val="22"/>
          <w:szCs w:val="22"/>
        </w:rPr>
        <w:t>,</w:t>
      </w:r>
    </w:p>
    <w:p w:rsidR="002F341E" w:rsidRPr="0058036A" w:rsidRDefault="002F341E" w:rsidP="002F341E">
      <w:pPr>
        <w:ind w:left="720" w:hanging="540"/>
        <w:jc w:val="both"/>
        <w:rPr>
          <w:rFonts w:ascii="Arial" w:hAnsi="Arial" w:cs="Arial"/>
          <w:sz w:val="22"/>
          <w:szCs w:val="22"/>
        </w:rPr>
      </w:pPr>
      <w:r w:rsidRPr="0058036A">
        <w:rPr>
          <w:rFonts w:ascii="Arial" w:hAnsi="Arial" w:cs="Arial"/>
          <w:sz w:val="22"/>
          <w:szCs w:val="22"/>
        </w:rPr>
        <w:t>где:</w:t>
      </w:r>
      <w:r>
        <w:rPr>
          <w:rFonts w:ascii="Arial" w:hAnsi="Arial" w:cs="Arial"/>
          <w:sz w:val="22"/>
          <w:szCs w:val="22"/>
        </w:rPr>
        <w:t xml:space="preserve"> </w:t>
      </w:r>
      <w:r w:rsidRPr="0058036A">
        <w:rPr>
          <w:rFonts w:ascii="Arial" w:hAnsi="Arial" w:cs="Arial"/>
          <w:sz w:val="22"/>
          <w:szCs w:val="22"/>
        </w:rPr>
        <w:t>Иф</w:t>
      </w:r>
      <w:proofErr w:type="gramStart"/>
      <w:r w:rsidRPr="0058036A">
        <w:rPr>
          <w:rFonts w:ascii="Arial" w:hAnsi="Arial" w:cs="Arial"/>
          <w:sz w:val="22"/>
          <w:szCs w:val="22"/>
        </w:rPr>
        <w:t>i</w:t>
      </w:r>
      <w:proofErr w:type="gramEnd"/>
      <w:r w:rsidRPr="0058036A">
        <w:rPr>
          <w:rFonts w:ascii="Arial" w:hAnsi="Arial" w:cs="Arial"/>
          <w:sz w:val="22"/>
          <w:szCs w:val="22"/>
        </w:rPr>
        <w:t xml:space="preserve"> - оценка износа i-го эксперта;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a</w:t>
      </w:r>
      <w:r w:rsidRPr="0058036A">
        <w:rPr>
          <w:rFonts w:ascii="Arial" w:hAnsi="Arial" w:cs="Arial"/>
          <w:sz w:val="22"/>
          <w:szCs w:val="22"/>
          <w:vertAlign w:val="subscript"/>
        </w:rPr>
        <w:t>i</w:t>
      </w:r>
      <w:r w:rsidRPr="0058036A">
        <w:rPr>
          <w:rFonts w:ascii="Arial" w:hAnsi="Arial" w:cs="Arial"/>
          <w:sz w:val="22"/>
          <w:szCs w:val="22"/>
        </w:rPr>
        <w:t xml:space="preserve"> - весомость мнения i-го эксперта;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n - число экспертов.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t xml:space="preserve">Весомость мнений экспертов определяется из условия </w:t>
      </w:r>
      <w:r w:rsidRPr="0058036A">
        <w:rPr>
          <w:rFonts w:ascii="Arial" w:hAnsi="Arial" w:cs="Arial"/>
          <w:b/>
          <w:bCs/>
          <w:sz w:val="22"/>
          <w:szCs w:val="22"/>
          <w:vertAlign w:val="subscript"/>
        </w:rPr>
        <w:t>i=1</w:t>
      </w:r>
      <w:r w:rsidRPr="0058036A">
        <w:rPr>
          <w:rFonts w:ascii="Arial" w:hAnsi="Arial" w:cs="Arial"/>
          <w:b/>
          <w:bCs/>
          <w:sz w:val="22"/>
          <w:szCs w:val="22"/>
        </w:rPr>
        <w:t>∑</w:t>
      </w:r>
      <w:r w:rsidRPr="0058036A">
        <w:rPr>
          <w:rFonts w:ascii="Arial" w:hAnsi="Arial" w:cs="Arial"/>
          <w:b/>
          <w:bCs/>
          <w:sz w:val="22"/>
          <w:szCs w:val="22"/>
          <w:vertAlign w:val="superscript"/>
        </w:rPr>
        <w:t>n</w:t>
      </w:r>
      <w:r w:rsidRPr="0058036A">
        <w:rPr>
          <w:rFonts w:ascii="Arial" w:hAnsi="Arial" w:cs="Arial"/>
          <w:b/>
          <w:bCs/>
          <w:sz w:val="22"/>
          <w:szCs w:val="22"/>
        </w:rPr>
        <w:t>a</w:t>
      </w:r>
      <w:r w:rsidRPr="0058036A">
        <w:rPr>
          <w:rFonts w:ascii="Arial" w:hAnsi="Arial" w:cs="Arial"/>
          <w:b/>
          <w:bCs/>
          <w:sz w:val="22"/>
          <w:szCs w:val="22"/>
          <w:vertAlign w:val="subscript"/>
        </w:rPr>
        <w:t>i</w:t>
      </w:r>
      <w:r w:rsidRPr="0058036A">
        <w:rPr>
          <w:rFonts w:ascii="Arial" w:hAnsi="Arial" w:cs="Arial"/>
          <w:b/>
          <w:bCs/>
          <w:sz w:val="22"/>
          <w:szCs w:val="22"/>
        </w:rPr>
        <w:t xml:space="preserve"> = 1</w:t>
      </w:r>
      <w:r w:rsidRPr="0058036A">
        <w:rPr>
          <w:rFonts w:ascii="Arial" w:hAnsi="Arial" w:cs="Arial"/>
          <w:sz w:val="22"/>
          <w:szCs w:val="22"/>
        </w:rPr>
        <w:t xml:space="preserve"> . По известной оценщикам таблице - шкале экспертных оценок, определяется износ при обследовании физического состояния машин. </w:t>
      </w:r>
    </w:p>
    <w:p w:rsidR="002F341E" w:rsidRPr="0058036A" w:rsidRDefault="002F341E" w:rsidP="00D8148A">
      <w:pPr>
        <w:pStyle w:val="afe"/>
        <w:numPr>
          <w:ilvl w:val="0"/>
          <w:numId w:val="52"/>
        </w:numPr>
        <w:jc w:val="both"/>
        <w:rPr>
          <w:rFonts w:cs="Arial"/>
        </w:rPr>
      </w:pPr>
      <w:r w:rsidRPr="0058036A">
        <w:rPr>
          <w:rFonts w:cs="Arial"/>
          <w:b/>
        </w:rPr>
        <w:t>Метод амортизационных отчислений</w:t>
      </w:r>
      <w:r w:rsidRPr="0058036A">
        <w:rPr>
          <w:rFonts w:cs="Arial"/>
        </w:rPr>
        <w:t xml:space="preserve"> может применяться в случае оценки объекта, находящегося в собственности юридического лица, для которого отсутствуют данные о нормативном сроке службы: </w:t>
      </w:r>
    </w:p>
    <w:p w:rsidR="002F341E" w:rsidRPr="0058036A" w:rsidRDefault="002F341E" w:rsidP="00D16D2E">
      <w:pPr>
        <w:pStyle w:val="a8"/>
        <w:spacing w:before="0" w:beforeAutospacing="0" w:after="0" w:afterAutospacing="0"/>
        <w:ind w:left="720"/>
        <w:jc w:val="center"/>
        <w:rPr>
          <w:rFonts w:ascii="Arial" w:hAnsi="Arial" w:cs="Arial"/>
          <w:sz w:val="22"/>
          <w:szCs w:val="22"/>
        </w:rPr>
      </w:pPr>
      <w:r w:rsidRPr="0058036A">
        <w:rPr>
          <w:rFonts w:ascii="Arial" w:hAnsi="Arial" w:cs="Arial"/>
          <w:b/>
          <w:bCs/>
          <w:sz w:val="22"/>
          <w:szCs w:val="22"/>
        </w:rPr>
        <w:t xml:space="preserve">Иф = Nam * Тф, </w:t>
      </w:r>
    </w:p>
    <w:p w:rsidR="002F341E" w:rsidRPr="0058036A" w:rsidRDefault="002F341E" w:rsidP="002F341E">
      <w:pPr>
        <w:ind w:left="720" w:hanging="540"/>
        <w:jc w:val="both"/>
        <w:rPr>
          <w:rFonts w:ascii="Arial" w:hAnsi="Arial" w:cs="Arial"/>
          <w:sz w:val="22"/>
          <w:szCs w:val="22"/>
        </w:rPr>
      </w:pPr>
      <w:r w:rsidRPr="0058036A">
        <w:rPr>
          <w:rFonts w:ascii="Arial" w:hAnsi="Arial" w:cs="Arial"/>
          <w:sz w:val="22"/>
          <w:szCs w:val="22"/>
        </w:rPr>
        <w:t>где:</w:t>
      </w:r>
      <w:r>
        <w:rPr>
          <w:rFonts w:ascii="Arial" w:hAnsi="Arial" w:cs="Arial"/>
          <w:sz w:val="22"/>
          <w:szCs w:val="22"/>
        </w:rPr>
        <w:t xml:space="preserve"> </w:t>
      </w:r>
      <w:r w:rsidRPr="0058036A">
        <w:rPr>
          <w:rFonts w:ascii="Arial" w:hAnsi="Arial" w:cs="Arial"/>
          <w:sz w:val="22"/>
          <w:szCs w:val="22"/>
        </w:rPr>
        <w:t xml:space="preserve">Nam - норма амортизационных отчислений </w:t>
      </w:r>
      <w:proofErr w:type="gramStart"/>
      <w:r w:rsidRPr="0058036A">
        <w:rPr>
          <w:rFonts w:ascii="Arial" w:hAnsi="Arial" w:cs="Arial"/>
          <w:sz w:val="22"/>
          <w:szCs w:val="22"/>
        </w:rPr>
        <w:t>в</w:t>
      </w:r>
      <w:proofErr w:type="gramEnd"/>
      <w:r w:rsidRPr="0058036A">
        <w:rPr>
          <w:rFonts w:ascii="Arial" w:hAnsi="Arial" w:cs="Arial"/>
          <w:sz w:val="22"/>
          <w:szCs w:val="22"/>
        </w:rPr>
        <w:t xml:space="preserve"> % за год. </w:t>
      </w:r>
    </w:p>
    <w:p w:rsidR="002F341E" w:rsidRPr="0058036A" w:rsidRDefault="002F341E" w:rsidP="002F341E">
      <w:pPr>
        <w:ind w:firstLine="720"/>
        <w:jc w:val="both"/>
        <w:rPr>
          <w:rFonts w:ascii="Arial" w:hAnsi="Arial" w:cs="Arial"/>
          <w:sz w:val="22"/>
          <w:szCs w:val="22"/>
        </w:rPr>
      </w:pPr>
      <w:r w:rsidRPr="0058036A">
        <w:rPr>
          <w:rFonts w:ascii="Arial" w:hAnsi="Arial" w:cs="Arial"/>
          <w:sz w:val="22"/>
          <w:szCs w:val="22"/>
        </w:rPr>
        <w:t xml:space="preserve">Норма амортизационных отчислений рассчитывается в соответствии с действующими на момент нормами расчета амортизационных отчислений для группы основных средств, к которой относится объект оценки. </w:t>
      </w:r>
    </w:p>
    <w:p w:rsidR="002F341E" w:rsidRPr="0058036A" w:rsidRDefault="002F341E" w:rsidP="00D8148A">
      <w:pPr>
        <w:pStyle w:val="afe"/>
        <w:numPr>
          <w:ilvl w:val="0"/>
          <w:numId w:val="52"/>
        </w:numPr>
        <w:jc w:val="both"/>
        <w:rPr>
          <w:rFonts w:cs="Arial"/>
        </w:rPr>
      </w:pPr>
      <w:r w:rsidRPr="0058036A">
        <w:rPr>
          <w:rFonts w:cs="Arial"/>
          <w:b/>
        </w:rPr>
        <w:t>Метод поэлементного расчета физического износа</w:t>
      </w:r>
      <w:r w:rsidRPr="0058036A">
        <w:rPr>
          <w:rFonts w:cs="Arial"/>
        </w:rPr>
        <w:t xml:space="preserve"> применяется для сложных, состоящих из отдельных блоков, систем, агрегатов, объектов оценки, таких как производственные линии или аппаратные комплексы. В соответствии с данным методом выделяется ограниченное число, как правило, до 10 основных элементов (блоков, систем, агрегатов) объекта оценки, суммарная стоимость которых составляет до 90% его общей стоимости. Затем рассчитывается физический износ и стоимость в новом состоянии каждого из указанных агрегатов, а также общий физический износ и стоимость в новом состоянии невыделенной части комплектующих объекта оценки. На основании указанных предварительных расчетов определяется общий физический износ объекта оценки: </w:t>
      </w:r>
    </w:p>
    <w:p w:rsidR="002F341E" w:rsidRPr="0058036A" w:rsidRDefault="002F341E" w:rsidP="00D16D2E">
      <w:pPr>
        <w:pStyle w:val="a8"/>
        <w:spacing w:before="0" w:beforeAutospacing="0" w:after="0" w:afterAutospacing="0"/>
        <w:ind w:left="720"/>
        <w:jc w:val="center"/>
        <w:rPr>
          <w:rFonts w:ascii="Arial" w:hAnsi="Arial" w:cs="Arial"/>
          <w:sz w:val="22"/>
          <w:szCs w:val="22"/>
        </w:rPr>
      </w:pPr>
      <w:r w:rsidRPr="0058036A">
        <w:rPr>
          <w:rFonts w:ascii="Arial" w:hAnsi="Arial" w:cs="Arial"/>
          <w:b/>
          <w:bCs/>
          <w:sz w:val="22"/>
          <w:szCs w:val="22"/>
        </w:rPr>
        <w:t xml:space="preserve">Иф = </w:t>
      </w:r>
      <w:r w:rsidRPr="0058036A">
        <w:rPr>
          <w:rFonts w:ascii="Arial" w:hAnsi="Arial" w:cs="Arial"/>
          <w:b/>
          <w:bCs/>
          <w:sz w:val="22"/>
          <w:szCs w:val="22"/>
          <w:vertAlign w:val="subscript"/>
        </w:rPr>
        <w:t>i=1</w:t>
      </w:r>
      <w:r w:rsidRPr="0058036A">
        <w:rPr>
          <w:rFonts w:ascii="Arial" w:hAnsi="Arial" w:cs="Arial"/>
          <w:b/>
          <w:bCs/>
          <w:sz w:val="22"/>
          <w:szCs w:val="22"/>
        </w:rPr>
        <w:t>∑</w:t>
      </w:r>
      <w:r w:rsidRPr="0058036A">
        <w:rPr>
          <w:rFonts w:ascii="Arial" w:hAnsi="Arial" w:cs="Arial"/>
          <w:b/>
          <w:bCs/>
          <w:sz w:val="22"/>
          <w:szCs w:val="22"/>
          <w:vertAlign w:val="superscript"/>
        </w:rPr>
        <w:t>m</w:t>
      </w:r>
      <w:r w:rsidRPr="0058036A">
        <w:rPr>
          <w:rFonts w:ascii="Arial" w:hAnsi="Arial" w:cs="Arial"/>
          <w:b/>
          <w:bCs/>
          <w:sz w:val="22"/>
          <w:szCs w:val="22"/>
        </w:rPr>
        <w:t>λi Иф</w:t>
      </w:r>
      <w:proofErr w:type="gramStart"/>
      <w:r w:rsidRPr="0058036A">
        <w:rPr>
          <w:rFonts w:ascii="Arial" w:hAnsi="Arial" w:cs="Arial"/>
          <w:b/>
          <w:bCs/>
          <w:sz w:val="22"/>
          <w:szCs w:val="22"/>
        </w:rPr>
        <w:t>i</w:t>
      </w:r>
      <w:proofErr w:type="gramEnd"/>
      <w:r w:rsidRPr="0058036A">
        <w:rPr>
          <w:rFonts w:ascii="Arial" w:hAnsi="Arial" w:cs="Arial"/>
          <w:b/>
          <w:bCs/>
          <w:sz w:val="22"/>
          <w:szCs w:val="22"/>
        </w:rPr>
        <w:t xml:space="preserve"> + λост Иф</w:t>
      </w:r>
      <w:r w:rsidRPr="0058036A">
        <w:rPr>
          <w:rFonts w:ascii="Arial" w:hAnsi="Arial" w:cs="Arial"/>
          <w:b/>
          <w:bCs/>
          <w:sz w:val="22"/>
          <w:szCs w:val="22"/>
          <w:vertAlign w:val="superscript"/>
        </w:rPr>
        <w:t>ост</w:t>
      </w:r>
      <w:r w:rsidRPr="0058036A">
        <w:rPr>
          <w:rFonts w:ascii="Arial" w:hAnsi="Arial" w:cs="Arial"/>
          <w:b/>
          <w:bCs/>
          <w:sz w:val="22"/>
          <w:szCs w:val="22"/>
        </w:rPr>
        <w:t xml:space="preserve">, </w:t>
      </w:r>
    </w:p>
    <w:p w:rsidR="002F341E" w:rsidRPr="0058036A" w:rsidRDefault="002F341E" w:rsidP="002F341E">
      <w:pPr>
        <w:ind w:left="720" w:hanging="540"/>
        <w:jc w:val="both"/>
        <w:rPr>
          <w:rFonts w:ascii="Arial" w:hAnsi="Arial" w:cs="Arial"/>
          <w:sz w:val="22"/>
          <w:szCs w:val="22"/>
        </w:rPr>
      </w:pPr>
      <w:r w:rsidRPr="0058036A">
        <w:rPr>
          <w:rFonts w:ascii="Arial" w:hAnsi="Arial" w:cs="Arial"/>
          <w:sz w:val="22"/>
          <w:szCs w:val="22"/>
        </w:rPr>
        <w:t>где:</w:t>
      </w:r>
      <w:r>
        <w:rPr>
          <w:rFonts w:ascii="Arial" w:hAnsi="Arial" w:cs="Arial"/>
          <w:sz w:val="22"/>
          <w:szCs w:val="22"/>
        </w:rPr>
        <w:t xml:space="preserve"> </w:t>
      </w:r>
      <w:r w:rsidRPr="0058036A">
        <w:rPr>
          <w:rFonts w:ascii="Arial" w:hAnsi="Arial" w:cs="Arial"/>
          <w:sz w:val="22"/>
          <w:szCs w:val="22"/>
        </w:rPr>
        <w:t xml:space="preserve">m - число выделенных основных элементов объекта оценки;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λi - </w:t>
      </w:r>
      <w:proofErr w:type="gramStart"/>
      <w:r w:rsidRPr="0058036A">
        <w:rPr>
          <w:rFonts w:ascii="Arial" w:hAnsi="Arial" w:cs="Arial"/>
          <w:sz w:val="22"/>
          <w:szCs w:val="22"/>
        </w:rPr>
        <w:t>стоимостной</w:t>
      </w:r>
      <w:proofErr w:type="gramEnd"/>
      <w:r w:rsidRPr="0058036A">
        <w:rPr>
          <w:rFonts w:ascii="Arial" w:hAnsi="Arial" w:cs="Arial"/>
          <w:sz w:val="22"/>
          <w:szCs w:val="22"/>
        </w:rPr>
        <w:t xml:space="preserve"> вестовой коэффициент для i-го основного элемента;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Иф</w:t>
      </w:r>
      <w:proofErr w:type="gramStart"/>
      <w:r w:rsidRPr="0058036A">
        <w:rPr>
          <w:rFonts w:ascii="Arial" w:hAnsi="Arial" w:cs="Arial"/>
          <w:sz w:val="22"/>
          <w:szCs w:val="22"/>
        </w:rPr>
        <w:t>i</w:t>
      </w:r>
      <w:proofErr w:type="gramEnd"/>
      <w:r w:rsidRPr="0058036A">
        <w:rPr>
          <w:rFonts w:ascii="Arial" w:hAnsi="Arial" w:cs="Arial"/>
          <w:sz w:val="22"/>
          <w:szCs w:val="22"/>
        </w:rPr>
        <w:t xml:space="preserve"> - физический износ i-го основного элемента на дату оценки,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 xml:space="preserve">λост - стоимостной вссовой коэффициент для оставшейся невыделенной части </w:t>
      </w:r>
      <w:proofErr w:type="gramStart"/>
      <w:r w:rsidRPr="0058036A">
        <w:rPr>
          <w:rFonts w:ascii="Arial" w:hAnsi="Arial" w:cs="Arial"/>
          <w:sz w:val="22"/>
          <w:szCs w:val="22"/>
        </w:rPr>
        <w:t>комплектующих</w:t>
      </w:r>
      <w:proofErr w:type="gramEnd"/>
      <w:r w:rsidRPr="0058036A">
        <w:rPr>
          <w:rFonts w:ascii="Arial" w:hAnsi="Arial" w:cs="Arial"/>
          <w:sz w:val="22"/>
          <w:szCs w:val="22"/>
        </w:rPr>
        <w:t xml:space="preserve"> объекта оценки; </w:t>
      </w:r>
    </w:p>
    <w:p w:rsidR="002F341E" w:rsidRPr="0058036A" w:rsidRDefault="002F341E" w:rsidP="002F341E">
      <w:pPr>
        <w:ind w:left="720"/>
        <w:jc w:val="both"/>
        <w:rPr>
          <w:rFonts w:ascii="Arial" w:hAnsi="Arial" w:cs="Arial"/>
          <w:sz w:val="22"/>
          <w:szCs w:val="22"/>
        </w:rPr>
      </w:pPr>
      <w:r w:rsidRPr="0058036A">
        <w:rPr>
          <w:rFonts w:ascii="Arial" w:hAnsi="Arial" w:cs="Arial"/>
          <w:sz w:val="22"/>
          <w:szCs w:val="22"/>
        </w:rPr>
        <w:t>Иф</w:t>
      </w:r>
      <w:r w:rsidRPr="0058036A">
        <w:rPr>
          <w:rFonts w:ascii="Arial" w:hAnsi="Arial" w:cs="Arial"/>
          <w:sz w:val="22"/>
          <w:szCs w:val="22"/>
          <w:vertAlign w:val="superscript"/>
        </w:rPr>
        <w:t>ост</w:t>
      </w:r>
      <w:r w:rsidRPr="0058036A">
        <w:rPr>
          <w:rFonts w:ascii="Arial" w:hAnsi="Arial" w:cs="Arial"/>
          <w:sz w:val="22"/>
          <w:szCs w:val="22"/>
        </w:rPr>
        <w:t xml:space="preserve"> - физический износ оставшейся невыделенной части </w:t>
      </w:r>
      <w:proofErr w:type="gramStart"/>
      <w:r w:rsidRPr="0058036A">
        <w:rPr>
          <w:rFonts w:ascii="Arial" w:hAnsi="Arial" w:cs="Arial"/>
          <w:sz w:val="22"/>
          <w:szCs w:val="22"/>
        </w:rPr>
        <w:t>комплектующих</w:t>
      </w:r>
      <w:proofErr w:type="gramEnd"/>
      <w:r w:rsidRPr="0058036A">
        <w:rPr>
          <w:rFonts w:ascii="Arial" w:hAnsi="Arial" w:cs="Arial"/>
          <w:sz w:val="22"/>
          <w:szCs w:val="22"/>
        </w:rPr>
        <w:t xml:space="preserve"> объекта оценки на дату оценки, %. </w:t>
      </w:r>
    </w:p>
    <w:p w:rsidR="002F341E" w:rsidRPr="0058036A" w:rsidRDefault="002F341E" w:rsidP="002F341E">
      <w:pPr>
        <w:ind w:left="720"/>
        <w:jc w:val="both"/>
        <w:rPr>
          <w:rFonts w:ascii="Arial" w:hAnsi="Arial" w:cs="Arial"/>
          <w:sz w:val="22"/>
          <w:szCs w:val="22"/>
        </w:rPr>
      </w:pPr>
      <w:proofErr w:type="gramStart"/>
      <w:r w:rsidRPr="0058036A">
        <w:rPr>
          <w:rFonts w:ascii="Arial" w:hAnsi="Arial" w:cs="Arial"/>
          <w:sz w:val="22"/>
          <w:szCs w:val="22"/>
        </w:rPr>
        <w:t>Стоимостной</w:t>
      </w:r>
      <w:proofErr w:type="gramEnd"/>
      <w:r w:rsidRPr="0058036A">
        <w:rPr>
          <w:rFonts w:ascii="Arial" w:hAnsi="Arial" w:cs="Arial"/>
          <w:sz w:val="22"/>
          <w:szCs w:val="22"/>
        </w:rPr>
        <w:t xml:space="preserve"> весовой коэффициент для i-го основного элемента равен: </w:t>
      </w:r>
    </w:p>
    <w:p w:rsidR="002F341E" w:rsidRPr="0058036A" w:rsidRDefault="002F341E" w:rsidP="002F341E">
      <w:pPr>
        <w:jc w:val="both"/>
        <w:rPr>
          <w:rFonts w:ascii="Arial" w:hAnsi="Arial" w:cs="Arial"/>
          <w:sz w:val="22"/>
          <w:szCs w:val="22"/>
        </w:rPr>
      </w:pPr>
      <w:r w:rsidRPr="0058036A">
        <w:rPr>
          <w:rFonts w:ascii="Arial" w:hAnsi="Arial" w:cs="Arial"/>
          <w:sz w:val="22"/>
          <w:szCs w:val="22"/>
        </w:rPr>
        <w:tab/>
      </w:r>
      <w:proofErr w:type="gramStart"/>
      <w:r>
        <w:rPr>
          <w:rFonts w:ascii="Arial" w:hAnsi="Arial" w:cs="Arial"/>
          <w:sz w:val="22"/>
          <w:szCs w:val="22"/>
        </w:rPr>
        <w:t>В</w:t>
      </w:r>
      <w:r w:rsidRPr="0058036A">
        <w:rPr>
          <w:rFonts w:ascii="Arial" w:hAnsi="Arial" w:cs="Arial"/>
          <w:sz w:val="22"/>
          <w:szCs w:val="22"/>
        </w:rPr>
        <w:t>ажное значение</w:t>
      </w:r>
      <w:proofErr w:type="gramEnd"/>
      <w:r w:rsidRPr="0058036A">
        <w:rPr>
          <w:rFonts w:ascii="Arial" w:hAnsi="Arial" w:cs="Arial"/>
          <w:sz w:val="22"/>
          <w:szCs w:val="22"/>
        </w:rPr>
        <w:t xml:space="preserve"> для оценки имеет нормативный срок службы, а также точность определения оставшегося срока жизни. Эти факторы в конечном итоге непосредственно влияют на искомое значение рыночной стоимости имущества. В этой связи ссылка на "Классификацию основных средств, включаемых в амортизационные группы", как основной документ по определению нормативного срока службы и начислению износа, представляется обоснованной только с точки зрения его применения для целей бухгалтерского учета и налогообложения. Применительно же к оценке основных средств этот </w:t>
      </w:r>
      <w:proofErr w:type="gramStart"/>
      <w:r w:rsidRPr="0058036A">
        <w:rPr>
          <w:rFonts w:ascii="Arial" w:hAnsi="Arial" w:cs="Arial"/>
          <w:sz w:val="22"/>
          <w:szCs w:val="22"/>
        </w:rPr>
        <w:t>документ</w:t>
      </w:r>
      <w:proofErr w:type="gramEnd"/>
      <w:r w:rsidRPr="0058036A">
        <w:rPr>
          <w:rFonts w:ascii="Arial" w:hAnsi="Arial" w:cs="Arial"/>
          <w:sz w:val="22"/>
          <w:szCs w:val="22"/>
        </w:rPr>
        <w:t xml:space="preserve"> в общем завышает нормы амортизации, занижая тем самым сроки службы оборудования, искажает начисление износа, а значит и стоимости, значительно уступает </w:t>
      </w:r>
      <w:r w:rsidRPr="0058036A">
        <w:rPr>
          <w:rFonts w:ascii="Arial" w:hAnsi="Arial" w:cs="Arial"/>
          <w:sz w:val="22"/>
          <w:szCs w:val="22"/>
        </w:rPr>
        <w:lastRenderedPageBreak/>
        <w:t>предыдущему, действовавшему до него и отмененному (для целей бухгалтерского учета и налогообложения) - «О единых нормах амортизационных отчислений на полное восстановление основных фонд</w:t>
      </w:r>
      <w:r>
        <w:rPr>
          <w:rFonts w:ascii="Arial" w:hAnsi="Arial" w:cs="Arial"/>
          <w:sz w:val="22"/>
          <w:szCs w:val="22"/>
        </w:rPr>
        <w:t>ов народного хозяйства СССР»</w:t>
      </w:r>
      <w:r w:rsidRPr="0058036A">
        <w:rPr>
          <w:rFonts w:ascii="Arial" w:hAnsi="Arial" w:cs="Arial"/>
          <w:sz w:val="22"/>
          <w:szCs w:val="22"/>
        </w:rPr>
        <w:t xml:space="preserve">. </w:t>
      </w:r>
    </w:p>
    <w:p w:rsidR="002F341E" w:rsidRPr="0058036A" w:rsidRDefault="002F341E" w:rsidP="002F341E">
      <w:pPr>
        <w:jc w:val="both"/>
        <w:rPr>
          <w:rFonts w:ascii="Arial" w:hAnsi="Arial" w:cs="Arial"/>
          <w:sz w:val="22"/>
          <w:szCs w:val="22"/>
        </w:rPr>
      </w:pPr>
      <w:r w:rsidRPr="0058036A">
        <w:rPr>
          <w:rFonts w:ascii="Arial" w:hAnsi="Arial" w:cs="Arial"/>
          <w:sz w:val="22"/>
          <w:szCs w:val="22"/>
        </w:rPr>
        <w:tab/>
        <w:t xml:space="preserve">Преимущества последнего документа </w:t>
      </w:r>
      <w:r w:rsidRPr="0058036A">
        <w:rPr>
          <w:rFonts w:ascii="Arial" w:hAnsi="Arial" w:cs="Arial"/>
          <w:sz w:val="22"/>
          <w:szCs w:val="22"/>
          <w:u w:val="single"/>
        </w:rPr>
        <w:t>для целей оценки</w:t>
      </w:r>
      <w:r w:rsidRPr="0058036A">
        <w:rPr>
          <w:rFonts w:ascii="Arial" w:hAnsi="Arial" w:cs="Arial"/>
          <w:sz w:val="22"/>
          <w:szCs w:val="22"/>
        </w:rPr>
        <w:t xml:space="preserve"> основных средств состоят в том, что документ более конкретен, подробен, проработан по отраслям народного хозяйства и диапазон сроков службы имущества шире, чем в действующем документе. Еще очень важное его преимущество состоит в том, что в примечаниях ко многим разделам приведены как повышающие, так и понижающие коэффициенты к установленным нормам амортизационных отчислений.</w:t>
      </w:r>
    </w:p>
    <w:p w:rsidR="002F341E" w:rsidRPr="0058036A" w:rsidRDefault="002F341E" w:rsidP="00D16D2E">
      <w:pPr>
        <w:ind w:firstLine="709"/>
        <w:jc w:val="both"/>
        <w:rPr>
          <w:rFonts w:ascii="Arial" w:hAnsi="Arial" w:cs="Arial"/>
          <w:b/>
          <w:i/>
          <w:sz w:val="22"/>
          <w:szCs w:val="22"/>
        </w:rPr>
      </w:pPr>
      <w:r>
        <w:rPr>
          <w:rFonts w:ascii="Arial" w:hAnsi="Arial" w:cs="Arial"/>
          <w:b/>
          <w:i/>
          <w:sz w:val="22"/>
          <w:szCs w:val="22"/>
        </w:rPr>
        <w:t>Вывод:</w:t>
      </w:r>
    </w:p>
    <w:p w:rsidR="002F341E" w:rsidRPr="0058036A" w:rsidRDefault="002F341E" w:rsidP="00D16D2E">
      <w:pPr>
        <w:ind w:firstLine="709"/>
        <w:jc w:val="both"/>
        <w:rPr>
          <w:rFonts w:ascii="Arial" w:hAnsi="Arial" w:cs="Arial"/>
          <w:i/>
          <w:sz w:val="22"/>
          <w:szCs w:val="22"/>
        </w:rPr>
      </w:pPr>
      <w:proofErr w:type="gramStart"/>
      <w:r w:rsidRPr="0058036A">
        <w:rPr>
          <w:rFonts w:ascii="Arial" w:hAnsi="Arial" w:cs="Arial"/>
          <w:i/>
          <w:sz w:val="22"/>
          <w:szCs w:val="22"/>
        </w:rPr>
        <w:t xml:space="preserve">Для </w:t>
      </w:r>
      <w:r w:rsidRPr="0058036A">
        <w:rPr>
          <w:rFonts w:ascii="Arial" w:hAnsi="Arial" w:cs="Arial"/>
          <w:b/>
          <w:i/>
          <w:sz w:val="22"/>
          <w:szCs w:val="22"/>
          <w:u w:val="single"/>
        </w:rPr>
        <w:t>целей оценки</w:t>
      </w:r>
      <w:r w:rsidRPr="0058036A">
        <w:rPr>
          <w:rFonts w:ascii="Arial" w:hAnsi="Arial" w:cs="Arial"/>
          <w:i/>
          <w:sz w:val="22"/>
          <w:szCs w:val="22"/>
        </w:rPr>
        <w:t xml:space="preserve"> при расчете значений физического износа машин и оборудования целесообразно пользоваться</w:t>
      </w:r>
      <w:r>
        <w:rPr>
          <w:rFonts w:ascii="Arial" w:hAnsi="Arial" w:cs="Arial"/>
          <w:i/>
          <w:sz w:val="22"/>
          <w:szCs w:val="22"/>
        </w:rPr>
        <w:t xml:space="preserve"> </w:t>
      </w:r>
      <w:r w:rsidRPr="0058036A">
        <w:rPr>
          <w:rFonts w:ascii="Arial" w:hAnsi="Arial" w:cs="Arial"/>
          <w:i/>
          <w:sz w:val="22"/>
          <w:szCs w:val="22"/>
        </w:rPr>
        <w:t>Постановлением Совета Министров СССР от 22.10.1990 г. № 1072, которое ввело</w:t>
      </w:r>
      <w:r>
        <w:rPr>
          <w:rFonts w:ascii="Arial" w:hAnsi="Arial" w:cs="Arial"/>
          <w:i/>
          <w:sz w:val="22"/>
          <w:szCs w:val="22"/>
        </w:rPr>
        <w:t xml:space="preserve"> </w:t>
      </w:r>
      <w:r w:rsidRPr="0058036A">
        <w:rPr>
          <w:rFonts w:ascii="Arial" w:hAnsi="Arial" w:cs="Arial"/>
          <w:i/>
          <w:sz w:val="22"/>
          <w:szCs w:val="22"/>
        </w:rPr>
        <w:t>«Единые нормы амортизационных отчислений на полное восстановление основных фо</w:t>
      </w:r>
      <w:r>
        <w:rPr>
          <w:rFonts w:ascii="Arial" w:hAnsi="Arial" w:cs="Arial"/>
          <w:i/>
          <w:sz w:val="22"/>
          <w:szCs w:val="22"/>
        </w:rPr>
        <w:t>ндов народного хозяйства СССР»</w:t>
      </w:r>
      <w:r w:rsidRPr="0058036A">
        <w:rPr>
          <w:rFonts w:ascii="Arial" w:hAnsi="Arial" w:cs="Arial"/>
          <w:i/>
          <w:sz w:val="22"/>
          <w:szCs w:val="22"/>
        </w:rPr>
        <w:t>.</w:t>
      </w:r>
      <w:proofErr w:type="gramEnd"/>
    </w:p>
    <w:p w:rsidR="002F341E" w:rsidRDefault="002F341E" w:rsidP="002F341E">
      <w:pPr>
        <w:ind w:firstLine="709"/>
        <w:jc w:val="both"/>
        <w:rPr>
          <w:rFonts w:ascii="Arial" w:hAnsi="Arial" w:cs="Arial"/>
          <w:sz w:val="22"/>
          <w:szCs w:val="22"/>
        </w:rPr>
      </w:pPr>
      <w:r>
        <w:rPr>
          <w:rFonts w:ascii="Arial" w:hAnsi="Arial" w:cs="Arial"/>
          <w:sz w:val="22"/>
          <w:szCs w:val="22"/>
        </w:rPr>
        <w:t xml:space="preserve">В рамках настоящего Отчета Оценщик применял </w:t>
      </w:r>
      <w:r w:rsidRPr="0058036A">
        <w:rPr>
          <w:rFonts w:ascii="Arial" w:hAnsi="Arial" w:cs="Arial"/>
          <w:b/>
          <w:i/>
          <w:sz w:val="22"/>
          <w:szCs w:val="22"/>
          <w:u w:val="single"/>
        </w:rPr>
        <w:t>метод эффективного возраста</w:t>
      </w:r>
      <w:r>
        <w:rPr>
          <w:rFonts w:ascii="Arial" w:hAnsi="Arial" w:cs="Arial"/>
          <w:sz w:val="22"/>
          <w:szCs w:val="22"/>
        </w:rPr>
        <w:t xml:space="preserve"> для расчета физического износа движимого имущества.</w:t>
      </w:r>
    </w:p>
    <w:p w:rsidR="002F341E" w:rsidRDefault="002F341E" w:rsidP="002F341E">
      <w:pPr>
        <w:ind w:firstLine="709"/>
        <w:jc w:val="both"/>
        <w:rPr>
          <w:rFonts w:ascii="Arial" w:hAnsi="Arial" w:cs="Arial"/>
          <w:sz w:val="22"/>
          <w:szCs w:val="22"/>
        </w:rPr>
      </w:pPr>
      <w:r w:rsidRPr="0058036A">
        <w:rPr>
          <w:rFonts w:ascii="Arial" w:hAnsi="Arial" w:cs="Arial"/>
          <w:sz w:val="22"/>
          <w:szCs w:val="22"/>
        </w:rPr>
        <w:t>Для оценки нормативного срока службы были применены нормы амортизационных</w:t>
      </w:r>
      <w:r>
        <w:rPr>
          <w:rFonts w:ascii="Arial" w:hAnsi="Arial" w:cs="Arial"/>
          <w:sz w:val="22"/>
          <w:szCs w:val="22"/>
        </w:rPr>
        <w:t xml:space="preserve"> </w:t>
      </w:r>
      <w:r w:rsidRPr="0058036A">
        <w:rPr>
          <w:rFonts w:ascii="Arial" w:hAnsi="Arial" w:cs="Arial"/>
          <w:sz w:val="22"/>
          <w:szCs w:val="22"/>
        </w:rPr>
        <w:t>отчислений (согласно Постановлению №1072 от 22.10.1990 г. «О единых нормах</w:t>
      </w:r>
      <w:r>
        <w:rPr>
          <w:rFonts w:ascii="Arial" w:hAnsi="Arial" w:cs="Arial"/>
          <w:sz w:val="22"/>
          <w:szCs w:val="22"/>
        </w:rPr>
        <w:t xml:space="preserve"> </w:t>
      </w:r>
      <w:r w:rsidRPr="0058036A">
        <w:rPr>
          <w:rFonts w:ascii="Arial" w:hAnsi="Arial" w:cs="Arial"/>
          <w:sz w:val="22"/>
          <w:szCs w:val="22"/>
        </w:rPr>
        <w:t>амортизационных отчислений на полное восстановление основных фондов народного</w:t>
      </w:r>
      <w:r>
        <w:rPr>
          <w:rFonts w:ascii="Arial" w:hAnsi="Arial" w:cs="Arial"/>
          <w:sz w:val="22"/>
          <w:szCs w:val="22"/>
        </w:rPr>
        <w:t xml:space="preserve"> </w:t>
      </w:r>
      <w:r w:rsidRPr="0058036A">
        <w:rPr>
          <w:rFonts w:ascii="Arial" w:hAnsi="Arial" w:cs="Arial"/>
          <w:sz w:val="22"/>
          <w:szCs w:val="22"/>
        </w:rPr>
        <w:t>хозяйства СССР»), представленные Предприятием.</w:t>
      </w:r>
      <w:r>
        <w:rPr>
          <w:rFonts w:ascii="Arial" w:hAnsi="Arial" w:cs="Arial"/>
          <w:sz w:val="22"/>
          <w:szCs w:val="22"/>
        </w:rPr>
        <w:t xml:space="preserve"> Ввиду большого количества объектов расчет физического износа объектов движимого имущества представлен в разделе 2.14 настоящего Отчета.</w:t>
      </w:r>
    </w:p>
    <w:p w:rsidR="002F341E" w:rsidRPr="00566269" w:rsidRDefault="002F341E" w:rsidP="002F341E">
      <w:pPr>
        <w:ind w:firstLine="709"/>
        <w:jc w:val="both"/>
        <w:rPr>
          <w:rFonts w:ascii="Arial" w:hAnsi="Arial" w:cs="Arial"/>
          <w:sz w:val="22"/>
          <w:szCs w:val="22"/>
        </w:rPr>
      </w:pPr>
      <w:r>
        <w:rPr>
          <w:rFonts w:ascii="Arial" w:hAnsi="Arial" w:cs="Arial"/>
          <w:sz w:val="22"/>
          <w:szCs w:val="22"/>
        </w:rPr>
        <w:t>Однако среди объектов присутствует оборудование, машины и прочий инвентарь, фактический срок службы которого превышает нормативные показатели</w:t>
      </w:r>
      <w:proofErr w:type="gramStart"/>
      <w:r>
        <w:rPr>
          <w:rFonts w:ascii="Arial" w:hAnsi="Arial" w:cs="Arial"/>
          <w:sz w:val="22"/>
          <w:szCs w:val="22"/>
        </w:rPr>
        <w:t>.</w:t>
      </w:r>
      <w:r w:rsidRPr="00566269">
        <w:rPr>
          <w:rFonts w:ascii="Arial" w:hAnsi="Arial" w:cs="Arial"/>
          <w:sz w:val="22"/>
          <w:szCs w:val="22"/>
        </w:rPr>
        <w:t>Т</w:t>
      </w:r>
      <w:proofErr w:type="gramEnd"/>
      <w:r w:rsidRPr="00566269">
        <w:rPr>
          <w:rFonts w:ascii="Arial" w:hAnsi="Arial" w:cs="Arial"/>
          <w:sz w:val="22"/>
          <w:szCs w:val="22"/>
        </w:rPr>
        <w:t xml:space="preserve">аким образом, встает задача определения максимального физического износа объектов, пригодных к эксплуатации, методами, отличными от вышеописанных. Для решения этой задачи в оценочной практике используются различные шкалы экспертной оценки износа, представленные в разных источниках по оценке и приведенные Исполнителем со ссылкой на источник. </w:t>
      </w:r>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16</w:t>
      </w:r>
      <w:r w:rsidR="007555CB">
        <w:rPr>
          <w:noProof/>
        </w:rPr>
        <w:fldChar w:fldCharType="end"/>
      </w:r>
    </w:p>
    <w:p w:rsidR="002F341E" w:rsidRPr="00566269" w:rsidRDefault="002F341E" w:rsidP="002F341E">
      <w:pPr>
        <w:pStyle w:val="affffb"/>
        <w:spacing w:after="0" w:line="240" w:lineRule="auto"/>
        <w:rPr>
          <w:rFonts w:eastAsia="Times New Roman" w:cs="Arial"/>
          <w:iCs w:val="0"/>
          <w:color w:val="000000"/>
          <w:sz w:val="22"/>
          <w:szCs w:val="22"/>
        </w:rPr>
      </w:pPr>
      <w:r w:rsidRPr="00566269">
        <w:rPr>
          <w:rFonts w:eastAsia="Times New Roman" w:cs="Arial"/>
          <w:iCs w:val="0"/>
          <w:color w:val="000000"/>
          <w:sz w:val="22"/>
          <w:szCs w:val="22"/>
        </w:rPr>
        <w:t>Шкала экспертных оценок для определения коэффициента износа при обследовании технического состояния машин и оборудования</w:t>
      </w:r>
    </w:p>
    <w:tbl>
      <w:tblPr>
        <w:tblW w:w="4966"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2241"/>
        <w:gridCol w:w="5795"/>
        <w:gridCol w:w="1470"/>
      </w:tblGrid>
      <w:tr w:rsidR="002F341E" w:rsidRPr="00835129" w:rsidTr="002F341E">
        <w:trPr>
          <w:trHeight w:val="198"/>
          <w:tblHeader/>
        </w:trPr>
        <w:tc>
          <w:tcPr>
            <w:tcW w:w="1179" w:type="pct"/>
            <w:tcBorders>
              <w:top w:val="double" w:sz="4" w:space="0" w:color="auto"/>
              <w:bottom w:val="single" w:sz="4" w:space="0" w:color="auto"/>
            </w:tcBorders>
            <w:shd w:val="pct25" w:color="00FF00" w:fill="auto"/>
            <w:vAlign w:val="center"/>
          </w:tcPr>
          <w:p w:rsidR="002F341E" w:rsidRPr="00835129" w:rsidRDefault="002F341E" w:rsidP="002F341E">
            <w:pPr>
              <w:autoSpaceDE w:val="0"/>
              <w:autoSpaceDN w:val="0"/>
              <w:adjustRightInd w:val="0"/>
              <w:jc w:val="center"/>
              <w:rPr>
                <w:rFonts w:ascii="Arial Narrow" w:hAnsi="Arial Narrow" w:cs="Arial"/>
                <w:color w:val="000000"/>
                <w:sz w:val="18"/>
                <w:szCs w:val="18"/>
              </w:rPr>
            </w:pPr>
            <w:r w:rsidRPr="00835129">
              <w:rPr>
                <w:rFonts w:ascii="Arial Narrow" w:hAnsi="Arial Narrow" w:cs="Arial"/>
                <w:b/>
                <w:bCs/>
                <w:color w:val="000000"/>
                <w:sz w:val="18"/>
                <w:szCs w:val="18"/>
              </w:rPr>
              <w:t>Оценка состояния</w:t>
            </w:r>
          </w:p>
        </w:tc>
        <w:tc>
          <w:tcPr>
            <w:tcW w:w="3048" w:type="pct"/>
            <w:tcBorders>
              <w:top w:val="double" w:sz="4" w:space="0" w:color="auto"/>
              <w:bottom w:val="single" w:sz="4" w:space="0" w:color="auto"/>
            </w:tcBorders>
            <w:shd w:val="pct25" w:color="00FF00" w:fill="auto"/>
            <w:vAlign w:val="center"/>
          </w:tcPr>
          <w:p w:rsidR="002F341E" w:rsidRPr="00835129" w:rsidRDefault="002F341E" w:rsidP="002F341E">
            <w:pPr>
              <w:autoSpaceDE w:val="0"/>
              <w:autoSpaceDN w:val="0"/>
              <w:adjustRightInd w:val="0"/>
              <w:jc w:val="center"/>
              <w:rPr>
                <w:rFonts w:ascii="Arial Narrow" w:hAnsi="Arial Narrow" w:cs="Arial"/>
                <w:color w:val="000000"/>
                <w:sz w:val="18"/>
                <w:szCs w:val="18"/>
              </w:rPr>
            </w:pPr>
            <w:r w:rsidRPr="00835129">
              <w:rPr>
                <w:rFonts w:ascii="Arial Narrow" w:hAnsi="Arial Narrow" w:cs="Arial"/>
                <w:b/>
                <w:bCs/>
                <w:color w:val="000000"/>
                <w:sz w:val="18"/>
                <w:szCs w:val="18"/>
              </w:rPr>
              <w:t>Характеристика технического состояния</w:t>
            </w:r>
          </w:p>
        </w:tc>
        <w:tc>
          <w:tcPr>
            <w:tcW w:w="773" w:type="pct"/>
            <w:tcBorders>
              <w:top w:val="double" w:sz="4" w:space="0" w:color="auto"/>
              <w:bottom w:val="single" w:sz="4" w:space="0" w:color="auto"/>
            </w:tcBorders>
            <w:shd w:val="pct25" w:color="00FF00" w:fill="auto"/>
            <w:vAlign w:val="center"/>
          </w:tcPr>
          <w:p w:rsidR="002F341E" w:rsidRPr="00835129" w:rsidRDefault="002F341E" w:rsidP="002F341E">
            <w:pPr>
              <w:autoSpaceDE w:val="0"/>
              <w:autoSpaceDN w:val="0"/>
              <w:adjustRightInd w:val="0"/>
              <w:jc w:val="center"/>
              <w:rPr>
                <w:rFonts w:ascii="Arial Narrow" w:hAnsi="Arial Narrow" w:cs="Arial"/>
                <w:b/>
                <w:bCs/>
                <w:color w:val="000000"/>
                <w:sz w:val="18"/>
                <w:szCs w:val="18"/>
              </w:rPr>
            </w:pPr>
            <w:r w:rsidRPr="00835129">
              <w:rPr>
                <w:rFonts w:ascii="Arial Narrow" w:hAnsi="Arial Narrow" w:cs="Arial"/>
                <w:b/>
                <w:bCs/>
                <w:color w:val="000000"/>
                <w:sz w:val="18"/>
                <w:szCs w:val="18"/>
              </w:rPr>
              <w:t>Коэффициент</w:t>
            </w:r>
          </w:p>
          <w:p w:rsidR="002F341E" w:rsidRPr="00835129" w:rsidRDefault="002F341E" w:rsidP="002F341E">
            <w:pPr>
              <w:autoSpaceDE w:val="0"/>
              <w:autoSpaceDN w:val="0"/>
              <w:adjustRightInd w:val="0"/>
              <w:jc w:val="center"/>
              <w:rPr>
                <w:rFonts w:ascii="Arial Narrow" w:hAnsi="Arial Narrow" w:cs="Arial"/>
                <w:color w:val="000000"/>
                <w:sz w:val="18"/>
                <w:szCs w:val="18"/>
              </w:rPr>
            </w:pPr>
            <w:r w:rsidRPr="00835129">
              <w:rPr>
                <w:rFonts w:ascii="Arial Narrow" w:hAnsi="Arial Narrow" w:cs="Arial"/>
                <w:b/>
                <w:bCs/>
                <w:color w:val="000000"/>
                <w:sz w:val="18"/>
                <w:szCs w:val="18"/>
              </w:rPr>
              <w:t xml:space="preserve"> износа, %</w:t>
            </w:r>
          </w:p>
        </w:tc>
      </w:tr>
      <w:tr w:rsidR="002F341E" w:rsidRPr="00835129" w:rsidTr="002F341E">
        <w:trPr>
          <w:trHeight w:val="20"/>
        </w:trPr>
        <w:tc>
          <w:tcPr>
            <w:tcW w:w="1179" w:type="pct"/>
            <w:tcBorders>
              <w:top w:val="single" w:sz="4" w:space="0" w:color="auto"/>
            </w:tcBorders>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Новое </w:t>
            </w:r>
          </w:p>
        </w:tc>
        <w:tc>
          <w:tcPr>
            <w:tcW w:w="3048" w:type="pct"/>
            <w:tcBorders>
              <w:top w:val="single" w:sz="4" w:space="0" w:color="auto"/>
            </w:tcBorders>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Новое, установленное, но ещ</w:t>
            </w:r>
            <w:r w:rsidRPr="00835129">
              <w:rPr>
                <w:rFonts w:ascii="Arial" w:hAnsi="Arial" w:cs="Arial"/>
                <w:color w:val="000000"/>
                <w:sz w:val="18"/>
                <w:szCs w:val="18"/>
              </w:rPr>
              <w:t>ѐ</w:t>
            </w:r>
            <w:r w:rsidRPr="00835129">
              <w:rPr>
                <w:rFonts w:ascii="Arial Narrow" w:hAnsi="Arial Narrow" w:cs="Arial"/>
                <w:color w:val="000000"/>
                <w:sz w:val="18"/>
                <w:szCs w:val="18"/>
              </w:rPr>
              <w:t xml:space="preserve"> не эксплуатировавшееся оборудование в отличном состоянии </w:t>
            </w:r>
          </w:p>
        </w:tc>
        <w:tc>
          <w:tcPr>
            <w:tcW w:w="773" w:type="pct"/>
            <w:tcBorders>
              <w:top w:val="single" w:sz="4" w:space="0" w:color="auto"/>
            </w:tcBorders>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0―5 </w:t>
            </w:r>
          </w:p>
        </w:tc>
      </w:tr>
      <w:tr w:rsidR="002F341E" w:rsidRPr="00835129" w:rsidTr="002F341E">
        <w:trPr>
          <w:trHeight w:val="195"/>
        </w:trPr>
        <w:tc>
          <w:tcPr>
            <w:tcW w:w="1179"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Очень хорошее </w:t>
            </w:r>
          </w:p>
        </w:tc>
        <w:tc>
          <w:tcPr>
            <w:tcW w:w="3048"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Практически новое оборудование, без ремонта, бывшее в недолгой эксплуатации и не требующее ремонта или замены каких-либо частей </w:t>
            </w:r>
          </w:p>
        </w:tc>
        <w:tc>
          <w:tcPr>
            <w:tcW w:w="773" w:type="pct"/>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6―15 </w:t>
            </w:r>
          </w:p>
        </w:tc>
      </w:tr>
      <w:tr w:rsidR="002F341E" w:rsidRPr="00835129" w:rsidTr="002F341E">
        <w:trPr>
          <w:trHeight w:val="196"/>
        </w:trPr>
        <w:tc>
          <w:tcPr>
            <w:tcW w:w="1179"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Хорошее </w:t>
            </w:r>
          </w:p>
        </w:tc>
        <w:tc>
          <w:tcPr>
            <w:tcW w:w="3048"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Бывшее в эксплуатации оборудование, полностью отремонтированное или реконструированное, не требующее ремонта или замены каких-либо частей </w:t>
            </w:r>
          </w:p>
        </w:tc>
        <w:tc>
          <w:tcPr>
            <w:tcW w:w="773" w:type="pct"/>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16―35 </w:t>
            </w:r>
          </w:p>
        </w:tc>
      </w:tr>
      <w:tr w:rsidR="002F341E" w:rsidRPr="00835129" w:rsidTr="002F341E">
        <w:trPr>
          <w:trHeight w:val="195"/>
        </w:trPr>
        <w:tc>
          <w:tcPr>
            <w:tcW w:w="1179"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Удовлетворительное </w:t>
            </w:r>
          </w:p>
        </w:tc>
        <w:tc>
          <w:tcPr>
            <w:tcW w:w="3048"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Бывшее в эксплуатации оборудование, требующее некоторого ремонта или замены отдельных мелких частей (подшипники, вкладыши и др.) </w:t>
            </w:r>
          </w:p>
        </w:tc>
        <w:tc>
          <w:tcPr>
            <w:tcW w:w="773" w:type="pct"/>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36―60 </w:t>
            </w:r>
          </w:p>
        </w:tc>
      </w:tr>
      <w:tr w:rsidR="002F341E" w:rsidRPr="00835129" w:rsidTr="002F341E">
        <w:trPr>
          <w:trHeight w:val="304"/>
        </w:trPr>
        <w:tc>
          <w:tcPr>
            <w:tcW w:w="1179"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Условно пригодное </w:t>
            </w:r>
          </w:p>
        </w:tc>
        <w:tc>
          <w:tcPr>
            <w:tcW w:w="3048"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Бывшее в эксплуатации оборудование в состоянии, пригодном для дальнейшей эксплуатации, но требующее значительного ремонта или замены главных частей (таких как двигатель и другие ответственные узлы) </w:t>
            </w:r>
          </w:p>
        </w:tc>
        <w:tc>
          <w:tcPr>
            <w:tcW w:w="773" w:type="pct"/>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61―80 </w:t>
            </w:r>
          </w:p>
        </w:tc>
      </w:tr>
      <w:tr w:rsidR="002F341E" w:rsidRPr="00835129" w:rsidTr="002F341E">
        <w:trPr>
          <w:trHeight w:val="196"/>
        </w:trPr>
        <w:tc>
          <w:tcPr>
            <w:tcW w:w="1179"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Неудовлетворительное </w:t>
            </w:r>
          </w:p>
        </w:tc>
        <w:tc>
          <w:tcPr>
            <w:tcW w:w="3048"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Бывшее в эксплуатации оборудование, требующее капитального ремонта, такого как замена рабочих органов основных агрегатов </w:t>
            </w:r>
          </w:p>
        </w:tc>
        <w:tc>
          <w:tcPr>
            <w:tcW w:w="773" w:type="pct"/>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81―90 </w:t>
            </w:r>
          </w:p>
        </w:tc>
      </w:tr>
      <w:tr w:rsidR="002F341E" w:rsidRPr="00835129" w:rsidTr="002F341E">
        <w:trPr>
          <w:trHeight w:val="304"/>
        </w:trPr>
        <w:tc>
          <w:tcPr>
            <w:tcW w:w="1179"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proofErr w:type="gramStart"/>
            <w:r w:rsidRPr="00835129">
              <w:rPr>
                <w:rFonts w:ascii="Arial Narrow" w:hAnsi="Arial Narrow" w:cs="Arial"/>
                <w:color w:val="000000"/>
                <w:sz w:val="18"/>
                <w:szCs w:val="18"/>
              </w:rPr>
              <w:t>Непригодное</w:t>
            </w:r>
            <w:proofErr w:type="gramEnd"/>
            <w:r w:rsidRPr="00835129">
              <w:rPr>
                <w:rFonts w:ascii="Arial Narrow" w:hAnsi="Arial Narrow" w:cs="Arial"/>
                <w:color w:val="000000"/>
                <w:sz w:val="18"/>
                <w:szCs w:val="18"/>
              </w:rPr>
              <w:t xml:space="preserve"> к применению или лом </w:t>
            </w:r>
          </w:p>
        </w:tc>
        <w:tc>
          <w:tcPr>
            <w:tcW w:w="3048" w:type="pct"/>
            <w:vAlign w:val="center"/>
          </w:tcPr>
          <w:p w:rsidR="002F341E" w:rsidRPr="00835129" w:rsidRDefault="002F341E" w:rsidP="002F341E">
            <w:pPr>
              <w:autoSpaceDE w:val="0"/>
              <w:autoSpaceDN w:val="0"/>
              <w:adjustRightInd w:val="0"/>
              <w:rPr>
                <w:rFonts w:ascii="Arial Narrow" w:hAnsi="Arial Narrow" w:cs="Arial"/>
                <w:color w:val="000000"/>
                <w:sz w:val="18"/>
                <w:szCs w:val="18"/>
              </w:rPr>
            </w:pPr>
            <w:r w:rsidRPr="00835129">
              <w:rPr>
                <w:rFonts w:ascii="Arial Narrow" w:hAnsi="Arial Narrow" w:cs="Arial"/>
                <w:color w:val="000000"/>
                <w:sz w:val="18"/>
                <w:szCs w:val="18"/>
              </w:rPr>
              <w:t xml:space="preserve">Бывшее в эксплуатации оборудование, в отношении которого нет разумных перспектив, кроме как на продажу по стоимости основных материалов, которые можно из него извлечь </w:t>
            </w:r>
          </w:p>
        </w:tc>
        <w:tc>
          <w:tcPr>
            <w:tcW w:w="773" w:type="pct"/>
            <w:vAlign w:val="center"/>
          </w:tcPr>
          <w:p w:rsidR="002F341E" w:rsidRPr="00835129" w:rsidRDefault="002F341E" w:rsidP="002F341E">
            <w:pPr>
              <w:pStyle w:val="affff1"/>
              <w:rPr>
                <w:rFonts w:ascii="Arial Narrow" w:hAnsi="Arial Narrow"/>
                <w:color w:val="auto"/>
                <w:sz w:val="18"/>
                <w:szCs w:val="18"/>
              </w:rPr>
            </w:pPr>
            <w:r w:rsidRPr="00835129">
              <w:rPr>
                <w:rFonts w:ascii="Arial Narrow" w:hAnsi="Arial Narrow"/>
                <w:color w:val="auto"/>
                <w:sz w:val="18"/>
                <w:szCs w:val="18"/>
              </w:rPr>
              <w:t xml:space="preserve">91―100 </w:t>
            </w:r>
          </w:p>
        </w:tc>
      </w:tr>
    </w:tbl>
    <w:p w:rsidR="002F341E" w:rsidRPr="006440B3" w:rsidRDefault="002F341E" w:rsidP="002F34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right"/>
        <w:rPr>
          <w:rFonts w:ascii="Arial" w:hAnsi="Arial" w:cs="Arial"/>
          <w:i/>
          <w:sz w:val="18"/>
          <w:szCs w:val="18"/>
        </w:rPr>
      </w:pPr>
      <w:r w:rsidRPr="00566269">
        <w:rPr>
          <w:rFonts w:ascii="Arial" w:hAnsi="Arial" w:cs="Arial"/>
          <w:i/>
          <w:sz w:val="18"/>
          <w:szCs w:val="18"/>
        </w:rPr>
        <w:t>Источник информации: А.П. Ковалев. Оценка стоимости активной части основных фондов, учебно-методическое пособие, Москва, Финстатинформ, 1997, стр.99, Таблица 13</w:t>
      </w:r>
    </w:p>
    <w:p w:rsidR="003D0548" w:rsidRDefault="003D0548">
      <w:pPr>
        <w:rPr>
          <w:rFonts w:ascii="Arial" w:hAnsi="Arial"/>
          <w:i/>
          <w:sz w:val="20"/>
          <w:szCs w:val="22"/>
          <w:lang w:eastAsia="en-US" w:bidi="en-US"/>
        </w:rPr>
      </w:pPr>
      <w:r>
        <w:br w:type="page"/>
      </w:r>
    </w:p>
    <w:p w:rsidR="00DB70C2" w:rsidRDefault="00DB70C2" w:rsidP="003D0548">
      <w:pPr>
        <w:pStyle w:val="affff3"/>
        <w:spacing w:before="0" w:after="0" w:line="240" w:lineRule="auto"/>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17</w:t>
      </w:r>
      <w:r w:rsidR="007555CB">
        <w:rPr>
          <w:noProof/>
        </w:rPr>
        <w:fldChar w:fldCharType="end"/>
      </w:r>
    </w:p>
    <w:p w:rsidR="002F341E" w:rsidRPr="00566269" w:rsidRDefault="002F341E" w:rsidP="002F341E">
      <w:pPr>
        <w:pStyle w:val="affffb"/>
        <w:spacing w:after="0" w:line="240" w:lineRule="auto"/>
        <w:rPr>
          <w:rFonts w:eastAsia="Times New Roman" w:cs="Arial"/>
          <w:iCs w:val="0"/>
          <w:color w:val="000000"/>
          <w:sz w:val="22"/>
          <w:szCs w:val="22"/>
        </w:rPr>
      </w:pPr>
      <w:r w:rsidRPr="00566269">
        <w:rPr>
          <w:rFonts w:eastAsia="Times New Roman" w:cs="Arial"/>
          <w:iCs w:val="0"/>
          <w:color w:val="000000"/>
          <w:sz w:val="22"/>
          <w:szCs w:val="22"/>
        </w:rPr>
        <w:t>Шкала экспертных оценок для определения коэффициента износа при обследовании технического состояния машин и оборудования</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8086"/>
        <w:gridCol w:w="1485"/>
      </w:tblGrid>
      <w:tr w:rsidR="002F341E" w:rsidRPr="0009692C" w:rsidTr="002F341E">
        <w:trPr>
          <w:trHeight w:val="198"/>
          <w:tblHeader/>
          <w:jc w:val="center"/>
        </w:trPr>
        <w:tc>
          <w:tcPr>
            <w:tcW w:w="4224" w:type="pct"/>
            <w:tcBorders>
              <w:top w:val="double" w:sz="4" w:space="0" w:color="auto"/>
              <w:bottom w:val="single" w:sz="4" w:space="0" w:color="auto"/>
            </w:tcBorders>
            <w:shd w:val="pct25" w:color="00FF00" w:fill="auto"/>
            <w:vAlign w:val="center"/>
          </w:tcPr>
          <w:p w:rsidR="002F341E" w:rsidRPr="0009692C" w:rsidRDefault="002F341E" w:rsidP="002F341E">
            <w:pPr>
              <w:pStyle w:val="affff1"/>
              <w:rPr>
                <w:rStyle w:val="affff7"/>
                <w:color w:val="auto"/>
                <w:sz w:val="16"/>
                <w:szCs w:val="16"/>
              </w:rPr>
            </w:pPr>
            <w:r w:rsidRPr="0009692C">
              <w:rPr>
                <w:rStyle w:val="affff7"/>
                <w:color w:val="auto"/>
                <w:sz w:val="16"/>
                <w:szCs w:val="16"/>
              </w:rPr>
              <w:t xml:space="preserve">Характеристика технического состояния оборудования </w:t>
            </w:r>
          </w:p>
        </w:tc>
        <w:tc>
          <w:tcPr>
            <w:tcW w:w="776" w:type="pct"/>
            <w:tcBorders>
              <w:top w:val="double" w:sz="4" w:space="0" w:color="auto"/>
              <w:bottom w:val="single" w:sz="4" w:space="0" w:color="auto"/>
            </w:tcBorders>
            <w:shd w:val="pct25" w:color="00FF00" w:fill="auto"/>
            <w:vAlign w:val="center"/>
          </w:tcPr>
          <w:p w:rsidR="002F341E" w:rsidRPr="0009692C" w:rsidRDefault="002F341E" w:rsidP="002F341E">
            <w:pPr>
              <w:pStyle w:val="affff1"/>
              <w:rPr>
                <w:rStyle w:val="affff7"/>
                <w:color w:val="auto"/>
                <w:sz w:val="16"/>
                <w:szCs w:val="16"/>
              </w:rPr>
            </w:pPr>
            <w:r w:rsidRPr="0009692C">
              <w:rPr>
                <w:rStyle w:val="affff7"/>
                <w:color w:val="auto"/>
                <w:sz w:val="16"/>
                <w:szCs w:val="16"/>
              </w:rPr>
              <w:t xml:space="preserve">Коэффициент износа, % </w:t>
            </w:r>
          </w:p>
        </w:tc>
      </w:tr>
      <w:tr w:rsidR="002F341E" w:rsidRPr="0009692C" w:rsidTr="002F341E">
        <w:trPr>
          <w:trHeight w:val="87"/>
          <w:jc w:val="center"/>
        </w:trPr>
        <w:tc>
          <w:tcPr>
            <w:tcW w:w="4224" w:type="pct"/>
            <w:tcBorders>
              <w:top w:val="single" w:sz="4" w:space="0" w:color="auto"/>
            </w:tcBorders>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Новое оборудование, в отличном состоянии, возможны лишь приработочные отказы </w:t>
            </w:r>
          </w:p>
        </w:tc>
        <w:tc>
          <w:tcPr>
            <w:tcW w:w="776" w:type="pct"/>
            <w:tcBorders>
              <w:top w:val="single" w:sz="4" w:space="0" w:color="auto"/>
            </w:tcBorders>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до 5 </w:t>
            </w:r>
          </w:p>
        </w:tc>
      </w:tr>
      <w:tr w:rsidR="002F341E" w:rsidRPr="0009692C" w:rsidTr="002F341E">
        <w:trPr>
          <w:trHeight w:val="196"/>
          <w:jc w:val="center"/>
        </w:trPr>
        <w:tc>
          <w:tcPr>
            <w:tcW w:w="422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Безотказно работающее оборудование, после недолгой эксплуатации, без выявленных дефектов и неисправностей </w:t>
            </w:r>
          </w:p>
        </w:tc>
        <w:tc>
          <w:tcPr>
            <w:tcW w:w="776"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5―20 </w:t>
            </w:r>
          </w:p>
        </w:tc>
      </w:tr>
      <w:tr w:rsidR="002F341E" w:rsidRPr="0009692C" w:rsidTr="002F341E">
        <w:trPr>
          <w:trHeight w:val="195"/>
          <w:jc w:val="center"/>
        </w:trPr>
        <w:tc>
          <w:tcPr>
            <w:tcW w:w="422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Оборудование с небольшими дефектами эксплуатации, которые не ограничивают его работоспособность, оборудование после капремонта, в хорошем состоянии </w:t>
            </w:r>
          </w:p>
        </w:tc>
        <w:tc>
          <w:tcPr>
            <w:tcW w:w="776"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20―35 </w:t>
            </w:r>
          </w:p>
        </w:tc>
      </w:tr>
      <w:tr w:rsidR="002F341E" w:rsidRPr="0009692C" w:rsidTr="002F341E">
        <w:trPr>
          <w:trHeight w:val="304"/>
          <w:jc w:val="center"/>
        </w:trPr>
        <w:tc>
          <w:tcPr>
            <w:tcW w:w="422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Оборудование в удовлетворительном состоянии, могут быть некоторые ограничения в выборе режимов работы, устраняемые при межремонтном обслуживании или текущем ремонте </w:t>
            </w:r>
          </w:p>
        </w:tc>
        <w:tc>
          <w:tcPr>
            <w:tcW w:w="776"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35―50 </w:t>
            </w:r>
          </w:p>
        </w:tc>
      </w:tr>
      <w:tr w:rsidR="002F341E" w:rsidRPr="0009692C" w:rsidTr="002F341E">
        <w:trPr>
          <w:trHeight w:val="304"/>
          <w:jc w:val="center"/>
        </w:trPr>
        <w:tc>
          <w:tcPr>
            <w:tcW w:w="422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При работе оборудования наблюдаются отказы, для ликвидации которых требуются внеплановые ремонты, есть ограничения на выбор режимов работы и максимальные нагрузки </w:t>
            </w:r>
          </w:p>
        </w:tc>
        <w:tc>
          <w:tcPr>
            <w:tcW w:w="776"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50―75 </w:t>
            </w:r>
          </w:p>
        </w:tc>
      </w:tr>
      <w:tr w:rsidR="002F341E" w:rsidRPr="0009692C" w:rsidTr="002F341E">
        <w:trPr>
          <w:trHeight w:val="196"/>
          <w:jc w:val="center"/>
        </w:trPr>
        <w:tc>
          <w:tcPr>
            <w:tcW w:w="422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Оборудование, работающее с частыми отказами, требующее капитального ремонта основных узлов, в плохом состоянии </w:t>
            </w:r>
          </w:p>
        </w:tc>
        <w:tc>
          <w:tcPr>
            <w:tcW w:w="776"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75―90 </w:t>
            </w:r>
          </w:p>
        </w:tc>
      </w:tr>
      <w:tr w:rsidR="002F341E" w:rsidRPr="0009692C" w:rsidTr="002F341E">
        <w:trPr>
          <w:trHeight w:val="87"/>
          <w:jc w:val="center"/>
        </w:trPr>
        <w:tc>
          <w:tcPr>
            <w:tcW w:w="422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Оборудование, негодное к применению по основному назначению </w:t>
            </w:r>
          </w:p>
        </w:tc>
        <w:tc>
          <w:tcPr>
            <w:tcW w:w="776"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свыше 90 </w:t>
            </w:r>
          </w:p>
        </w:tc>
      </w:tr>
    </w:tbl>
    <w:p w:rsidR="002F341E" w:rsidRPr="006440B3" w:rsidRDefault="002F341E" w:rsidP="002F341E">
      <w:pPr>
        <w:pStyle w:val="affffb"/>
        <w:spacing w:after="0" w:line="240" w:lineRule="auto"/>
        <w:jc w:val="right"/>
        <w:rPr>
          <w:rFonts w:eastAsia="Times New Roman" w:cs="Arial"/>
          <w:b w:val="0"/>
          <w:i/>
          <w:iCs w:val="0"/>
          <w:sz w:val="18"/>
          <w:szCs w:val="18"/>
          <w:lang w:eastAsia="ru-RU" w:bidi="ar-SA"/>
        </w:rPr>
      </w:pPr>
      <w:r w:rsidRPr="006440B3">
        <w:rPr>
          <w:rFonts w:eastAsia="Times New Roman" w:cs="Arial"/>
          <w:b w:val="0"/>
          <w:i/>
          <w:iCs w:val="0"/>
          <w:sz w:val="18"/>
          <w:szCs w:val="18"/>
          <w:lang w:eastAsia="ru-RU" w:bidi="ar-SA"/>
        </w:rPr>
        <w:t>Источник информации: А.П. Ковалев и др. Оценка стоимости машин, оборудования и транспортных средств, Москва, "Интерреклама", 2003, стр.76</w:t>
      </w:r>
    </w:p>
    <w:p w:rsidR="00DB70C2" w:rsidRDefault="00DB70C2" w:rsidP="003D0548">
      <w:pPr>
        <w:pStyle w:val="affff3"/>
        <w:spacing w:before="0" w:after="0" w:line="240" w:lineRule="auto"/>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18</w:t>
      </w:r>
      <w:r w:rsidR="007555CB">
        <w:rPr>
          <w:noProof/>
        </w:rPr>
        <w:fldChar w:fldCharType="end"/>
      </w:r>
    </w:p>
    <w:p w:rsidR="002F341E" w:rsidRPr="00566269" w:rsidRDefault="002F341E" w:rsidP="002F341E">
      <w:pPr>
        <w:pStyle w:val="affffb"/>
        <w:spacing w:after="0" w:line="240" w:lineRule="auto"/>
        <w:rPr>
          <w:rFonts w:eastAsia="Times New Roman"/>
          <w:iCs w:val="0"/>
          <w:color w:val="000000"/>
          <w:sz w:val="22"/>
          <w:szCs w:val="22"/>
        </w:rPr>
      </w:pPr>
      <w:r w:rsidRPr="00566269">
        <w:rPr>
          <w:rFonts w:eastAsia="Times New Roman"/>
          <w:iCs w:val="0"/>
          <w:color w:val="000000"/>
          <w:sz w:val="22"/>
          <w:szCs w:val="22"/>
        </w:rPr>
        <w:t>Шкала экспертных оценок для определения коэффициента износа при обследовании технического состояния машин и оборудования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9"/>
        <w:gridCol w:w="2268"/>
        <w:gridCol w:w="5494"/>
      </w:tblGrid>
      <w:tr w:rsidR="002F341E" w:rsidRPr="00F45D58" w:rsidTr="002F341E">
        <w:trPr>
          <w:trHeight w:val="20"/>
          <w:tblHeader/>
          <w:jc w:val="center"/>
        </w:trPr>
        <w:tc>
          <w:tcPr>
            <w:tcW w:w="945" w:type="pct"/>
            <w:tcBorders>
              <w:top w:val="double" w:sz="4" w:space="0" w:color="auto"/>
              <w:left w:val="double" w:sz="4" w:space="0" w:color="auto"/>
            </w:tcBorders>
            <w:shd w:val="pct25" w:color="00FF00" w:fill="auto"/>
            <w:vAlign w:val="center"/>
          </w:tcPr>
          <w:p w:rsidR="002F341E" w:rsidRPr="00F45D58" w:rsidRDefault="002F341E" w:rsidP="002F341E">
            <w:pPr>
              <w:autoSpaceDE w:val="0"/>
              <w:autoSpaceDN w:val="0"/>
              <w:adjustRightInd w:val="0"/>
              <w:jc w:val="center"/>
              <w:rPr>
                <w:rStyle w:val="affff7"/>
                <w:rFonts w:cs="Arial"/>
              </w:rPr>
            </w:pPr>
            <w:r w:rsidRPr="00F45D58">
              <w:rPr>
                <w:rStyle w:val="affff7"/>
                <w:rFonts w:cs="Arial"/>
              </w:rPr>
              <w:t>Износ, %</w:t>
            </w:r>
          </w:p>
        </w:tc>
        <w:tc>
          <w:tcPr>
            <w:tcW w:w="1185" w:type="pct"/>
            <w:tcBorders>
              <w:top w:val="double" w:sz="4" w:space="0" w:color="auto"/>
            </w:tcBorders>
            <w:shd w:val="pct25" w:color="00FF00" w:fill="auto"/>
            <w:vAlign w:val="center"/>
          </w:tcPr>
          <w:p w:rsidR="002F341E" w:rsidRPr="00F45D58" w:rsidRDefault="002F341E" w:rsidP="002F341E">
            <w:pPr>
              <w:autoSpaceDE w:val="0"/>
              <w:autoSpaceDN w:val="0"/>
              <w:adjustRightInd w:val="0"/>
              <w:jc w:val="center"/>
              <w:rPr>
                <w:rStyle w:val="affff7"/>
                <w:rFonts w:cs="Arial"/>
              </w:rPr>
            </w:pPr>
            <w:r w:rsidRPr="00F45D58">
              <w:rPr>
                <w:rStyle w:val="affff7"/>
                <w:rFonts w:cs="Arial"/>
              </w:rPr>
              <w:t>Состояние</w:t>
            </w:r>
          </w:p>
        </w:tc>
        <w:tc>
          <w:tcPr>
            <w:tcW w:w="2870" w:type="pct"/>
            <w:tcBorders>
              <w:top w:val="double" w:sz="4" w:space="0" w:color="auto"/>
              <w:right w:val="double" w:sz="4" w:space="0" w:color="auto"/>
            </w:tcBorders>
            <w:shd w:val="pct25" w:color="00FF00" w:fill="auto"/>
            <w:vAlign w:val="center"/>
          </w:tcPr>
          <w:p w:rsidR="002F341E" w:rsidRPr="00F45D58" w:rsidRDefault="002F341E" w:rsidP="002F341E">
            <w:pPr>
              <w:autoSpaceDE w:val="0"/>
              <w:autoSpaceDN w:val="0"/>
              <w:adjustRightInd w:val="0"/>
              <w:jc w:val="center"/>
              <w:rPr>
                <w:rStyle w:val="affff7"/>
                <w:rFonts w:cs="Arial"/>
              </w:rPr>
            </w:pPr>
            <w:r w:rsidRPr="00F45D58">
              <w:rPr>
                <w:rStyle w:val="affff7"/>
                <w:rFonts w:cs="Arial"/>
              </w:rPr>
              <w:t>Описание состояния</w:t>
            </w:r>
          </w:p>
        </w:tc>
      </w:tr>
      <w:tr w:rsidR="002F341E" w:rsidRPr="00F45D58" w:rsidTr="002F341E">
        <w:trPr>
          <w:trHeight w:val="20"/>
          <w:jc w:val="center"/>
        </w:trPr>
        <w:tc>
          <w:tcPr>
            <w:tcW w:w="945" w:type="pct"/>
            <w:tcBorders>
              <w:left w:val="doub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0 </w:t>
            </w:r>
          </w:p>
        </w:tc>
        <w:tc>
          <w:tcPr>
            <w:tcW w:w="1185" w:type="pct"/>
            <w:vMerge w:val="restart"/>
            <w:vAlign w:val="center"/>
          </w:tcPr>
          <w:p w:rsidR="002F341E" w:rsidRPr="00F45D58" w:rsidRDefault="002F341E" w:rsidP="002F341E">
            <w:pPr>
              <w:pStyle w:val="affff5"/>
              <w:jc w:val="center"/>
              <w:rPr>
                <w:rFonts w:cs="Arial"/>
                <w:lang w:eastAsia="ru-RU" w:bidi="ar-SA"/>
              </w:rPr>
            </w:pPr>
            <w:r w:rsidRPr="00F45D58">
              <w:rPr>
                <w:rFonts w:cs="Arial"/>
                <w:lang w:eastAsia="ru-RU" w:bidi="ar-SA"/>
              </w:rPr>
              <w:t>Новое</w:t>
            </w:r>
          </w:p>
        </w:tc>
        <w:tc>
          <w:tcPr>
            <w:tcW w:w="2870" w:type="pct"/>
            <w:vMerge w:val="restart"/>
            <w:tcBorders>
              <w:right w:val="double" w:sz="4" w:space="0" w:color="auto"/>
            </w:tcBorders>
            <w:vAlign w:val="center"/>
          </w:tcPr>
          <w:p w:rsidR="002F341E" w:rsidRPr="00F45D58" w:rsidRDefault="002F341E" w:rsidP="002F341E">
            <w:pPr>
              <w:pStyle w:val="affff5"/>
              <w:rPr>
                <w:rFonts w:cs="Arial"/>
                <w:lang w:eastAsia="ru-RU" w:bidi="ar-SA"/>
              </w:rPr>
            </w:pPr>
            <w:r w:rsidRPr="00F45D58">
              <w:rPr>
                <w:rFonts w:cs="Arial"/>
                <w:lang w:eastAsia="ru-RU" w:bidi="ar-SA"/>
              </w:rPr>
              <w:t>Новая, установленная и неиспользовавшаяся единица в отличном состоянии</w:t>
            </w:r>
          </w:p>
        </w:tc>
      </w:tr>
      <w:tr w:rsidR="002F341E" w:rsidRPr="00F45D58" w:rsidTr="002F341E">
        <w:trPr>
          <w:trHeight w:val="20"/>
          <w:jc w:val="center"/>
        </w:trPr>
        <w:tc>
          <w:tcPr>
            <w:tcW w:w="945" w:type="pct"/>
            <w:tcBorders>
              <w:left w:val="doub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5 </w:t>
            </w:r>
          </w:p>
        </w:tc>
        <w:tc>
          <w:tcPr>
            <w:tcW w:w="1185" w:type="pct"/>
            <w:vMerge/>
            <w:vAlign w:val="center"/>
          </w:tcPr>
          <w:p w:rsidR="002F341E" w:rsidRPr="00F45D58" w:rsidRDefault="002F341E" w:rsidP="002F341E">
            <w:pPr>
              <w:pStyle w:val="affff5"/>
              <w:jc w:val="center"/>
              <w:rPr>
                <w:rFonts w:cs="Arial"/>
                <w:lang w:eastAsia="ru-RU" w:bidi="ar-SA"/>
              </w:rPr>
            </w:pPr>
          </w:p>
        </w:tc>
        <w:tc>
          <w:tcPr>
            <w:tcW w:w="2870" w:type="pct"/>
            <w:vMerge/>
            <w:tcBorders>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rPr>
          <w:trHeight w:val="20"/>
          <w:jc w:val="center"/>
        </w:trPr>
        <w:tc>
          <w:tcPr>
            <w:tcW w:w="945" w:type="pct"/>
            <w:tcBorders>
              <w:left w:val="doub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10 </w:t>
            </w:r>
          </w:p>
        </w:tc>
        <w:tc>
          <w:tcPr>
            <w:tcW w:w="1185" w:type="pct"/>
            <w:vMerge w:val="restart"/>
            <w:vAlign w:val="center"/>
          </w:tcPr>
          <w:p w:rsidR="002F341E" w:rsidRPr="00F45D58" w:rsidRDefault="002F341E" w:rsidP="002F341E">
            <w:pPr>
              <w:pStyle w:val="affff5"/>
              <w:jc w:val="center"/>
              <w:rPr>
                <w:rFonts w:cs="Arial"/>
                <w:lang w:eastAsia="ru-RU" w:bidi="ar-SA"/>
              </w:rPr>
            </w:pPr>
            <w:r w:rsidRPr="00F45D58">
              <w:rPr>
                <w:rFonts w:cs="Arial"/>
                <w:lang w:eastAsia="ru-RU" w:bidi="ar-SA"/>
              </w:rPr>
              <w:t>Очень хорошее</w:t>
            </w:r>
          </w:p>
        </w:tc>
        <w:tc>
          <w:tcPr>
            <w:tcW w:w="2870" w:type="pct"/>
            <w:vMerge w:val="restart"/>
            <w:tcBorders>
              <w:right w:val="double" w:sz="4" w:space="0" w:color="auto"/>
            </w:tcBorders>
            <w:vAlign w:val="center"/>
          </w:tcPr>
          <w:p w:rsidR="002F341E" w:rsidRPr="00F45D58" w:rsidRDefault="002F341E" w:rsidP="002F341E">
            <w:pPr>
              <w:pStyle w:val="affff5"/>
              <w:rPr>
                <w:rFonts w:cs="Arial"/>
                <w:lang w:eastAsia="ru-RU" w:bidi="ar-SA"/>
              </w:rPr>
            </w:pPr>
            <w:r w:rsidRPr="00F45D58">
              <w:rPr>
                <w:rFonts w:cs="Arial"/>
                <w:lang w:eastAsia="ru-RU" w:bidi="ar-SA"/>
              </w:rPr>
              <w:t>Как новая, только немного использовавшаяся и не требующая замены никаких частей или ремонта</w:t>
            </w:r>
          </w:p>
        </w:tc>
      </w:tr>
      <w:tr w:rsidR="002F341E" w:rsidRPr="00F45D58" w:rsidTr="002F341E">
        <w:trPr>
          <w:trHeight w:val="20"/>
          <w:jc w:val="center"/>
        </w:trPr>
        <w:tc>
          <w:tcPr>
            <w:tcW w:w="945" w:type="pct"/>
            <w:tcBorders>
              <w:left w:val="doub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15 </w:t>
            </w:r>
          </w:p>
        </w:tc>
        <w:tc>
          <w:tcPr>
            <w:tcW w:w="1185" w:type="pct"/>
            <w:vMerge/>
            <w:vAlign w:val="center"/>
          </w:tcPr>
          <w:p w:rsidR="002F341E" w:rsidRPr="00F45D58" w:rsidRDefault="002F341E" w:rsidP="002F341E">
            <w:pPr>
              <w:pStyle w:val="affff5"/>
              <w:jc w:val="center"/>
              <w:rPr>
                <w:rFonts w:cs="Arial"/>
                <w:lang w:eastAsia="ru-RU" w:bidi="ar-SA"/>
              </w:rPr>
            </w:pPr>
          </w:p>
        </w:tc>
        <w:tc>
          <w:tcPr>
            <w:tcW w:w="2870" w:type="pct"/>
            <w:vMerge/>
            <w:tcBorders>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rPr>
          <w:trHeight w:val="20"/>
          <w:jc w:val="center"/>
        </w:trPr>
        <w:tc>
          <w:tcPr>
            <w:tcW w:w="945" w:type="pct"/>
            <w:tcBorders>
              <w:left w:val="doub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20 </w:t>
            </w:r>
          </w:p>
        </w:tc>
        <w:tc>
          <w:tcPr>
            <w:tcW w:w="1185" w:type="pct"/>
            <w:vMerge w:val="restart"/>
            <w:vAlign w:val="center"/>
          </w:tcPr>
          <w:p w:rsidR="002F341E" w:rsidRPr="00F45D58" w:rsidRDefault="002F341E" w:rsidP="002F341E">
            <w:pPr>
              <w:pStyle w:val="affff5"/>
              <w:jc w:val="center"/>
              <w:rPr>
                <w:rFonts w:cs="Arial"/>
                <w:lang w:eastAsia="ru-RU" w:bidi="ar-SA"/>
              </w:rPr>
            </w:pPr>
            <w:r w:rsidRPr="00F45D58">
              <w:rPr>
                <w:rFonts w:cs="Arial"/>
                <w:lang w:eastAsia="ru-RU" w:bidi="ar-SA"/>
              </w:rPr>
              <w:t>Хорошее</w:t>
            </w:r>
          </w:p>
        </w:tc>
        <w:tc>
          <w:tcPr>
            <w:tcW w:w="2870" w:type="pct"/>
            <w:vMerge w:val="restart"/>
            <w:tcBorders>
              <w:right w:val="double" w:sz="4" w:space="0" w:color="auto"/>
            </w:tcBorders>
            <w:vAlign w:val="center"/>
          </w:tcPr>
          <w:p w:rsidR="002F341E" w:rsidRPr="00F45D58" w:rsidRDefault="002F341E" w:rsidP="002F341E">
            <w:pPr>
              <w:pStyle w:val="affff5"/>
              <w:rPr>
                <w:rFonts w:cs="Arial"/>
                <w:lang w:eastAsia="ru-RU" w:bidi="ar-SA"/>
              </w:rPr>
            </w:pPr>
            <w:r w:rsidRPr="00F45D58">
              <w:rPr>
                <w:rFonts w:cs="Arial"/>
                <w:lang w:eastAsia="ru-RU" w:bidi="ar-SA"/>
              </w:rPr>
              <w:t>Использовавшаяся собственность, но отремонтированная или обновленная в отличном состоянии</w:t>
            </w: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25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30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35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40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45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50 </w:t>
            </w:r>
          </w:p>
        </w:tc>
        <w:tc>
          <w:tcPr>
            <w:tcW w:w="1185" w:type="pct"/>
            <w:vMerge w:val="restart"/>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r w:rsidRPr="00F45D58">
              <w:rPr>
                <w:rFonts w:cs="Arial"/>
                <w:lang w:eastAsia="ru-RU" w:bidi="ar-SA"/>
              </w:rPr>
              <w:t>Удовлетворительное</w:t>
            </w:r>
          </w:p>
        </w:tc>
        <w:tc>
          <w:tcPr>
            <w:tcW w:w="2870" w:type="pct"/>
            <w:vMerge w:val="restart"/>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r w:rsidRPr="00F45D58">
              <w:rPr>
                <w:rFonts w:cs="Arial"/>
                <w:lang w:eastAsia="ru-RU" w:bidi="ar-SA"/>
              </w:rPr>
              <w:t>Использовавшаяся собственность, которая требует некоторого ремонта или замены некоторых частей</w:t>
            </w: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55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60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65 </w:t>
            </w:r>
          </w:p>
        </w:tc>
        <w:tc>
          <w:tcPr>
            <w:tcW w:w="1185" w:type="pct"/>
            <w:vMerge w:val="restart"/>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roofErr w:type="gramStart"/>
            <w:r w:rsidRPr="00F45D58">
              <w:rPr>
                <w:rFonts w:cs="Arial"/>
                <w:lang w:eastAsia="ru-RU" w:bidi="ar-SA"/>
              </w:rPr>
              <w:t>Пригодное</w:t>
            </w:r>
            <w:proofErr w:type="gramEnd"/>
            <w:r w:rsidRPr="00F45D58">
              <w:rPr>
                <w:rFonts w:cs="Arial"/>
                <w:lang w:eastAsia="ru-RU" w:bidi="ar-SA"/>
              </w:rPr>
              <w:t xml:space="preserve"> к использованию</w:t>
            </w:r>
          </w:p>
        </w:tc>
        <w:tc>
          <w:tcPr>
            <w:tcW w:w="2870" w:type="pct"/>
            <w:vMerge w:val="restart"/>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r w:rsidRPr="00F45D58">
              <w:rPr>
                <w:rFonts w:cs="Arial"/>
                <w:lang w:eastAsia="ru-RU" w:bidi="ar-SA"/>
              </w:rPr>
              <w:t>Использовавшаяся собственность в рабочем состоянии, требующая значительного ремонта или замены некоторых частей, таких как моторы или необходимые детали</w:t>
            </w: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70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75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80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85 </w:t>
            </w:r>
          </w:p>
        </w:tc>
        <w:tc>
          <w:tcPr>
            <w:tcW w:w="1185" w:type="pct"/>
            <w:vMerge w:val="restart"/>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r w:rsidRPr="00F45D58">
              <w:rPr>
                <w:rFonts w:cs="Arial"/>
                <w:lang w:eastAsia="ru-RU" w:bidi="ar-SA"/>
              </w:rPr>
              <w:t>Плохое</w:t>
            </w:r>
          </w:p>
        </w:tc>
        <w:tc>
          <w:tcPr>
            <w:tcW w:w="2870" w:type="pct"/>
            <w:vMerge w:val="restart"/>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r w:rsidRPr="00F45D58">
              <w:rPr>
                <w:rFonts w:cs="Arial"/>
                <w:lang w:eastAsia="ru-RU" w:bidi="ar-SA"/>
              </w:rPr>
              <w:t>Использовавшаяся собственность, требующая серьезного ремонта, например, замены движущихся частей или основных структурных элементов</w:t>
            </w: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90 </w:t>
            </w:r>
          </w:p>
        </w:tc>
        <w:tc>
          <w:tcPr>
            <w:tcW w:w="1185" w:type="pct"/>
            <w:vMerge/>
            <w:tcBorders>
              <w:top w:val="single" w:sz="4" w:space="0" w:color="auto"/>
              <w:left w:val="single" w:sz="4" w:space="0" w:color="auto"/>
              <w:bottom w:val="single" w:sz="4" w:space="0" w:color="auto"/>
              <w:right w:val="single" w:sz="4" w:space="0" w:color="auto"/>
            </w:tcBorders>
            <w:vAlign w:val="center"/>
          </w:tcPr>
          <w:p w:rsidR="002F341E" w:rsidRPr="00F45D58" w:rsidRDefault="002F341E" w:rsidP="002F341E">
            <w:pPr>
              <w:pStyle w:val="affff5"/>
              <w:jc w:val="center"/>
              <w:rPr>
                <w:rFonts w:cs="Arial"/>
                <w:lang w:eastAsia="ru-RU" w:bidi="ar-SA"/>
              </w:rPr>
            </w:pPr>
          </w:p>
        </w:tc>
        <w:tc>
          <w:tcPr>
            <w:tcW w:w="2870" w:type="pct"/>
            <w:vMerge/>
            <w:tcBorders>
              <w:top w:val="single" w:sz="4" w:space="0" w:color="auto"/>
              <w:left w:val="single" w:sz="4" w:space="0" w:color="auto"/>
              <w:bottom w:val="single" w:sz="4" w:space="0" w:color="auto"/>
              <w:right w:val="double" w:sz="4" w:space="0" w:color="auto"/>
            </w:tcBorders>
            <w:vAlign w:val="center"/>
          </w:tcPr>
          <w:p w:rsidR="002F341E" w:rsidRPr="00F45D58" w:rsidRDefault="002F341E" w:rsidP="002F341E">
            <w:pPr>
              <w:pStyle w:val="affff5"/>
              <w:rPr>
                <w:rFonts w:cs="Arial"/>
                <w:lang w:eastAsia="ru-RU" w:bidi="ar-SA"/>
              </w:rPr>
            </w:pP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sing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97,5 </w:t>
            </w:r>
          </w:p>
        </w:tc>
        <w:tc>
          <w:tcPr>
            <w:tcW w:w="1185" w:type="pct"/>
            <w:vMerge w:val="restart"/>
            <w:tcBorders>
              <w:top w:val="single" w:sz="4" w:space="0" w:color="auto"/>
              <w:left w:val="single" w:sz="4" w:space="0" w:color="auto"/>
              <w:bottom w:val="double" w:sz="4" w:space="0" w:color="auto"/>
              <w:right w:val="single" w:sz="4" w:space="0" w:color="auto"/>
            </w:tcBorders>
            <w:vAlign w:val="center"/>
          </w:tcPr>
          <w:p w:rsidR="002F341E" w:rsidRPr="00F45D58" w:rsidRDefault="002F341E" w:rsidP="002F341E">
            <w:pPr>
              <w:pStyle w:val="affff5"/>
              <w:jc w:val="center"/>
              <w:rPr>
                <w:rFonts w:cs="Arial"/>
                <w:lang w:eastAsia="ru-RU" w:bidi="ar-SA"/>
              </w:rPr>
            </w:pPr>
            <w:r w:rsidRPr="00F45D58">
              <w:rPr>
                <w:rFonts w:cs="Arial"/>
                <w:lang w:eastAsia="ru-RU" w:bidi="ar-SA"/>
              </w:rPr>
              <w:t>Не подлежащее продаже или металлолом</w:t>
            </w:r>
          </w:p>
        </w:tc>
        <w:tc>
          <w:tcPr>
            <w:tcW w:w="2870" w:type="pct"/>
            <w:vMerge w:val="restart"/>
            <w:tcBorders>
              <w:top w:val="single" w:sz="4" w:space="0" w:color="auto"/>
              <w:left w:val="single" w:sz="4" w:space="0" w:color="auto"/>
              <w:bottom w:val="double" w:sz="4" w:space="0" w:color="auto"/>
              <w:right w:val="double" w:sz="4" w:space="0" w:color="auto"/>
            </w:tcBorders>
            <w:vAlign w:val="center"/>
          </w:tcPr>
          <w:p w:rsidR="002F341E" w:rsidRPr="00F45D58" w:rsidRDefault="002F341E" w:rsidP="002F341E">
            <w:pPr>
              <w:pStyle w:val="affff5"/>
              <w:rPr>
                <w:rFonts w:cs="Arial"/>
                <w:lang w:eastAsia="ru-RU" w:bidi="ar-SA"/>
              </w:rPr>
            </w:pPr>
            <w:proofErr w:type="gramStart"/>
            <w:r w:rsidRPr="00F45D58">
              <w:rPr>
                <w:rFonts w:cs="Arial"/>
                <w:lang w:eastAsia="ru-RU" w:bidi="ar-SA"/>
              </w:rPr>
              <w:t>Нет реальной перспективы быть</w:t>
            </w:r>
            <w:proofErr w:type="gramEnd"/>
            <w:r w:rsidRPr="00F45D58">
              <w:rPr>
                <w:rFonts w:cs="Arial"/>
                <w:lang w:eastAsia="ru-RU" w:bidi="ar-SA"/>
              </w:rPr>
              <w:t xml:space="preserve"> проданной, за исключением на металлолом, т. е. стоимость утилизации основного содержания металла</w:t>
            </w:r>
          </w:p>
        </w:tc>
      </w:tr>
      <w:tr w:rsidR="002F341E" w:rsidRPr="00F45D58" w:rsidTr="002F341E">
        <w:tblPrEx>
          <w:tblBorders>
            <w:top w:val="nil"/>
            <w:left w:val="nil"/>
            <w:bottom w:val="nil"/>
            <w:right w:val="nil"/>
            <w:insideH w:val="none" w:sz="0" w:space="0" w:color="auto"/>
            <w:insideV w:val="none" w:sz="0" w:space="0" w:color="auto"/>
          </w:tblBorders>
        </w:tblPrEx>
        <w:trPr>
          <w:trHeight w:val="20"/>
          <w:jc w:val="center"/>
        </w:trPr>
        <w:tc>
          <w:tcPr>
            <w:tcW w:w="945" w:type="pct"/>
            <w:tcBorders>
              <w:top w:val="single" w:sz="4" w:space="0" w:color="auto"/>
              <w:left w:val="double" w:sz="4" w:space="0" w:color="auto"/>
              <w:bottom w:val="double" w:sz="4" w:space="0" w:color="auto"/>
              <w:right w:val="single" w:sz="4" w:space="0" w:color="auto"/>
            </w:tcBorders>
            <w:vAlign w:val="center"/>
          </w:tcPr>
          <w:p w:rsidR="002F341E" w:rsidRPr="00F45D58" w:rsidRDefault="002F341E" w:rsidP="002F341E">
            <w:pPr>
              <w:pStyle w:val="affff1"/>
              <w:rPr>
                <w:rFonts w:ascii="Arial Narrow" w:hAnsi="Arial Narrow"/>
                <w:color w:val="auto"/>
                <w:sz w:val="18"/>
                <w:szCs w:val="18"/>
              </w:rPr>
            </w:pPr>
            <w:r w:rsidRPr="00F45D58">
              <w:rPr>
                <w:rFonts w:ascii="Arial Narrow" w:hAnsi="Arial Narrow"/>
                <w:color w:val="auto"/>
                <w:sz w:val="18"/>
                <w:szCs w:val="18"/>
              </w:rPr>
              <w:t xml:space="preserve">100 </w:t>
            </w:r>
          </w:p>
        </w:tc>
        <w:tc>
          <w:tcPr>
            <w:tcW w:w="1185" w:type="pct"/>
            <w:vMerge/>
            <w:tcBorders>
              <w:top w:val="single" w:sz="4" w:space="0" w:color="auto"/>
              <w:left w:val="single" w:sz="4" w:space="0" w:color="auto"/>
              <w:bottom w:val="double" w:sz="4" w:space="0" w:color="auto"/>
              <w:right w:val="single" w:sz="4" w:space="0" w:color="auto"/>
            </w:tcBorders>
            <w:vAlign w:val="center"/>
          </w:tcPr>
          <w:p w:rsidR="002F341E" w:rsidRPr="00F45D58" w:rsidRDefault="002F341E" w:rsidP="002F341E">
            <w:pPr>
              <w:autoSpaceDE w:val="0"/>
              <w:autoSpaceDN w:val="0"/>
              <w:adjustRightInd w:val="0"/>
              <w:rPr>
                <w:rFonts w:ascii="Arial Narrow" w:hAnsi="Arial Narrow" w:cs="Arial"/>
                <w:sz w:val="18"/>
                <w:szCs w:val="18"/>
              </w:rPr>
            </w:pPr>
          </w:p>
        </w:tc>
        <w:tc>
          <w:tcPr>
            <w:tcW w:w="2870" w:type="pct"/>
            <w:vMerge/>
            <w:tcBorders>
              <w:top w:val="single" w:sz="4" w:space="0" w:color="auto"/>
              <w:left w:val="single" w:sz="4" w:space="0" w:color="auto"/>
              <w:bottom w:val="double" w:sz="4" w:space="0" w:color="auto"/>
              <w:right w:val="double" w:sz="4" w:space="0" w:color="auto"/>
            </w:tcBorders>
            <w:vAlign w:val="center"/>
          </w:tcPr>
          <w:p w:rsidR="002F341E" w:rsidRPr="00F45D58" w:rsidRDefault="002F341E" w:rsidP="002F341E">
            <w:pPr>
              <w:autoSpaceDE w:val="0"/>
              <w:autoSpaceDN w:val="0"/>
              <w:adjustRightInd w:val="0"/>
              <w:rPr>
                <w:rFonts w:ascii="Arial Narrow" w:hAnsi="Arial Narrow" w:cs="Arial"/>
                <w:sz w:val="18"/>
                <w:szCs w:val="18"/>
              </w:rPr>
            </w:pPr>
          </w:p>
        </w:tc>
      </w:tr>
    </w:tbl>
    <w:p w:rsidR="002F341E" w:rsidRPr="00A97A21" w:rsidRDefault="002F341E" w:rsidP="002F341E">
      <w:pPr>
        <w:pStyle w:val="affff3"/>
        <w:spacing w:before="0" w:after="0"/>
        <w:rPr>
          <w:sz w:val="18"/>
          <w:szCs w:val="18"/>
        </w:rPr>
      </w:pPr>
      <w:r w:rsidRPr="006440B3">
        <w:rPr>
          <w:sz w:val="18"/>
          <w:szCs w:val="18"/>
        </w:rPr>
        <w:t>Источник: Оценивая машины и оборудование под ред. Дж. Алико, перевод избранных глав (гл.2, 4-9, 13), подготовлен ИЭРВБ пр</w:t>
      </w:r>
      <w:r>
        <w:rPr>
          <w:sz w:val="18"/>
          <w:szCs w:val="18"/>
        </w:rPr>
        <w:t>и содействии РОО, 1995, статья «Теория износа»</w:t>
      </w:r>
      <w:r w:rsidRPr="006440B3">
        <w:rPr>
          <w:sz w:val="18"/>
          <w:szCs w:val="18"/>
        </w:rPr>
        <w:t>, стр. 4, таблица 7.1.</w:t>
      </w:r>
    </w:p>
    <w:p w:rsidR="00DB70C2" w:rsidRDefault="00DB70C2" w:rsidP="003D0548">
      <w:pPr>
        <w:pStyle w:val="affff3"/>
        <w:spacing w:before="0" w:after="0" w:line="240" w:lineRule="auto"/>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19</w:t>
      </w:r>
      <w:r w:rsidR="007555CB">
        <w:rPr>
          <w:noProof/>
        </w:rPr>
        <w:fldChar w:fldCharType="end"/>
      </w:r>
    </w:p>
    <w:p w:rsidR="002F341E" w:rsidRPr="00566269" w:rsidRDefault="002F341E" w:rsidP="002F341E">
      <w:pPr>
        <w:pStyle w:val="affffb"/>
        <w:spacing w:after="0"/>
        <w:rPr>
          <w:rFonts w:eastAsia="Times New Roman"/>
          <w:iCs w:val="0"/>
          <w:color w:val="000000"/>
          <w:sz w:val="22"/>
          <w:szCs w:val="22"/>
        </w:rPr>
      </w:pPr>
      <w:r w:rsidRPr="00566269">
        <w:rPr>
          <w:rFonts w:eastAsia="Times New Roman"/>
          <w:iCs w:val="0"/>
          <w:color w:val="000000"/>
          <w:sz w:val="22"/>
          <w:szCs w:val="22"/>
        </w:rPr>
        <w:t>Шкала экспертных оценок для определения коэффициента износа при обследовании технического состояния машин и оборудования</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2055"/>
        <w:gridCol w:w="6124"/>
        <w:gridCol w:w="1392"/>
      </w:tblGrid>
      <w:tr w:rsidR="002F341E" w:rsidRPr="0009692C" w:rsidTr="002F341E">
        <w:trPr>
          <w:cantSplit/>
          <w:trHeight w:val="198"/>
          <w:tblHeader/>
        </w:trPr>
        <w:tc>
          <w:tcPr>
            <w:tcW w:w="1074" w:type="pct"/>
            <w:tcBorders>
              <w:top w:val="double" w:sz="4" w:space="0" w:color="auto"/>
              <w:bottom w:val="single" w:sz="4" w:space="0" w:color="auto"/>
            </w:tcBorders>
            <w:shd w:val="pct25" w:color="00FF00" w:fill="auto"/>
            <w:vAlign w:val="center"/>
          </w:tcPr>
          <w:p w:rsidR="002F341E" w:rsidRPr="0009692C" w:rsidRDefault="002F341E" w:rsidP="002F341E">
            <w:pPr>
              <w:autoSpaceDE w:val="0"/>
              <w:autoSpaceDN w:val="0"/>
              <w:adjustRightInd w:val="0"/>
              <w:jc w:val="center"/>
              <w:rPr>
                <w:rStyle w:val="affff7"/>
                <w:rFonts w:cs="Arial"/>
                <w:sz w:val="16"/>
                <w:szCs w:val="16"/>
              </w:rPr>
            </w:pPr>
            <w:r w:rsidRPr="0009692C">
              <w:rPr>
                <w:rStyle w:val="affff7"/>
                <w:rFonts w:cs="Arial"/>
                <w:sz w:val="16"/>
                <w:szCs w:val="16"/>
              </w:rPr>
              <w:t>Состояние оборудования</w:t>
            </w:r>
          </w:p>
        </w:tc>
        <w:tc>
          <w:tcPr>
            <w:tcW w:w="3199" w:type="pct"/>
            <w:tcBorders>
              <w:top w:val="double" w:sz="4" w:space="0" w:color="auto"/>
              <w:bottom w:val="single" w:sz="4" w:space="0" w:color="auto"/>
            </w:tcBorders>
            <w:shd w:val="pct25" w:color="00FF00" w:fill="auto"/>
            <w:vAlign w:val="center"/>
          </w:tcPr>
          <w:p w:rsidR="002F341E" w:rsidRPr="0009692C" w:rsidRDefault="002F341E" w:rsidP="002F341E">
            <w:pPr>
              <w:autoSpaceDE w:val="0"/>
              <w:autoSpaceDN w:val="0"/>
              <w:adjustRightInd w:val="0"/>
              <w:jc w:val="center"/>
              <w:rPr>
                <w:rStyle w:val="affff7"/>
                <w:rFonts w:cs="Arial"/>
                <w:sz w:val="16"/>
                <w:szCs w:val="16"/>
              </w:rPr>
            </w:pPr>
            <w:r w:rsidRPr="0009692C">
              <w:rPr>
                <w:rStyle w:val="affff7"/>
                <w:rFonts w:cs="Arial"/>
                <w:sz w:val="16"/>
                <w:szCs w:val="16"/>
              </w:rPr>
              <w:t>Характеристика функционального состояния</w:t>
            </w:r>
          </w:p>
        </w:tc>
        <w:tc>
          <w:tcPr>
            <w:tcW w:w="727" w:type="pct"/>
            <w:tcBorders>
              <w:top w:val="double" w:sz="4" w:space="0" w:color="auto"/>
              <w:bottom w:val="single" w:sz="4" w:space="0" w:color="auto"/>
            </w:tcBorders>
            <w:shd w:val="pct25" w:color="00FF00" w:fill="auto"/>
            <w:vAlign w:val="center"/>
          </w:tcPr>
          <w:p w:rsidR="002F341E" w:rsidRPr="0009692C" w:rsidRDefault="002F341E" w:rsidP="002F341E">
            <w:pPr>
              <w:autoSpaceDE w:val="0"/>
              <w:autoSpaceDN w:val="0"/>
              <w:adjustRightInd w:val="0"/>
              <w:jc w:val="center"/>
              <w:rPr>
                <w:rStyle w:val="affff7"/>
                <w:rFonts w:cs="Arial"/>
                <w:sz w:val="16"/>
                <w:szCs w:val="16"/>
              </w:rPr>
            </w:pPr>
            <w:r w:rsidRPr="0009692C">
              <w:rPr>
                <w:rStyle w:val="affff7"/>
                <w:rFonts w:cs="Arial"/>
                <w:sz w:val="16"/>
                <w:szCs w:val="16"/>
              </w:rPr>
              <w:t>Коэффициент износа, %</w:t>
            </w:r>
          </w:p>
        </w:tc>
      </w:tr>
      <w:tr w:rsidR="002F341E" w:rsidRPr="0009692C" w:rsidTr="002F341E">
        <w:trPr>
          <w:cantSplit/>
          <w:trHeight w:val="196"/>
        </w:trPr>
        <w:tc>
          <w:tcPr>
            <w:tcW w:w="1074" w:type="pct"/>
            <w:tcBorders>
              <w:top w:val="single" w:sz="4" w:space="0" w:color="auto"/>
            </w:tcBorders>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Новое </w:t>
            </w:r>
          </w:p>
        </w:tc>
        <w:tc>
          <w:tcPr>
            <w:tcW w:w="3199" w:type="pct"/>
            <w:tcBorders>
              <w:top w:val="single" w:sz="4" w:space="0" w:color="auto"/>
            </w:tcBorders>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Новое, установленное и еще не эксплуатировавшееся оборудование в отличном состоянии </w:t>
            </w:r>
          </w:p>
        </w:tc>
        <w:tc>
          <w:tcPr>
            <w:tcW w:w="727" w:type="pct"/>
            <w:tcBorders>
              <w:top w:val="single" w:sz="4" w:space="0" w:color="auto"/>
            </w:tcBorders>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5 </w:t>
            </w:r>
          </w:p>
        </w:tc>
      </w:tr>
      <w:tr w:rsidR="002F341E" w:rsidRPr="0009692C" w:rsidTr="002F341E">
        <w:trPr>
          <w:cantSplit/>
          <w:trHeight w:val="304"/>
        </w:trPr>
        <w:tc>
          <w:tcPr>
            <w:tcW w:w="107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Очень хорошее </w:t>
            </w:r>
          </w:p>
        </w:tc>
        <w:tc>
          <w:tcPr>
            <w:tcW w:w="3199"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Бывшее в эксплуатации оборудование, полностью отремонтированное или реконструированное, в отличном состоянии </w:t>
            </w:r>
          </w:p>
        </w:tc>
        <w:tc>
          <w:tcPr>
            <w:tcW w:w="727"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17 </w:t>
            </w:r>
          </w:p>
        </w:tc>
      </w:tr>
      <w:tr w:rsidR="002F341E" w:rsidRPr="0009692C" w:rsidTr="002F341E">
        <w:trPr>
          <w:cantSplit/>
          <w:trHeight w:val="304"/>
        </w:trPr>
        <w:tc>
          <w:tcPr>
            <w:tcW w:w="107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Хорошее </w:t>
            </w:r>
          </w:p>
        </w:tc>
        <w:tc>
          <w:tcPr>
            <w:tcW w:w="3199"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Бывшее в эксплуатации оборудование, полностью отремонтированное или реконструированное, в хорошем состоянии </w:t>
            </w:r>
          </w:p>
        </w:tc>
        <w:tc>
          <w:tcPr>
            <w:tcW w:w="727"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33 </w:t>
            </w:r>
          </w:p>
        </w:tc>
      </w:tr>
      <w:tr w:rsidR="002F341E" w:rsidRPr="0009692C" w:rsidTr="002F341E">
        <w:trPr>
          <w:cantSplit/>
          <w:trHeight w:val="304"/>
        </w:trPr>
        <w:tc>
          <w:tcPr>
            <w:tcW w:w="107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Удовлетворительное </w:t>
            </w:r>
          </w:p>
        </w:tc>
        <w:tc>
          <w:tcPr>
            <w:tcW w:w="3199"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Бывшее в эксплуатации оборудование, требующее некоторого ремонта или замены отдельных мелких частей, таких как подшипники, вкладыши и др. </w:t>
            </w:r>
          </w:p>
        </w:tc>
        <w:tc>
          <w:tcPr>
            <w:tcW w:w="727"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50 </w:t>
            </w:r>
          </w:p>
        </w:tc>
      </w:tr>
      <w:tr w:rsidR="002F341E" w:rsidRPr="0009692C" w:rsidTr="002F341E">
        <w:trPr>
          <w:cantSplit/>
          <w:trHeight w:val="631"/>
        </w:trPr>
        <w:tc>
          <w:tcPr>
            <w:tcW w:w="107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Условно пригодное </w:t>
            </w:r>
          </w:p>
        </w:tc>
        <w:tc>
          <w:tcPr>
            <w:tcW w:w="3199"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Бывшее в эксплуатации оборудование в состоянии, пригодном для дальнейшей эксплуатации, но требующее значительного ремонта или замены главных частей, таких как двигатель, и других ответственных узлов требующее некоторого ремонта или замены отдельных мелких частей, таких, как подшипники, вкладыши и др. </w:t>
            </w:r>
          </w:p>
        </w:tc>
        <w:tc>
          <w:tcPr>
            <w:tcW w:w="727"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67 </w:t>
            </w:r>
          </w:p>
        </w:tc>
      </w:tr>
      <w:tr w:rsidR="002F341E" w:rsidRPr="0009692C" w:rsidTr="002F341E">
        <w:trPr>
          <w:cantSplit/>
          <w:trHeight w:val="196"/>
        </w:trPr>
        <w:tc>
          <w:tcPr>
            <w:tcW w:w="1074"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Неудовлетворительное </w:t>
            </w:r>
          </w:p>
        </w:tc>
        <w:tc>
          <w:tcPr>
            <w:tcW w:w="3199"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Бывшее в эксплуатации оборудование, требующее капитального ремонта, такого как замена рабочих органов основных агрегатов </w:t>
            </w:r>
          </w:p>
        </w:tc>
        <w:tc>
          <w:tcPr>
            <w:tcW w:w="727"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83 </w:t>
            </w:r>
          </w:p>
        </w:tc>
      </w:tr>
      <w:tr w:rsidR="002F341E" w:rsidRPr="0009692C" w:rsidTr="002F341E">
        <w:trPr>
          <w:cantSplit/>
          <w:trHeight w:val="304"/>
        </w:trPr>
        <w:tc>
          <w:tcPr>
            <w:tcW w:w="1074" w:type="pct"/>
            <w:vAlign w:val="center"/>
          </w:tcPr>
          <w:p w:rsidR="002F341E" w:rsidRPr="0009692C" w:rsidRDefault="002F341E" w:rsidP="002F341E">
            <w:pPr>
              <w:pStyle w:val="affff5"/>
              <w:rPr>
                <w:rFonts w:cs="Arial"/>
                <w:sz w:val="16"/>
                <w:szCs w:val="16"/>
                <w:lang w:eastAsia="ru-RU" w:bidi="ar-SA"/>
              </w:rPr>
            </w:pPr>
            <w:proofErr w:type="gramStart"/>
            <w:r w:rsidRPr="0009692C">
              <w:rPr>
                <w:rFonts w:cs="Arial"/>
                <w:sz w:val="16"/>
                <w:szCs w:val="16"/>
                <w:lang w:eastAsia="ru-RU" w:bidi="ar-SA"/>
              </w:rPr>
              <w:t>Непригодное</w:t>
            </w:r>
            <w:proofErr w:type="gramEnd"/>
            <w:r w:rsidRPr="0009692C">
              <w:rPr>
                <w:rFonts w:cs="Arial"/>
                <w:sz w:val="16"/>
                <w:szCs w:val="16"/>
                <w:lang w:eastAsia="ru-RU" w:bidi="ar-SA"/>
              </w:rPr>
              <w:t xml:space="preserve"> к применению или лом </w:t>
            </w:r>
          </w:p>
        </w:tc>
        <w:tc>
          <w:tcPr>
            <w:tcW w:w="3199" w:type="pct"/>
            <w:vAlign w:val="center"/>
          </w:tcPr>
          <w:p w:rsidR="002F341E" w:rsidRPr="0009692C" w:rsidRDefault="002F341E" w:rsidP="002F341E">
            <w:pPr>
              <w:pStyle w:val="affff5"/>
              <w:rPr>
                <w:rFonts w:cs="Arial"/>
                <w:sz w:val="16"/>
                <w:szCs w:val="16"/>
                <w:lang w:eastAsia="ru-RU" w:bidi="ar-SA"/>
              </w:rPr>
            </w:pPr>
            <w:r w:rsidRPr="0009692C">
              <w:rPr>
                <w:rFonts w:cs="Arial"/>
                <w:sz w:val="16"/>
                <w:szCs w:val="16"/>
                <w:lang w:eastAsia="ru-RU" w:bidi="ar-SA"/>
              </w:rPr>
              <w:t xml:space="preserve">Оборудование, в отношении которого нет разумных перспектив на продажу, кроме как по стоимости основных материалов, которые можно из него извлечь </w:t>
            </w:r>
          </w:p>
        </w:tc>
        <w:tc>
          <w:tcPr>
            <w:tcW w:w="727" w:type="pct"/>
            <w:vAlign w:val="center"/>
          </w:tcPr>
          <w:p w:rsidR="002F341E" w:rsidRPr="0009692C" w:rsidRDefault="002F341E" w:rsidP="002F341E">
            <w:pPr>
              <w:pStyle w:val="affff1"/>
              <w:rPr>
                <w:rFonts w:ascii="Arial Narrow" w:hAnsi="Arial Narrow"/>
                <w:color w:val="auto"/>
              </w:rPr>
            </w:pPr>
            <w:r w:rsidRPr="0009692C">
              <w:rPr>
                <w:rFonts w:ascii="Arial Narrow" w:hAnsi="Arial Narrow"/>
                <w:color w:val="auto"/>
              </w:rPr>
              <w:t xml:space="preserve">95 </w:t>
            </w:r>
          </w:p>
        </w:tc>
      </w:tr>
    </w:tbl>
    <w:p w:rsidR="002F341E" w:rsidRPr="00A97A21" w:rsidRDefault="002F341E" w:rsidP="002F341E">
      <w:pPr>
        <w:pStyle w:val="affff3"/>
        <w:spacing w:before="0" w:after="0"/>
        <w:rPr>
          <w:sz w:val="16"/>
          <w:szCs w:val="18"/>
        </w:rPr>
      </w:pPr>
      <w:r w:rsidRPr="00566269">
        <w:rPr>
          <w:sz w:val="16"/>
          <w:szCs w:val="18"/>
        </w:rPr>
        <w:t>Источник: Методология и руководство по проведению оценки бизнеса и /или активов АО РАО «ЕЭС России" и ДЗО ОАО РАО "ЕЭС России", 05.04.2005, стр.13, таблица 4-2, компания «Делойт и Туш»</w:t>
      </w:r>
    </w:p>
    <w:p w:rsidR="00DB70C2" w:rsidRDefault="00DB70C2">
      <w:pPr>
        <w:rPr>
          <w:rFonts w:ascii="Arial" w:hAnsi="Arial"/>
          <w:i/>
          <w:sz w:val="20"/>
          <w:szCs w:val="22"/>
          <w:lang w:eastAsia="en-US" w:bidi="en-US"/>
        </w:rPr>
      </w:pPr>
      <w:r>
        <w:br w:type="page"/>
      </w:r>
    </w:p>
    <w:p w:rsidR="00DB70C2" w:rsidRDefault="00DB70C2" w:rsidP="00DB70C2">
      <w:pPr>
        <w:pStyle w:val="affff3"/>
        <w:spacing w:after="120"/>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20</w:t>
      </w:r>
      <w:r w:rsidR="007555CB">
        <w:rPr>
          <w:noProof/>
        </w:rPr>
        <w:fldChar w:fldCharType="end"/>
      </w:r>
    </w:p>
    <w:p w:rsidR="002F341E" w:rsidRPr="00566269" w:rsidRDefault="002F341E" w:rsidP="002F341E">
      <w:pPr>
        <w:pStyle w:val="affffb"/>
        <w:spacing w:after="0"/>
        <w:rPr>
          <w:rFonts w:eastAsia="Times New Roman"/>
          <w:iCs w:val="0"/>
          <w:color w:val="000000"/>
          <w:sz w:val="22"/>
          <w:szCs w:val="22"/>
        </w:rPr>
      </w:pPr>
      <w:r w:rsidRPr="00566269">
        <w:rPr>
          <w:rFonts w:eastAsia="Times New Roman"/>
          <w:iCs w:val="0"/>
          <w:color w:val="000000"/>
          <w:sz w:val="22"/>
          <w:szCs w:val="22"/>
        </w:rPr>
        <w:t>Шкала экспертных оценок для определения коэффициента износа при обследовании технического состояния машин и оборудования</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40" w:type="dxa"/>
          <w:right w:w="40" w:type="dxa"/>
        </w:tblCellMar>
        <w:tblLook w:val="0000"/>
      </w:tblPr>
      <w:tblGrid>
        <w:gridCol w:w="1080"/>
        <w:gridCol w:w="552"/>
        <w:gridCol w:w="455"/>
        <w:gridCol w:w="453"/>
        <w:gridCol w:w="455"/>
        <w:gridCol w:w="453"/>
        <w:gridCol w:w="455"/>
        <w:gridCol w:w="455"/>
        <w:gridCol w:w="453"/>
        <w:gridCol w:w="453"/>
        <w:gridCol w:w="453"/>
        <w:gridCol w:w="455"/>
        <w:gridCol w:w="453"/>
        <w:gridCol w:w="376"/>
        <w:gridCol w:w="532"/>
        <w:gridCol w:w="453"/>
        <w:gridCol w:w="455"/>
        <w:gridCol w:w="468"/>
        <w:gridCol w:w="526"/>
      </w:tblGrid>
      <w:tr w:rsidR="002F341E" w:rsidRPr="00F3213F" w:rsidTr="002F341E">
        <w:trPr>
          <w:tblHeader/>
          <w:jc w:val="center"/>
        </w:trPr>
        <w:tc>
          <w:tcPr>
            <w:tcW w:w="573" w:type="pct"/>
            <w:vMerge w:val="restart"/>
            <w:shd w:val="pct25" w:color="66FF66" w:fill="auto"/>
          </w:tcPr>
          <w:p w:rsidR="002F341E" w:rsidRPr="00F3213F" w:rsidRDefault="002F341E" w:rsidP="002F341E">
            <w:pPr>
              <w:pStyle w:val="Style71"/>
              <w:jc w:val="center"/>
              <w:rPr>
                <w:rStyle w:val="affff7"/>
                <w:rFonts w:cs="Arial"/>
                <w:sz w:val="16"/>
                <w:szCs w:val="16"/>
              </w:rPr>
            </w:pPr>
            <w:r w:rsidRPr="00F3213F">
              <w:rPr>
                <w:rStyle w:val="affff7"/>
                <w:rFonts w:cs="Arial"/>
                <w:sz w:val="16"/>
                <w:szCs w:val="16"/>
              </w:rPr>
              <w:t>Хронологи-</w:t>
            </w:r>
          </w:p>
          <w:p w:rsidR="002F341E" w:rsidRPr="00F3213F" w:rsidRDefault="002F341E" w:rsidP="002F341E">
            <w:pPr>
              <w:pStyle w:val="Style71"/>
              <w:jc w:val="center"/>
              <w:rPr>
                <w:rStyle w:val="affff7"/>
                <w:rFonts w:cs="Arial"/>
                <w:sz w:val="16"/>
                <w:szCs w:val="16"/>
              </w:rPr>
            </w:pPr>
            <w:r w:rsidRPr="00F3213F">
              <w:rPr>
                <w:rStyle w:val="affff7"/>
                <w:rFonts w:cs="Arial"/>
                <w:sz w:val="16"/>
                <w:szCs w:val="16"/>
              </w:rPr>
              <w:t>ческий</w:t>
            </w:r>
          </w:p>
          <w:p w:rsidR="002F341E" w:rsidRPr="00F3213F" w:rsidRDefault="002F341E" w:rsidP="002F341E">
            <w:pPr>
              <w:pStyle w:val="Style71"/>
              <w:jc w:val="center"/>
              <w:rPr>
                <w:rStyle w:val="affff7"/>
                <w:rFonts w:cs="Arial"/>
                <w:sz w:val="16"/>
                <w:szCs w:val="16"/>
              </w:rPr>
            </w:pPr>
            <w:r w:rsidRPr="00F3213F">
              <w:rPr>
                <w:rStyle w:val="affff7"/>
                <w:rFonts w:cs="Arial"/>
                <w:sz w:val="16"/>
                <w:szCs w:val="16"/>
              </w:rPr>
              <w:t>возраст, лет</w:t>
            </w:r>
          </w:p>
        </w:tc>
        <w:tc>
          <w:tcPr>
            <w:tcW w:w="4427" w:type="pct"/>
            <w:gridSpan w:val="18"/>
            <w:shd w:val="pct25" w:color="66FF66" w:fill="auto"/>
          </w:tcPr>
          <w:p w:rsidR="002F341E" w:rsidRPr="00F3213F" w:rsidRDefault="002F341E" w:rsidP="002F341E">
            <w:pPr>
              <w:pStyle w:val="Style56"/>
              <w:ind w:left="90"/>
              <w:jc w:val="center"/>
              <w:rPr>
                <w:rStyle w:val="affff7"/>
                <w:rFonts w:cs="Arial"/>
                <w:sz w:val="16"/>
                <w:szCs w:val="16"/>
              </w:rPr>
            </w:pPr>
            <w:r w:rsidRPr="00F3213F">
              <w:rPr>
                <w:rStyle w:val="affff7"/>
                <w:rFonts w:cs="Arial"/>
                <w:sz w:val="16"/>
                <w:szCs w:val="16"/>
              </w:rPr>
              <w:t>Экономический срок службы, лет</w:t>
            </w:r>
          </w:p>
        </w:tc>
      </w:tr>
      <w:tr w:rsidR="002F341E" w:rsidRPr="00F3213F" w:rsidTr="002F341E">
        <w:trPr>
          <w:tblHeader/>
          <w:jc w:val="center"/>
        </w:trPr>
        <w:tc>
          <w:tcPr>
            <w:tcW w:w="573" w:type="pct"/>
            <w:vMerge/>
            <w:shd w:val="pct25" w:color="66FF66" w:fill="auto"/>
          </w:tcPr>
          <w:p w:rsidR="002F341E" w:rsidRPr="00F3213F" w:rsidRDefault="002F341E" w:rsidP="002F341E">
            <w:pPr>
              <w:pStyle w:val="Style71"/>
              <w:widowControl/>
              <w:rPr>
                <w:rStyle w:val="affff7"/>
                <w:rFonts w:cs="Arial"/>
                <w:sz w:val="16"/>
                <w:szCs w:val="16"/>
              </w:rPr>
            </w:pPr>
          </w:p>
        </w:tc>
        <w:tc>
          <w:tcPr>
            <w:tcW w:w="293"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30</w:t>
            </w:r>
          </w:p>
        </w:tc>
        <w:tc>
          <w:tcPr>
            <w:tcW w:w="241"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25</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20</w:t>
            </w:r>
          </w:p>
        </w:tc>
        <w:tc>
          <w:tcPr>
            <w:tcW w:w="241"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19</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18</w:t>
            </w:r>
          </w:p>
        </w:tc>
        <w:tc>
          <w:tcPr>
            <w:tcW w:w="241"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17</w:t>
            </w:r>
          </w:p>
        </w:tc>
        <w:tc>
          <w:tcPr>
            <w:tcW w:w="241"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16</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15</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14</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13</w:t>
            </w:r>
          </w:p>
        </w:tc>
        <w:tc>
          <w:tcPr>
            <w:tcW w:w="241"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12</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11</w:t>
            </w:r>
          </w:p>
        </w:tc>
        <w:tc>
          <w:tcPr>
            <w:tcW w:w="199"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10</w:t>
            </w:r>
          </w:p>
        </w:tc>
        <w:tc>
          <w:tcPr>
            <w:tcW w:w="282"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9</w:t>
            </w:r>
          </w:p>
        </w:tc>
        <w:tc>
          <w:tcPr>
            <w:tcW w:w="240"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8</w:t>
            </w:r>
          </w:p>
        </w:tc>
        <w:tc>
          <w:tcPr>
            <w:tcW w:w="241"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7</w:t>
            </w:r>
          </w:p>
        </w:tc>
        <w:tc>
          <w:tcPr>
            <w:tcW w:w="248" w:type="pct"/>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6</w:t>
            </w:r>
          </w:p>
        </w:tc>
        <w:tc>
          <w:tcPr>
            <w:tcW w:w="278" w:type="pct"/>
            <w:shd w:val="pct25" w:color="66FF66" w:fill="auto"/>
          </w:tcPr>
          <w:p w:rsidR="002F341E" w:rsidRPr="00F3213F" w:rsidRDefault="002F341E" w:rsidP="002F341E">
            <w:pPr>
              <w:pStyle w:val="Style56"/>
              <w:ind w:left="90"/>
              <w:jc w:val="center"/>
              <w:rPr>
                <w:rStyle w:val="affff7"/>
                <w:rFonts w:cs="Arial"/>
                <w:sz w:val="16"/>
                <w:szCs w:val="16"/>
              </w:rPr>
            </w:pPr>
            <w:r w:rsidRPr="00F3213F">
              <w:rPr>
                <w:rStyle w:val="affff7"/>
                <w:rFonts w:cs="Arial"/>
                <w:sz w:val="16"/>
                <w:szCs w:val="16"/>
              </w:rPr>
              <w:t>5</w:t>
            </w:r>
          </w:p>
        </w:tc>
      </w:tr>
      <w:tr w:rsidR="002F341E" w:rsidRPr="00F3213F" w:rsidTr="002F341E">
        <w:trPr>
          <w:tblHeader/>
          <w:jc w:val="center"/>
        </w:trPr>
        <w:tc>
          <w:tcPr>
            <w:tcW w:w="573" w:type="pct"/>
            <w:vMerge/>
            <w:shd w:val="pct25" w:color="66FF66" w:fill="auto"/>
          </w:tcPr>
          <w:p w:rsidR="002F341E" w:rsidRPr="00F3213F" w:rsidRDefault="002F341E" w:rsidP="002F341E">
            <w:pPr>
              <w:pStyle w:val="Style38"/>
              <w:widowControl/>
              <w:rPr>
                <w:rStyle w:val="affff7"/>
                <w:rFonts w:cs="Arial"/>
                <w:sz w:val="16"/>
                <w:szCs w:val="16"/>
              </w:rPr>
            </w:pPr>
          </w:p>
        </w:tc>
        <w:tc>
          <w:tcPr>
            <w:tcW w:w="4427" w:type="pct"/>
            <w:gridSpan w:val="18"/>
            <w:shd w:val="pct25" w:color="66FF66" w:fill="auto"/>
          </w:tcPr>
          <w:p w:rsidR="002F341E" w:rsidRPr="00F3213F" w:rsidRDefault="002F341E" w:rsidP="002F341E">
            <w:pPr>
              <w:pStyle w:val="Style56"/>
              <w:widowControl/>
              <w:jc w:val="center"/>
              <w:rPr>
                <w:rStyle w:val="affff7"/>
                <w:rFonts w:cs="Arial"/>
                <w:sz w:val="16"/>
                <w:szCs w:val="16"/>
              </w:rPr>
            </w:pPr>
            <w:r w:rsidRPr="00F3213F">
              <w:rPr>
                <w:rStyle w:val="affff7"/>
                <w:rFonts w:cs="Arial"/>
                <w:sz w:val="16"/>
                <w:szCs w:val="16"/>
              </w:rPr>
              <w:t>Нормальное обесценивание, %</w:t>
            </w:r>
          </w:p>
        </w:tc>
      </w:tr>
      <w:tr w:rsidR="002F341E" w:rsidRPr="00F3213F" w:rsidTr="002F341E">
        <w:trPr>
          <w:trHeight w:val="245"/>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11</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13</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15</w:t>
            </w: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10</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14</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16</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24</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27</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31</w:t>
            </w: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20</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22</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24</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38</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43</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48</w:t>
            </w: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10</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30</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33</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52</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59</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66</w:t>
            </w: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38</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42</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63</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70</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46</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51</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72</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82</w:t>
            </w: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50</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55</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61</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48"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81</w:t>
            </w:r>
          </w:p>
        </w:tc>
        <w:tc>
          <w:tcPr>
            <w:tcW w:w="278" w:type="pct"/>
          </w:tcPr>
          <w:p w:rsidR="002F341E" w:rsidRPr="00F3213F" w:rsidRDefault="002F341E" w:rsidP="002F341E">
            <w:pPr>
              <w:pStyle w:val="affff1"/>
              <w:rPr>
                <w:rStyle w:val="FontStyle195"/>
                <w:rFonts w:ascii="Arial Narrow" w:hAnsi="Arial Narrow" w:cs="Arial"/>
                <w:color w:val="auto"/>
                <w:sz w:val="16"/>
                <w:szCs w:val="16"/>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63</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70</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9</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70</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76</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10</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75</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82"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11</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54</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199"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12</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13</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40</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61</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14</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73</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15</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16</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52</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75</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17</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75</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18</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61</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19</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49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66</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78</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20</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53</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70</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22</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74</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24</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66</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26</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72</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40" w:type="pct"/>
          </w:tcPr>
          <w:p w:rsidR="002F341E" w:rsidRPr="00F3213F" w:rsidRDefault="002F341E" w:rsidP="002F341E">
            <w:pPr>
              <w:pStyle w:val="affff1"/>
              <w:rPr>
                <w:rStyle w:val="FontStyle195"/>
                <w:rFonts w:ascii="Arial Narrow" w:hAnsi="Arial Narrow" w:cs="Arial"/>
                <w:color w:val="auto"/>
                <w:sz w:val="16"/>
                <w:szCs w:val="16"/>
              </w:rPr>
            </w:pP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28</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77</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Style w:val="FontStyle195"/>
                <w:rFonts w:ascii="Arial Narrow" w:hAnsi="Arial Narrow" w:cs="Arial"/>
                <w:color w:val="auto"/>
                <w:sz w:val="16"/>
                <w:szCs w:val="16"/>
              </w:rPr>
            </w:pP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30</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79</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Style w:val="FontStyle195"/>
                <w:rFonts w:ascii="Arial Narrow" w:hAnsi="Arial Narrow" w:cs="Arial"/>
                <w:color w:val="auto"/>
                <w:sz w:val="16"/>
                <w:szCs w:val="16"/>
              </w:rPr>
            </w:pP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r w:rsidR="002F341E" w:rsidRPr="00F3213F" w:rsidTr="002F341E">
        <w:trPr>
          <w:jc w:val="center"/>
        </w:trPr>
        <w:tc>
          <w:tcPr>
            <w:tcW w:w="57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32</w:t>
            </w:r>
          </w:p>
        </w:tc>
        <w:tc>
          <w:tcPr>
            <w:tcW w:w="293" w:type="pct"/>
          </w:tcPr>
          <w:p w:rsidR="002F341E" w:rsidRPr="00F3213F" w:rsidRDefault="002F341E" w:rsidP="002F341E">
            <w:pPr>
              <w:pStyle w:val="affff1"/>
              <w:rPr>
                <w:rStyle w:val="FontStyle195"/>
                <w:rFonts w:ascii="Arial Narrow" w:hAnsi="Arial Narrow" w:cs="Arial"/>
                <w:color w:val="auto"/>
                <w:sz w:val="16"/>
                <w:szCs w:val="16"/>
              </w:rPr>
            </w:pPr>
            <w:r w:rsidRPr="00F3213F">
              <w:rPr>
                <w:rStyle w:val="FontStyle195"/>
                <w:rFonts w:ascii="Arial Narrow" w:hAnsi="Arial Narrow" w:cs="Arial"/>
                <w:color w:val="auto"/>
                <w:sz w:val="16"/>
                <w:szCs w:val="16"/>
              </w:rPr>
              <w:t>80</w:t>
            </w: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Style w:val="FontStyle195"/>
                <w:rFonts w:ascii="Arial Narrow" w:hAnsi="Arial Narrow" w:cs="Arial"/>
                <w:color w:val="auto"/>
                <w:sz w:val="16"/>
                <w:szCs w:val="16"/>
              </w:rPr>
            </w:pPr>
          </w:p>
        </w:tc>
        <w:tc>
          <w:tcPr>
            <w:tcW w:w="241" w:type="pct"/>
          </w:tcPr>
          <w:p w:rsidR="002F341E" w:rsidRPr="00F3213F" w:rsidRDefault="002F341E" w:rsidP="002F341E">
            <w:pPr>
              <w:pStyle w:val="affff1"/>
              <w:rPr>
                <w:rStyle w:val="FontStyle195"/>
                <w:rFonts w:ascii="Arial Narrow" w:hAnsi="Arial Narrow" w:cs="Arial"/>
                <w:color w:val="auto"/>
                <w:sz w:val="16"/>
                <w:szCs w:val="16"/>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199" w:type="pct"/>
          </w:tcPr>
          <w:p w:rsidR="002F341E" w:rsidRPr="00F3213F" w:rsidRDefault="002F341E" w:rsidP="002F341E">
            <w:pPr>
              <w:pStyle w:val="affff1"/>
              <w:rPr>
                <w:rFonts w:ascii="Arial Narrow" w:hAnsi="Arial Narrow"/>
                <w:color w:val="auto"/>
              </w:rPr>
            </w:pPr>
          </w:p>
        </w:tc>
        <w:tc>
          <w:tcPr>
            <w:tcW w:w="282" w:type="pct"/>
          </w:tcPr>
          <w:p w:rsidR="002F341E" w:rsidRPr="00F3213F" w:rsidRDefault="002F341E" w:rsidP="002F341E">
            <w:pPr>
              <w:pStyle w:val="affff1"/>
              <w:rPr>
                <w:rFonts w:ascii="Arial Narrow" w:hAnsi="Arial Narrow"/>
                <w:color w:val="auto"/>
              </w:rPr>
            </w:pPr>
          </w:p>
        </w:tc>
        <w:tc>
          <w:tcPr>
            <w:tcW w:w="240" w:type="pct"/>
          </w:tcPr>
          <w:p w:rsidR="002F341E" w:rsidRPr="00F3213F" w:rsidRDefault="002F341E" w:rsidP="002F341E">
            <w:pPr>
              <w:pStyle w:val="affff1"/>
              <w:rPr>
                <w:rFonts w:ascii="Arial Narrow" w:hAnsi="Arial Narrow"/>
                <w:color w:val="auto"/>
              </w:rPr>
            </w:pPr>
          </w:p>
        </w:tc>
        <w:tc>
          <w:tcPr>
            <w:tcW w:w="241" w:type="pct"/>
          </w:tcPr>
          <w:p w:rsidR="002F341E" w:rsidRPr="00F3213F" w:rsidRDefault="002F341E" w:rsidP="002F341E">
            <w:pPr>
              <w:pStyle w:val="affff1"/>
              <w:rPr>
                <w:rFonts w:ascii="Arial Narrow" w:hAnsi="Arial Narrow"/>
                <w:color w:val="auto"/>
              </w:rPr>
            </w:pPr>
          </w:p>
        </w:tc>
        <w:tc>
          <w:tcPr>
            <w:tcW w:w="526" w:type="pct"/>
            <w:gridSpan w:val="2"/>
          </w:tcPr>
          <w:p w:rsidR="002F341E" w:rsidRPr="00F3213F" w:rsidRDefault="002F341E" w:rsidP="002F341E">
            <w:pPr>
              <w:pStyle w:val="affff1"/>
              <w:rPr>
                <w:rFonts w:ascii="Arial Narrow" w:hAnsi="Arial Narrow"/>
                <w:color w:val="auto"/>
              </w:rPr>
            </w:pPr>
          </w:p>
        </w:tc>
      </w:tr>
    </w:tbl>
    <w:p w:rsidR="002F341E" w:rsidRPr="00566269" w:rsidRDefault="002F341E" w:rsidP="002F341E">
      <w:pPr>
        <w:pStyle w:val="affff3"/>
        <w:spacing w:before="0"/>
        <w:rPr>
          <w:sz w:val="16"/>
          <w:szCs w:val="18"/>
          <w:lang w:val="en-US"/>
        </w:rPr>
      </w:pPr>
      <w:r w:rsidRPr="00566269">
        <w:rPr>
          <w:sz w:val="16"/>
          <w:szCs w:val="18"/>
        </w:rPr>
        <w:t>Источник</w:t>
      </w:r>
      <w:r w:rsidRPr="00566269">
        <w:rPr>
          <w:sz w:val="16"/>
          <w:szCs w:val="18"/>
          <w:lang w:val="en-US"/>
        </w:rPr>
        <w:t xml:space="preserve"> </w:t>
      </w:r>
      <w:r w:rsidRPr="00566269">
        <w:rPr>
          <w:sz w:val="16"/>
          <w:szCs w:val="18"/>
        </w:rPr>
        <w:t>информации</w:t>
      </w:r>
      <w:r w:rsidRPr="00566269">
        <w:rPr>
          <w:sz w:val="16"/>
          <w:szCs w:val="18"/>
          <w:lang w:val="en-US"/>
        </w:rPr>
        <w:t>:</w:t>
      </w:r>
      <w:r>
        <w:rPr>
          <w:sz w:val="16"/>
          <w:szCs w:val="18"/>
          <w:lang w:val="en-US"/>
        </w:rPr>
        <w:t xml:space="preserve"> </w:t>
      </w:r>
      <w:r w:rsidRPr="00566269">
        <w:rPr>
          <w:sz w:val="16"/>
          <w:szCs w:val="18"/>
          <w:lang w:val="en-US"/>
        </w:rPr>
        <w:t>Marshall</w:t>
      </w:r>
      <w:r>
        <w:rPr>
          <w:sz w:val="16"/>
          <w:szCs w:val="18"/>
          <w:lang w:val="en-US"/>
        </w:rPr>
        <w:t xml:space="preserve"> </w:t>
      </w:r>
      <w:r w:rsidRPr="00566269">
        <w:rPr>
          <w:sz w:val="16"/>
          <w:szCs w:val="18"/>
          <w:lang w:val="en-US"/>
        </w:rPr>
        <w:t>Valuation Service, 2007 //</w:t>
      </w:r>
      <w:r>
        <w:rPr>
          <w:sz w:val="16"/>
          <w:szCs w:val="18"/>
          <w:lang w:val="en-US"/>
        </w:rPr>
        <w:t xml:space="preserve"> </w:t>
      </w:r>
      <w:r w:rsidRPr="00566269">
        <w:rPr>
          <w:sz w:val="16"/>
          <w:szCs w:val="18"/>
          <w:lang w:val="en-US"/>
        </w:rPr>
        <w:t>Marshall</w:t>
      </w:r>
      <w:r>
        <w:rPr>
          <w:sz w:val="16"/>
          <w:szCs w:val="18"/>
          <w:lang w:val="en-US"/>
        </w:rPr>
        <w:t xml:space="preserve"> </w:t>
      </w:r>
      <w:r w:rsidRPr="00566269">
        <w:rPr>
          <w:sz w:val="16"/>
          <w:szCs w:val="18"/>
          <w:lang w:val="en-US"/>
        </w:rPr>
        <w:t>&amp;</w:t>
      </w:r>
      <w:r>
        <w:rPr>
          <w:sz w:val="16"/>
          <w:szCs w:val="18"/>
          <w:lang w:val="en-US"/>
        </w:rPr>
        <w:t xml:space="preserve"> </w:t>
      </w:r>
      <w:proofErr w:type="gramStart"/>
      <w:r w:rsidRPr="00566269">
        <w:rPr>
          <w:sz w:val="16"/>
          <w:szCs w:val="18"/>
          <w:lang w:val="en-US"/>
        </w:rPr>
        <w:t>Swift ,</w:t>
      </w:r>
      <w:proofErr w:type="gramEnd"/>
      <w:r w:rsidRPr="00566269">
        <w:rPr>
          <w:sz w:val="16"/>
          <w:szCs w:val="18"/>
          <w:lang w:val="en-US"/>
        </w:rPr>
        <w:t xml:space="preserve"> 350 S. Grand Avenue, 34th floor Los Angeles, CA 90071, </w:t>
      </w:r>
      <w:hyperlink r:id="rId103" w:tgtFrame="_blank" w:history="1">
        <w:r w:rsidRPr="00566269">
          <w:rPr>
            <w:sz w:val="16"/>
            <w:szCs w:val="18"/>
            <w:lang w:val="en-US"/>
          </w:rPr>
          <w:t>http://www.marshallswift.com/</w:t>
        </w:r>
      </w:hyperlink>
      <w:r w:rsidRPr="00566269">
        <w:rPr>
          <w:sz w:val="16"/>
          <w:szCs w:val="18"/>
          <w:lang w:val="en-US"/>
        </w:rPr>
        <w:t xml:space="preserve">; </w:t>
      </w:r>
      <w:hyperlink r:id="rId104" w:history="1">
        <w:r w:rsidRPr="00566269">
          <w:rPr>
            <w:sz w:val="16"/>
            <w:szCs w:val="18"/>
            <w:lang w:val="en-US"/>
          </w:rPr>
          <w:t>http://www.trishin.ru/left/publishes/kvazi/</w:t>
        </w:r>
      </w:hyperlink>
    </w:p>
    <w:p w:rsidR="00DB70C2" w:rsidRDefault="00DB70C2" w:rsidP="00DB70C2">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21</w:t>
      </w:r>
      <w:r w:rsidR="007555CB">
        <w:rPr>
          <w:noProof/>
        </w:rPr>
        <w:fldChar w:fldCharType="end"/>
      </w:r>
    </w:p>
    <w:p w:rsidR="002F341E" w:rsidRPr="00566269" w:rsidRDefault="002F341E" w:rsidP="002F341E">
      <w:pPr>
        <w:pStyle w:val="affffb"/>
        <w:spacing w:after="0"/>
        <w:rPr>
          <w:rFonts w:eastAsia="Times New Roman"/>
          <w:iCs w:val="0"/>
          <w:color w:val="000000"/>
          <w:sz w:val="22"/>
          <w:szCs w:val="22"/>
        </w:rPr>
      </w:pPr>
      <w:r w:rsidRPr="00566269">
        <w:rPr>
          <w:rFonts w:eastAsia="Times New Roman"/>
          <w:iCs w:val="0"/>
          <w:color w:val="000000"/>
          <w:sz w:val="22"/>
          <w:szCs w:val="22"/>
        </w:rPr>
        <w:t>Результаты рассуждений по определению максимального показателя физического износа для объектов движимого имущества, пригодных к эксплуатации</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tblPr>
      <w:tblGrid>
        <w:gridCol w:w="4728"/>
        <w:gridCol w:w="1166"/>
        <w:gridCol w:w="2540"/>
        <w:gridCol w:w="1137"/>
      </w:tblGrid>
      <w:tr w:rsidR="002F341E" w:rsidRPr="00F3213F" w:rsidTr="002F341E">
        <w:trPr>
          <w:tblHeader/>
        </w:trPr>
        <w:tc>
          <w:tcPr>
            <w:tcW w:w="2470" w:type="pct"/>
            <w:shd w:val="pct25" w:color="66FF66" w:fill="auto"/>
            <w:vAlign w:val="center"/>
          </w:tcPr>
          <w:p w:rsidR="002F341E" w:rsidRPr="00F3213F" w:rsidRDefault="002F341E" w:rsidP="002F341E">
            <w:pPr>
              <w:autoSpaceDE w:val="0"/>
              <w:autoSpaceDN w:val="0"/>
              <w:adjustRightInd w:val="0"/>
              <w:jc w:val="center"/>
              <w:rPr>
                <w:rStyle w:val="affff7"/>
                <w:rFonts w:cs="Arial"/>
                <w:sz w:val="16"/>
                <w:szCs w:val="16"/>
              </w:rPr>
            </w:pPr>
            <w:r w:rsidRPr="00F3213F">
              <w:rPr>
                <w:rStyle w:val="affff7"/>
                <w:rFonts w:cs="Arial"/>
                <w:sz w:val="16"/>
                <w:szCs w:val="16"/>
              </w:rPr>
              <w:t>Описание состояния объектов движимого имущества</w:t>
            </w:r>
          </w:p>
        </w:tc>
        <w:tc>
          <w:tcPr>
            <w:tcW w:w="609" w:type="pct"/>
            <w:shd w:val="pct25" w:color="66FF66" w:fill="auto"/>
            <w:vAlign w:val="center"/>
          </w:tcPr>
          <w:p w:rsidR="002F341E" w:rsidRPr="00F3213F" w:rsidRDefault="002F341E" w:rsidP="002F341E">
            <w:pPr>
              <w:autoSpaceDE w:val="0"/>
              <w:autoSpaceDN w:val="0"/>
              <w:adjustRightInd w:val="0"/>
              <w:jc w:val="center"/>
              <w:rPr>
                <w:rStyle w:val="affff7"/>
                <w:rFonts w:cs="Arial"/>
                <w:sz w:val="16"/>
                <w:szCs w:val="16"/>
              </w:rPr>
            </w:pPr>
            <w:r w:rsidRPr="00F3213F">
              <w:rPr>
                <w:rStyle w:val="affff7"/>
                <w:rFonts w:cs="Arial"/>
                <w:sz w:val="16"/>
                <w:szCs w:val="16"/>
              </w:rPr>
              <w:t>Состояние оборудования</w:t>
            </w:r>
          </w:p>
        </w:tc>
        <w:tc>
          <w:tcPr>
            <w:tcW w:w="1327" w:type="pct"/>
            <w:shd w:val="pct25" w:color="66FF66" w:fill="auto"/>
            <w:vAlign w:val="center"/>
          </w:tcPr>
          <w:p w:rsidR="002F341E" w:rsidRPr="00F3213F" w:rsidRDefault="002F341E" w:rsidP="002F341E">
            <w:pPr>
              <w:autoSpaceDE w:val="0"/>
              <w:autoSpaceDN w:val="0"/>
              <w:adjustRightInd w:val="0"/>
              <w:jc w:val="center"/>
              <w:rPr>
                <w:rStyle w:val="affff7"/>
                <w:rFonts w:cs="Arial"/>
                <w:sz w:val="16"/>
                <w:szCs w:val="16"/>
              </w:rPr>
            </w:pPr>
            <w:r w:rsidRPr="00F3213F">
              <w:rPr>
                <w:rStyle w:val="affff7"/>
                <w:rFonts w:cs="Arial"/>
                <w:sz w:val="16"/>
                <w:szCs w:val="16"/>
              </w:rPr>
              <w:t>Источник информации</w:t>
            </w:r>
          </w:p>
        </w:tc>
        <w:tc>
          <w:tcPr>
            <w:tcW w:w="594" w:type="pct"/>
            <w:shd w:val="pct25" w:color="66FF66" w:fill="auto"/>
            <w:vAlign w:val="center"/>
          </w:tcPr>
          <w:p w:rsidR="002F341E" w:rsidRPr="00F3213F" w:rsidRDefault="002F341E" w:rsidP="002F341E">
            <w:pPr>
              <w:autoSpaceDE w:val="0"/>
              <w:autoSpaceDN w:val="0"/>
              <w:adjustRightInd w:val="0"/>
              <w:jc w:val="center"/>
              <w:rPr>
                <w:rStyle w:val="affff7"/>
                <w:rFonts w:cs="Arial"/>
                <w:sz w:val="16"/>
                <w:szCs w:val="16"/>
              </w:rPr>
            </w:pPr>
            <w:r w:rsidRPr="00F3213F">
              <w:rPr>
                <w:rStyle w:val="affff7"/>
                <w:rFonts w:cs="Arial"/>
                <w:sz w:val="16"/>
                <w:szCs w:val="16"/>
              </w:rPr>
              <w:t>Коэффициент износа, %</w:t>
            </w:r>
          </w:p>
        </w:tc>
      </w:tr>
      <w:tr w:rsidR="002F341E" w:rsidRPr="00F3213F" w:rsidTr="002F341E">
        <w:tc>
          <w:tcPr>
            <w:tcW w:w="2470"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Бывшее в эксплуатации оборудование в состоянии, пригодном для дальнейшей эксплуатации, но требующее значительного ремонта или замены главных частей (таких как двигатель и другие ответственные узлы)</w:t>
            </w:r>
          </w:p>
        </w:tc>
        <w:tc>
          <w:tcPr>
            <w:tcW w:w="609" w:type="pct"/>
            <w:vAlign w:val="center"/>
          </w:tcPr>
          <w:p w:rsidR="002F341E" w:rsidRPr="00F3213F" w:rsidRDefault="002F341E" w:rsidP="002F341E">
            <w:pPr>
              <w:pStyle w:val="affff5"/>
              <w:jc w:val="center"/>
              <w:rPr>
                <w:rFonts w:cs="Arial"/>
                <w:sz w:val="16"/>
                <w:szCs w:val="16"/>
                <w:lang w:eastAsia="ru-RU" w:bidi="ar-SA"/>
              </w:rPr>
            </w:pPr>
            <w:r w:rsidRPr="00F3213F">
              <w:rPr>
                <w:rFonts w:cs="Arial"/>
                <w:sz w:val="16"/>
                <w:szCs w:val="16"/>
                <w:lang w:eastAsia="ru-RU" w:bidi="ar-SA"/>
              </w:rPr>
              <w:t>Условно-пригодное</w:t>
            </w:r>
          </w:p>
        </w:tc>
        <w:tc>
          <w:tcPr>
            <w:tcW w:w="1327"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А.П. Ковалев. Оценка стоимости активной части основных фондов, учебно-методическое пособие, Москва, Финстатинформ, 1997, стр.99, Таблица 13</w:t>
            </w:r>
          </w:p>
        </w:tc>
        <w:tc>
          <w:tcPr>
            <w:tcW w:w="594" w:type="pct"/>
            <w:vAlign w:val="center"/>
          </w:tcPr>
          <w:p w:rsidR="002F341E" w:rsidRPr="00F3213F" w:rsidRDefault="002F341E" w:rsidP="002F341E">
            <w:pPr>
              <w:pStyle w:val="affff1"/>
              <w:rPr>
                <w:rFonts w:ascii="Arial Narrow" w:hAnsi="Arial Narrow"/>
                <w:color w:val="auto"/>
              </w:rPr>
            </w:pPr>
            <w:r w:rsidRPr="00F3213F">
              <w:rPr>
                <w:rFonts w:ascii="Arial Narrow" w:hAnsi="Arial Narrow"/>
                <w:color w:val="auto"/>
              </w:rPr>
              <w:t>61―80</w:t>
            </w:r>
          </w:p>
        </w:tc>
      </w:tr>
      <w:tr w:rsidR="002F341E" w:rsidRPr="00F3213F" w:rsidTr="002F341E">
        <w:tc>
          <w:tcPr>
            <w:tcW w:w="2470"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При работе оборудования наблюдаются отказы, для ликвидации которых требуются внеплановые ремонты, есть ограничения на выбор режимов работы и максимальные нагрузки</w:t>
            </w:r>
          </w:p>
        </w:tc>
        <w:tc>
          <w:tcPr>
            <w:tcW w:w="609" w:type="pct"/>
            <w:vAlign w:val="center"/>
          </w:tcPr>
          <w:p w:rsidR="002F341E" w:rsidRPr="00F3213F" w:rsidRDefault="002F341E" w:rsidP="002F341E">
            <w:pPr>
              <w:pStyle w:val="affff5"/>
              <w:jc w:val="center"/>
              <w:rPr>
                <w:rFonts w:cs="Arial"/>
                <w:sz w:val="16"/>
                <w:szCs w:val="16"/>
                <w:lang w:eastAsia="ru-RU" w:bidi="ar-SA"/>
              </w:rPr>
            </w:pPr>
            <w:r w:rsidRPr="00F3213F">
              <w:rPr>
                <w:rFonts w:cs="Arial"/>
                <w:sz w:val="16"/>
                <w:szCs w:val="16"/>
                <w:lang w:eastAsia="ru-RU" w:bidi="ar-SA"/>
              </w:rPr>
              <w:t>-</w:t>
            </w:r>
          </w:p>
        </w:tc>
        <w:tc>
          <w:tcPr>
            <w:tcW w:w="1327"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А.П. Ковалев и др. Оценка стоимости машин, оборудования и транспортных средств, Москва, "Интерреклама", 2003, стр.76, Таблица 3.2.1</w:t>
            </w:r>
          </w:p>
        </w:tc>
        <w:tc>
          <w:tcPr>
            <w:tcW w:w="594" w:type="pct"/>
            <w:vAlign w:val="center"/>
          </w:tcPr>
          <w:p w:rsidR="002F341E" w:rsidRPr="00F3213F" w:rsidRDefault="002F341E" w:rsidP="002F341E">
            <w:pPr>
              <w:pStyle w:val="affff1"/>
              <w:rPr>
                <w:rFonts w:ascii="Arial Narrow" w:hAnsi="Arial Narrow"/>
                <w:color w:val="auto"/>
              </w:rPr>
            </w:pPr>
            <w:r w:rsidRPr="00F3213F">
              <w:rPr>
                <w:rFonts w:ascii="Arial Narrow" w:hAnsi="Arial Narrow"/>
                <w:color w:val="auto"/>
              </w:rPr>
              <w:t>50―75</w:t>
            </w:r>
          </w:p>
        </w:tc>
      </w:tr>
      <w:tr w:rsidR="002F341E" w:rsidRPr="00F3213F" w:rsidTr="002F341E">
        <w:tc>
          <w:tcPr>
            <w:tcW w:w="2470"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Использовавшаяся собственность в рабочем состоянии, требующая значительного ремонта или замены некоторых частей, таких как моторы или необходимые детали</w:t>
            </w:r>
          </w:p>
        </w:tc>
        <w:tc>
          <w:tcPr>
            <w:tcW w:w="609" w:type="pct"/>
            <w:vAlign w:val="center"/>
          </w:tcPr>
          <w:p w:rsidR="002F341E" w:rsidRPr="00F3213F" w:rsidRDefault="002F341E" w:rsidP="002F341E">
            <w:pPr>
              <w:pStyle w:val="affff5"/>
              <w:jc w:val="center"/>
              <w:rPr>
                <w:rFonts w:cs="Arial"/>
                <w:sz w:val="16"/>
                <w:szCs w:val="16"/>
                <w:lang w:eastAsia="ru-RU" w:bidi="ar-SA"/>
              </w:rPr>
            </w:pPr>
            <w:proofErr w:type="gramStart"/>
            <w:r w:rsidRPr="00F3213F">
              <w:rPr>
                <w:rFonts w:cs="Arial"/>
                <w:sz w:val="16"/>
                <w:szCs w:val="16"/>
                <w:lang w:eastAsia="ru-RU" w:bidi="ar-SA"/>
              </w:rPr>
              <w:t>Пригодное</w:t>
            </w:r>
            <w:proofErr w:type="gramEnd"/>
            <w:r w:rsidRPr="00F3213F">
              <w:rPr>
                <w:rFonts w:cs="Arial"/>
                <w:sz w:val="16"/>
                <w:szCs w:val="16"/>
                <w:lang w:eastAsia="ru-RU" w:bidi="ar-SA"/>
              </w:rPr>
              <w:t xml:space="preserve"> к использованию</w:t>
            </w:r>
          </w:p>
        </w:tc>
        <w:tc>
          <w:tcPr>
            <w:tcW w:w="1327"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Оценивая машины и оборудование под ред. Дж. Алико, перевод избранных глав (гл.2, 4-9, 13), подготовлен ИЭРВБ при содействии РОО, 1995, статья "Теория износа", стр. 4, таблица 7.1</w:t>
            </w:r>
          </w:p>
        </w:tc>
        <w:tc>
          <w:tcPr>
            <w:tcW w:w="594" w:type="pct"/>
            <w:vAlign w:val="center"/>
          </w:tcPr>
          <w:p w:rsidR="002F341E" w:rsidRPr="00F3213F" w:rsidRDefault="002F341E" w:rsidP="002F341E">
            <w:pPr>
              <w:pStyle w:val="affff1"/>
              <w:rPr>
                <w:rFonts w:ascii="Arial Narrow" w:hAnsi="Arial Narrow"/>
                <w:color w:val="auto"/>
              </w:rPr>
            </w:pPr>
            <w:r w:rsidRPr="00F3213F">
              <w:rPr>
                <w:rFonts w:ascii="Arial Narrow" w:hAnsi="Arial Narrow"/>
                <w:color w:val="auto"/>
              </w:rPr>
              <w:t>65―80</w:t>
            </w:r>
          </w:p>
        </w:tc>
      </w:tr>
      <w:tr w:rsidR="002F341E" w:rsidRPr="00F3213F" w:rsidTr="002F341E">
        <w:tc>
          <w:tcPr>
            <w:tcW w:w="2470"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Бывшее в эксплуатации оборудование в состоянии, пригодном для дальнейшей эксплуатации, но требующее значительного ремонта или замены главных частей, таких как двигатель, и других ответственных узлов требующее некоторого ремонта или замены отдельных мелких частей, таких, как подшипники, вкладыши и др.</w:t>
            </w:r>
          </w:p>
        </w:tc>
        <w:tc>
          <w:tcPr>
            <w:tcW w:w="609" w:type="pct"/>
            <w:vAlign w:val="center"/>
          </w:tcPr>
          <w:p w:rsidR="002F341E" w:rsidRPr="00F3213F" w:rsidRDefault="002F341E" w:rsidP="002F341E">
            <w:pPr>
              <w:pStyle w:val="affff5"/>
              <w:jc w:val="center"/>
              <w:rPr>
                <w:rFonts w:cs="Arial"/>
                <w:sz w:val="16"/>
                <w:szCs w:val="16"/>
                <w:lang w:eastAsia="ru-RU" w:bidi="ar-SA"/>
              </w:rPr>
            </w:pPr>
            <w:r w:rsidRPr="00F3213F">
              <w:rPr>
                <w:rFonts w:cs="Arial"/>
                <w:sz w:val="16"/>
                <w:szCs w:val="16"/>
                <w:lang w:eastAsia="ru-RU" w:bidi="ar-SA"/>
              </w:rPr>
              <w:t>Условно-пригодное</w:t>
            </w:r>
          </w:p>
        </w:tc>
        <w:tc>
          <w:tcPr>
            <w:tcW w:w="1327"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Методология и руководство по проведению оценки бизнеса и /или активов ОАО РАО "ЕЭС России" и ДЗО ОАО РАО "ЕЭС России", 05.04.2005, стр.13, таблица 4-2, компания "Делойт и Туш"</w:t>
            </w:r>
          </w:p>
        </w:tc>
        <w:tc>
          <w:tcPr>
            <w:tcW w:w="594" w:type="pct"/>
            <w:vAlign w:val="center"/>
          </w:tcPr>
          <w:p w:rsidR="002F341E" w:rsidRPr="00F3213F" w:rsidRDefault="002F341E" w:rsidP="002F341E">
            <w:pPr>
              <w:pStyle w:val="affff1"/>
              <w:rPr>
                <w:rFonts w:ascii="Arial Narrow" w:hAnsi="Arial Narrow"/>
                <w:color w:val="auto"/>
              </w:rPr>
            </w:pPr>
            <w:r w:rsidRPr="00F3213F">
              <w:rPr>
                <w:rFonts w:ascii="Arial Narrow" w:hAnsi="Arial Narrow"/>
                <w:color w:val="auto"/>
              </w:rPr>
              <w:t>67</w:t>
            </w:r>
          </w:p>
        </w:tc>
      </w:tr>
      <w:tr w:rsidR="002F341E" w:rsidRPr="00F3213F" w:rsidTr="002F341E">
        <w:tc>
          <w:tcPr>
            <w:tcW w:w="2470" w:type="pct"/>
            <w:vAlign w:val="center"/>
          </w:tcPr>
          <w:p w:rsidR="002F341E" w:rsidRPr="00F3213F" w:rsidRDefault="002F341E" w:rsidP="002F341E">
            <w:pPr>
              <w:pStyle w:val="affff5"/>
              <w:rPr>
                <w:rFonts w:cs="Arial"/>
                <w:sz w:val="16"/>
                <w:szCs w:val="16"/>
                <w:lang w:eastAsia="ru-RU" w:bidi="ar-SA"/>
              </w:rPr>
            </w:pPr>
            <w:r w:rsidRPr="00F3213F">
              <w:rPr>
                <w:rFonts w:cs="Arial"/>
                <w:sz w:val="16"/>
                <w:szCs w:val="16"/>
                <w:lang w:eastAsia="ru-RU" w:bidi="ar-SA"/>
              </w:rPr>
              <w:t xml:space="preserve">Данные справочника "Marshall&amp;Swift" (США) </w:t>
            </w:r>
          </w:p>
        </w:tc>
        <w:tc>
          <w:tcPr>
            <w:tcW w:w="609" w:type="pct"/>
            <w:vAlign w:val="center"/>
          </w:tcPr>
          <w:p w:rsidR="002F341E" w:rsidRPr="00F3213F" w:rsidRDefault="002F341E" w:rsidP="002F341E">
            <w:pPr>
              <w:pStyle w:val="affff5"/>
              <w:jc w:val="center"/>
              <w:rPr>
                <w:rFonts w:cs="Arial"/>
                <w:sz w:val="16"/>
                <w:szCs w:val="16"/>
                <w:lang w:eastAsia="ru-RU" w:bidi="ar-SA"/>
              </w:rPr>
            </w:pPr>
            <w:proofErr w:type="gramStart"/>
            <w:r w:rsidRPr="00F3213F">
              <w:rPr>
                <w:rFonts w:cs="Arial"/>
                <w:sz w:val="16"/>
                <w:szCs w:val="16"/>
                <w:lang w:eastAsia="ru-RU" w:bidi="ar-SA"/>
              </w:rPr>
              <w:t>Пригодное</w:t>
            </w:r>
            <w:proofErr w:type="gramEnd"/>
            <w:r w:rsidRPr="00F3213F">
              <w:rPr>
                <w:rFonts w:cs="Arial"/>
                <w:sz w:val="16"/>
                <w:szCs w:val="16"/>
                <w:lang w:eastAsia="ru-RU" w:bidi="ar-SA"/>
              </w:rPr>
              <w:t xml:space="preserve"> к использованию</w:t>
            </w:r>
          </w:p>
        </w:tc>
        <w:tc>
          <w:tcPr>
            <w:tcW w:w="1327" w:type="pct"/>
            <w:vAlign w:val="center"/>
          </w:tcPr>
          <w:p w:rsidR="002F341E" w:rsidRPr="00F3213F" w:rsidRDefault="002F341E" w:rsidP="002F341E">
            <w:pPr>
              <w:pStyle w:val="affff5"/>
              <w:rPr>
                <w:rFonts w:cs="Arial"/>
                <w:sz w:val="16"/>
                <w:szCs w:val="16"/>
                <w:lang w:eastAsia="ru-RU" w:bidi="ar-SA"/>
              </w:rPr>
            </w:pPr>
          </w:p>
        </w:tc>
        <w:tc>
          <w:tcPr>
            <w:tcW w:w="594" w:type="pct"/>
            <w:vAlign w:val="center"/>
          </w:tcPr>
          <w:p w:rsidR="002F341E" w:rsidRPr="00F3213F" w:rsidRDefault="002F341E" w:rsidP="002F341E">
            <w:pPr>
              <w:pStyle w:val="affff1"/>
              <w:rPr>
                <w:rFonts w:ascii="Arial Narrow" w:hAnsi="Arial Narrow"/>
                <w:color w:val="auto"/>
              </w:rPr>
            </w:pPr>
            <w:r w:rsidRPr="00F3213F">
              <w:rPr>
                <w:rFonts w:ascii="Arial Narrow" w:hAnsi="Arial Narrow"/>
                <w:color w:val="auto"/>
              </w:rPr>
              <w:t>70</w:t>
            </w:r>
          </w:p>
        </w:tc>
      </w:tr>
    </w:tbl>
    <w:p w:rsidR="00E50103" w:rsidRDefault="00E50103" w:rsidP="00E50103">
      <w:pPr>
        <w:rPr>
          <w:rFonts w:ascii="Arial" w:hAnsi="Arial"/>
          <w:i/>
          <w:sz w:val="20"/>
          <w:szCs w:val="22"/>
          <w:lang w:eastAsia="en-US" w:bidi="en-US"/>
        </w:rPr>
      </w:pPr>
      <w:r>
        <w:rPr>
          <w:rFonts w:ascii="Arial" w:hAnsi="Arial"/>
          <w:i/>
          <w:sz w:val="20"/>
          <w:szCs w:val="22"/>
          <w:lang w:eastAsia="en-US" w:bidi="en-US"/>
        </w:rPr>
        <w:t>Физический износ принимается по формуле.</w:t>
      </w:r>
    </w:p>
    <w:p w:rsidR="00E50103" w:rsidRDefault="00E50103" w:rsidP="00E50103">
      <w:pPr>
        <w:rPr>
          <w:rFonts w:ascii="Arial" w:hAnsi="Arial"/>
          <w:i/>
          <w:sz w:val="20"/>
          <w:szCs w:val="22"/>
          <w:lang w:eastAsia="en-US" w:bidi="en-US"/>
        </w:rPr>
      </w:pPr>
      <w:r>
        <w:rPr>
          <w:rFonts w:ascii="Arial" w:hAnsi="Arial"/>
          <w:i/>
          <w:sz w:val="20"/>
          <w:szCs w:val="22"/>
          <w:lang w:eastAsia="en-US" w:bidi="en-US"/>
        </w:rPr>
        <w:br/>
        <w:t>Фактический возраст / нормативный срок службы оборудования * 100%.</w:t>
      </w:r>
    </w:p>
    <w:p w:rsidR="00E50103" w:rsidRDefault="00E50103" w:rsidP="00E50103">
      <w:pPr>
        <w:rPr>
          <w:rFonts w:ascii="Arial" w:hAnsi="Arial"/>
          <w:i/>
          <w:sz w:val="20"/>
          <w:szCs w:val="22"/>
          <w:lang w:eastAsia="en-US" w:bidi="en-US"/>
        </w:rPr>
      </w:pPr>
    </w:p>
    <w:p w:rsidR="00E50103" w:rsidRDefault="00E50103" w:rsidP="00E50103">
      <w:pPr>
        <w:ind w:firstLine="709"/>
        <w:jc w:val="both"/>
        <w:rPr>
          <w:rFonts w:ascii="Arial" w:hAnsi="Arial" w:cs="Arial"/>
          <w:color w:val="000000"/>
          <w:sz w:val="22"/>
          <w:szCs w:val="22"/>
        </w:rPr>
      </w:pPr>
      <w:proofErr w:type="gramStart"/>
      <w:r w:rsidRPr="00055AC4">
        <w:rPr>
          <w:rFonts w:ascii="Arial" w:hAnsi="Arial" w:cs="Arial"/>
          <w:color w:val="000000"/>
          <w:sz w:val="22"/>
          <w:szCs w:val="22"/>
        </w:rPr>
        <w:t xml:space="preserve">По данным имеющимся у Оценщика движимое  имущество это бывшее в эксплуатации оборудование в состоянии, пригодном для дальнейшей эксплуатации, но </w:t>
      </w:r>
      <w:r w:rsidRPr="00055AC4">
        <w:rPr>
          <w:rFonts w:ascii="Arial" w:hAnsi="Arial" w:cs="Arial"/>
          <w:color w:val="000000"/>
          <w:sz w:val="22"/>
          <w:szCs w:val="22"/>
        </w:rPr>
        <w:lastRenderedPageBreak/>
        <w:t>требующее значительного ремонта или замены главных частей, таких как двигатель, и других ответственных узлов требующее некоторого ремонта или замены отдельных мелких частей, таких, как подшипники, вкладыши и др</w:t>
      </w:r>
      <w:r>
        <w:rPr>
          <w:rFonts w:ascii="Arial" w:hAnsi="Arial" w:cs="Arial"/>
          <w:color w:val="000000"/>
          <w:sz w:val="22"/>
          <w:szCs w:val="22"/>
        </w:rPr>
        <w:t>. Так как в актах технического осмотра оборудования описания состояния оборудования состоит из нескольких</w:t>
      </w:r>
      <w:proofErr w:type="gramEnd"/>
      <w:r>
        <w:rPr>
          <w:rFonts w:ascii="Arial" w:hAnsi="Arial" w:cs="Arial"/>
          <w:color w:val="000000"/>
          <w:sz w:val="22"/>
          <w:szCs w:val="22"/>
        </w:rPr>
        <w:t xml:space="preserve"> видов, то физический износ принимается Оценщиком экспертно из представленной выше таблицы. Для оборудования, износ которого превышает 67%, уровень износа фиксируется на 67% - предельное значение для условно-пригодного оборудования.</w:t>
      </w:r>
    </w:p>
    <w:p w:rsidR="00E50103" w:rsidRPr="00055AC4" w:rsidRDefault="00E50103" w:rsidP="00E50103">
      <w:pPr>
        <w:ind w:firstLine="709"/>
        <w:jc w:val="both"/>
        <w:rPr>
          <w:rFonts w:ascii="Arial" w:hAnsi="Arial" w:cs="Arial"/>
          <w:color w:val="000000"/>
          <w:sz w:val="22"/>
          <w:szCs w:val="22"/>
        </w:rPr>
      </w:pPr>
    </w:p>
    <w:p w:rsidR="00E50103" w:rsidRDefault="00E50103" w:rsidP="00E50103">
      <w:pPr>
        <w:ind w:firstLine="709"/>
        <w:jc w:val="both"/>
        <w:rPr>
          <w:rFonts w:ascii="Arial" w:hAnsi="Arial" w:cs="Arial"/>
          <w:b/>
          <w:i/>
          <w:color w:val="000000"/>
          <w:sz w:val="22"/>
          <w:szCs w:val="22"/>
        </w:rPr>
      </w:pPr>
      <w:r w:rsidRPr="00055AC4">
        <w:rPr>
          <w:rFonts w:ascii="Arial" w:hAnsi="Arial" w:cs="Arial"/>
          <w:b/>
          <w:i/>
          <w:color w:val="000000"/>
          <w:sz w:val="22"/>
          <w:szCs w:val="22"/>
        </w:rPr>
        <w:t xml:space="preserve">Таким образом, в расчетах в рамках настоящего Отчета показатели физического износа для объектов движимого имущества, пригодных к эксплуатации, округленно, </w:t>
      </w:r>
      <w:r>
        <w:rPr>
          <w:rFonts w:ascii="Arial" w:hAnsi="Arial" w:cs="Arial"/>
          <w:b/>
          <w:i/>
          <w:color w:val="000000"/>
          <w:sz w:val="22"/>
          <w:szCs w:val="22"/>
        </w:rPr>
        <w:t>принимаются на уровне максимального значения интервала условно-пригодного оборудования - 67%.</w:t>
      </w:r>
      <w:r w:rsidRPr="00055AC4">
        <w:rPr>
          <w:rFonts w:ascii="Arial" w:hAnsi="Arial" w:cs="Arial"/>
          <w:b/>
          <w:i/>
          <w:color w:val="000000"/>
          <w:sz w:val="22"/>
          <w:szCs w:val="22"/>
        </w:rPr>
        <w:t xml:space="preserve"> </w:t>
      </w:r>
    </w:p>
    <w:p w:rsidR="00E50103" w:rsidRPr="004E6099" w:rsidRDefault="00E50103" w:rsidP="00E50103">
      <w:pPr>
        <w:ind w:firstLine="709"/>
        <w:jc w:val="both"/>
        <w:rPr>
          <w:rFonts w:ascii="Arial" w:hAnsi="Arial" w:cs="Arial"/>
          <w:i/>
          <w:color w:val="000000"/>
          <w:sz w:val="22"/>
          <w:szCs w:val="22"/>
        </w:rPr>
      </w:pPr>
      <w:r w:rsidRPr="004E6099">
        <w:rPr>
          <w:rFonts w:ascii="Arial" w:hAnsi="Arial" w:cs="Arial"/>
          <w:i/>
          <w:color w:val="000000"/>
          <w:sz w:val="22"/>
          <w:szCs w:val="22"/>
        </w:rPr>
        <w:t>Срок службы оборудования  - 7 лет.</w:t>
      </w:r>
    </w:p>
    <w:p w:rsidR="00E50103" w:rsidRPr="004E6099" w:rsidRDefault="00E50103" w:rsidP="00E50103">
      <w:pPr>
        <w:ind w:firstLine="709"/>
        <w:jc w:val="both"/>
        <w:rPr>
          <w:rFonts w:ascii="Arial" w:hAnsi="Arial" w:cs="Arial"/>
          <w:i/>
          <w:color w:val="000000"/>
          <w:sz w:val="22"/>
          <w:szCs w:val="22"/>
        </w:rPr>
      </w:pPr>
      <w:r w:rsidRPr="004E6099">
        <w:rPr>
          <w:rFonts w:ascii="Arial" w:hAnsi="Arial" w:cs="Arial"/>
          <w:i/>
          <w:color w:val="000000"/>
          <w:sz w:val="22"/>
          <w:szCs w:val="22"/>
        </w:rPr>
        <w:t>Срок службы офисной техники – 10 лет.</w:t>
      </w:r>
    </w:p>
    <w:p w:rsidR="00E50103" w:rsidRPr="004E6099" w:rsidRDefault="00E50103" w:rsidP="00E50103">
      <w:pPr>
        <w:ind w:firstLine="709"/>
        <w:jc w:val="both"/>
        <w:rPr>
          <w:rFonts w:ascii="Arial" w:hAnsi="Arial" w:cs="Arial"/>
          <w:i/>
          <w:color w:val="000000"/>
          <w:sz w:val="22"/>
          <w:szCs w:val="22"/>
        </w:rPr>
      </w:pPr>
      <w:r w:rsidRPr="004E6099">
        <w:rPr>
          <w:rFonts w:ascii="Arial" w:hAnsi="Arial" w:cs="Arial"/>
          <w:i/>
          <w:color w:val="000000"/>
          <w:sz w:val="22"/>
          <w:szCs w:val="22"/>
        </w:rPr>
        <w:t>Срок службы электропогрузчиков – 30 лет.</w:t>
      </w:r>
    </w:p>
    <w:p w:rsidR="00E50103" w:rsidRPr="004E6099" w:rsidRDefault="00E50103" w:rsidP="00E50103">
      <w:pPr>
        <w:ind w:firstLine="709"/>
        <w:jc w:val="both"/>
        <w:rPr>
          <w:rFonts w:ascii="Arial" w:hAnsi="Arial" w:cs="Arial"/>
          <w:i/>
          <w:sz w:val="22"/>
          <w:szCs w:val="22"/>
        </w:rPr>
      </w:pPr>
      <w:r w:rsidRPr="004E6099">
        <w:rPr>
          <w:rFonts w:ascii="Arial" w:hAnsi="Arial" w:cs="Arial"/>
          <w:i/>
          <w:color w:val="000000"/>
          <w:sz w:val="22"/>
          <w:szCs w:val="22"/>
        </w:rPr>
        <w:t>По данным сайта: Группы и виды основных фондов.</w:t>
      </w:r>
    </w:p>
    <w:p w:rsidR="00E50103" w:rsidRDefault="00E50103" w:rsidP="00E50103">
      <w:pPr>
        <w:ind w:firstLine="709"/>
        <w:jc w:val="both"/>
        <w:rPr>
          <w:rFonts w:ascii="Arial" w:hAnsi="Arial" w:cs="Arial"/>
          <w:b/>
          <w:i/>
          <w:sz w:val="22"/>
          <w:szCs w:val="22"/>
        </w:rPr>
      </w:pPr>
    </w:p>
    <w:p w:rsidR="00E50103" w:rsidRDefault="00E50103" w:rsidP="00E50103">
      <w:pPr>
        <w:ind w:firstLine="709"/>
        <w:jc w:val="both"/>
        <w:rPr>
          <w:rFonts w:ascii="Arial" w:hAnsi="Arial" w:cs="Arial"/>
          <w:b/>
          <w:i/>
          <w:sz w:val="22"/>
          <w:szCs w:val="22"/>
        </w:rPr>
      </w:pPr>
      <w:r>
        <w:rPr>
          <w:rFonts w:ascii="Arial" w:hAnsi="Arial" w:cs="Arial"/>
          <w:b/>
          <w:i/>
          <w:sz w:val="22"/>
          <w:szCs w:val="22"/>
        </w:rPr>
        <w:t>Физический износ для оборудования, которое согласно актам технического осмотра находится «под водой»,  «разобрано» или «разукомплектовано» принимается на уровне 95%, что соответствует б</w:t>
      </w:r>
      <w:r w:rsidRPr="004E6099">
        <w:rPr>
          <w:rFonts w:ascii="Arial" w:hAnsi="Arial" w:cs="Arial"/>
          <w:b/>
          <w:i/>
          <w:sz w:val="22"/>
          <w:szCs w:val="22"/>
        </w:rPr>
        <w:t>ывше</w:t>
      </w:r>
      <w:r>
        <w:rPr>
          <w:rFonts w:ascii="Arial" w:hAnsi="Arial" w:cs="Arial"/>
          <w:b/>
          <w:i/>
          <w:sz w:val="22"/>
          <w:szCs w:val="22"/>
        </w:rPr>
        <w:t>му</w:t>
      </w:r>
      <w:r w:rsidRPr="004E6099">
        <w:rPr>
          <w:rFonts w:ascii="Arial" w:hAnsi="Arial" w:cs="Arial"/>
          <w:b/>
          <w:i/>
          <w:sz w:val="22"/>
          <w:szCs w:val="22"/>
        </w:rPr>
        <w:t xml:space="preserve"> в эксплуатации оборудовани</w:t>
      </w:r>
      <w:r>
        <w:rPr>
          <w:rFonts w:ascii="Arial" w:hAnsi="Arial" w:cs="Arial"/>
          <w:b/>
          <w:i/>
          <w:sz w:val="22"/>
          <w:szCs w:val="22"/>
        </w:rPr>
        <w:t>ю</w:t>
      </w:r>
      <w:r w:rsidRPr="004E6099">
        <w:rPr>
          <w:rFonts w:ascii="Arial" w:hAnsi="Arial" w:cs="Arial"/>
          <w:b/>
          <w:i/>
          <w:sz w:val="22"/>
          <w:szCs w:val="22"/>
        </w:rPr>
        <w:t>, непригодно</w:t>
      </w:r>
      <w:r>
        <w:rPr>
          <w:rFonts w:ascii="Arial" w:hAnsi="Arial" w:cs="Arial"/>
          <w:b/>
          <w:i/>
          <w:sz w:val="22"/>
          <w:szCs w:val="22"/>
        </w:rPr>
        <w:t>му</w:t>
      </w:r>
      <w:r w:rsidRPr="004E6099">
        <w:rPr>
          <w:rFonts w:ascii="Arial" w:hAnsi="Arial" w:cs="Arial"/>
          <w:b/>
          <w:i/>
          <w:sz w:val="22"/>
          <w:szCs w:val="22"/>
        </w:rPr>
        <w:t xml:space="preserve"> к дальнейшему использованию</w:t>
      </w:r>
    </w:p>
    <w:p w:rsidR="00E50103" w:rsidRDefault="00E50103" w:rsidP="00E50103">
      <w:pPr>
        <w:ind w:firstLine="709"/>
        <w:jc w:val="both"/>
        <w:rPr>
          <w:rFonts w:ascii="Arial" w:hAnsi="Arial" w:cs="Arial"/>
          <w:b/>
          <w:i/>
          <w:sz w:val="22"/>
          <w:szCs w:val="22"/>
        </w:rPr>
      </w:pPr>
      <w:r>
        <w:rPr>
          <w:rFonts w:ascii="Arial" w:hAnsi="Arial" w:cs="Arial"/>
          <w:b/>
          <w:i/>
          <w:sz w:val="22"/>
          <w:szCs w:val="22"/>
        </w:rPr>
        <w:t>Физический износ оборудования, которое  согласно техническому акту «отсутсвует» или «не найден» принимается на уровне 100%, рыночная стоимость такого рода оборудования равно 0</w:t>
      </w:r>
    </w:p>
    <w:p w:rsidR="00004985" w:rsidRDefault="00004985" w:rsidP="00004985">
      <w:pPr>
        <w:autoSpaceDE w:val="0"/>
        <w:autoSpaceDN w:val="0"/>
        <w:adjustRightInd w:val="0"/>
        <w:ind w:firstLine="708"/>
        <w:jc w:val="both"/>
        <w:rPr>
          <w:rFonts w:ascii="Arial" w:eastAsia="TimesNewRoman" w:hAnsi="Arial" w:cs="Arial"/>
          <w:sz w:val="22"/>
          <w:szCs w:val="22"/>
        </w:rPr>
      </w:pPr>
      <w:r w:rsidRPr="00AB2974">
        <w:rPr>
          <w:rFonts w:ascii="Arial" w:eastAsia="TimesNewRoman" w:hAnsi="Arial" w:cs="Arial"/>
          <w:b/>
          <w:sz w:val="22"/>
          <w:szCs w:val="22"/>
          <w:u w:val="single"/>
        </w:rPr>
        <w:t>Функциональное устаревание</w:t>
      </w:r>
      <w:r w:rsidRPr="00AB2974">
        <w:rPr>
          <w:rFonts w:ascii="Arial" w:eastAsia="TimesNewRoman" w:hAnsi="Arial" w:cs="Arial"/>
          <w:sz w:val="22"/>
          <w:szCs w:val="22"/>
        </w:rPr>
        <w:t xml:space="preserve"> </w:t>
      </w:r>
    </w:p>
    <w:p w:rsidR="00004985" w:rsidRPr="00FB7980" w:rsidRDefault="00004985" w:rsidP="00004985">
      <w:pPr>
        <w:pStyle w:val="ConsNormal"/>
        <w:widowControl/>
        <w:spacing w:after="120"/>
        <w:ind w:firstLine="0"/>
        <w:jc w:val="center"/>
        <w:rPr>
          <w:b/>
          <w:i/>
        </w:rPr>
      </w:pPr>
      <w:r w:rsidRPr="00055AC4">
        <w:rPr>
          <w:rFonts w:eastAsia="NewtonC"/>
          <w:bCs/>
          <w:sz w:val="22"/>
          <w:szCs w:val="22"/>
        </w:rPr>
        <w:t xml:space="preserve">Функциональное устаревание объектов оценки </w:t>
      </w:r>
      <w:proofErr w:type="gramStart"/>
      <w:r w:rsidRPr="00055AC4">
        <w:rPr>
          <w:rFonts w:eastAsia="NewtonC"/>
          <w:bCs/>
          <w:sz w:val="22"/>
          <w:szCs w:val="22"/>
        </w:rPr>
        <w:t>рассчитан</w:t>
      </w:r>
      <w:proofErr w:type="gramEnd"/>
      <w:r w:rsidRPr="00055AC4">
        <w:rPr>
          <w:rFonts w:eastAsia="NewtonC"/>
          <w:bCs/>
          <w:sz w:val="22"/>
          <w:szCs w:val="22"/>
        </w:rPr>
        <w:t xml:space="preserve"> методом экспертных оценок. Для характеристики фактического физического состояния (величины физического износа) объектов оценки Оценщик воспользовался шкалой экспертных оценок.</w:t>
      </w:r>
      <w:r w:rsidRPr="00055AC4">
        <w:rPr>
          <w:b/>
          <w:i/>
        </w:rPr>
        <w:t xml:space="preserve"> </w:t>
      </w:r>
      <w:r>
        <w:rPr>
          <w:b/>
          <w:i/>
        </w:rPr>
        <w:t>Шкала экспертных оценок функционального устаревания</w:t>
      </w:r>
    </w:p>
    <w:tbl>
      <w:tblPr>
        <w:tblW w:w="9386"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30" w:type="dxa"/>
          <w:right w:w="30" w:type="dxa"/>
        </w:tblCellMar>
        <w:tblLook w:val="0000"/>
      </w:tblPr>
      <w:tblGrid>
        <w:gridCol w:w="3149"/>
        <w:gridCol w:w="5103"/>
        <w:gridCol w:w="1134"/>
      </w:tblGrid>
      <w:tr w:rsidR="00004985" w:rsidRPr="00D54472" w:rsidTr="00C9200F">
        <w:trPr>
          <w:cantSplit/>
          <w:trHeight w:val="20"/>
          <w:tblHeader/>
          <w:jc w:val="center"/>
        </w:trPr>
        <w:tc>
          <w:tcPr>
            <w:tcW w:w="8252" w:type="dxa"/>
            <w:gridSpan w:val="2"/>
            <w:shd w:val="pct25" w:color="00FF00" w:fill="auto"/>
            <w:vAlign w:val="center"/>
          </w:tcPr>
          <w:p w:rsidR="00004985" w:rsidRPr="00D54472" w:rsidRDefault="00004985" w:rsidP="00C9200F">
            <w:pPr>
              <w:pStyle w:val="1f3"/>
              <w:spacing w:before="0"/>
              <w:jc w:val="center"/>
              <w:rPr>
                <w:rFonts w:ascii="Arial Narrow" w:hAnsi="Arial Narrow" w:cs="Arial"/>
                <w:b/>
                <w:spacing w:val="-5"/>
                <w:sz w:val="18"/>
              </w:rPr>
            </w:pPr>
            <w:r w:rsidRPr="00D54472">
              <w:rPr>
                <w:rFonts w:ascii="Arial Narrow" w:hAnsi="Arial Narrow" w:cs="Arial"/>
                <w:b/>
                <w:spacing w:val="-5"/>
                <w:sz w:val="18"/>
              </w:rPr>
              <w:t xml:space="preserve">Описание </w:t>
            </w:r>
          </w:p>
        </w:tc>
        <w:tc>
          <w:tcPr>
            <w:tcW w:w="1134" w:type="dxa"/>
            <w:shd w:val="pct25" w:color="00FF00" w:fill="auto"/>
            <w:vAlign w:val="center"/>
          </w:tcPr>
          <w:p w:rsidR="00004985" w:rsidRPr="00D54472" w:rsidRDefault="00004985" w:rsidP="00C9200F">
            <w:pPr>
              <w:pStyle w:val="1f3"/>
              <w:spacing w:before="0"/>
              <w:jc w:val="center"/>
              <w:rPr>
                <w:rFonts w:ascii="Arial Narrow" w:hAnsi="Arial Narrow" w:cs="Arial"/>
                <w:b/>
                <w:spacing w:val="-5"/>
                <w:sz w:val="18"/>
              </w:rPr>
            </w:pPr>
            <w:r w:rsidRPr="00D54472">
              <w:rPr>
                <w:rFonts w:ascii="Arial Narrow" w:hAnsi="Arial Narrow" w:cs="Arial"/>
                <w:b/>
                <w:spacing w:val="-5"/>
                <w:sz w:val="18"/>
              </w:rPr>
              <w:t>Величина износа, %</w:t>
            </w:r>
          </w:p>
        </w:tc>
      </w:tr>
      <w:tr w:rsidR="00004985" w:rsidRPr="00D54472" w:rsidTr="00C9200F">
        <w:trPr>
          <w:cantSplit/>
          <w:trHeight w:val="20"/>
          <w:jc w:val="center"/>
        </w:trPr>
        <w:tc>
          <w:tcPr>
            <w:tcW w:w="8252" w:type="dxa"/>
            <w:gridSpan w:val="2"/>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Объекты, прямые аналоги по которым на дату оценки выпускаются, соответствуют предъявляемым к ним техническим и потребительским требованиям и пользующиеся устойчивым спросом на данном сегменте рынка.</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0</w:t>
            </w:r>
          </w:p>
        </w:tc>
      </w:tr>
      <w:tr w:rsidR="00004985" w:rsidRPr="00D54472" w:rsidTr="00C9200F">
        <w:trPr>
          <w:cantSplit/>
          <w:trHeight w:val="20"/>
          <w:jc w:val="center"/>
        </w:trPr>
        <w:tc>
          <w:tcPr>
            <w:tcW w:w="3149" w:type="dxa"/>
            <w:vMerge w:val="restart"/>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Невысокотехнологичное, металлоемкое оборудование (трансформаторы, станки без электронных систем управления, грузоподъемное оборудование и т.п.) аналоги которого выпускаются на дату оценки</w:t>
            </w: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0-5%</w:t>
            </w:r>
          </w:p>
        </w:tc>
      </w:tr>
      <w:tr w:rsidR="00004985" w:rsidRPr="00D54472" w:rsidTr="00C9200F">
        <w:trPr>
          <w:cantSplit/>
          <w:trHeight w:val="20"/>
          <w:jc w:val="center"/>
        </w:trPr>
        <w:tc>
          <w:tcPr>
            <w:tcW w:w="3149" w:type="dxa"/>
            <w:vMerge/>
            <w:vAlign w:val="center"/>
          </w:tcPr>
          <w:p w:rsidR="00004985" w:rsidRPr="00D54472" w:rsidRDefault="00004985" w:rsidP="00C9200F">
            <w:pPr>
              <w:pStyle w:val="1f3"/>
              <w:spacing w:before="0"/>
              <w:rPr>
                <w:rFonts w:ascii="Arial Narrow" w:hAnsi="Arial Narrow" w:cs="Arial"/>
                <w:spacing w:val="-5"/>
                <w:sz w:val="18"/>
              </w:rPr>
            </w:pP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модернизированные аналоги  выпускаются на дату оценки с такими же основными техническими параметрами, но имеющие  технические, экономические и потребительские преимущества</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5-10%</w:t>
            </w:r>
          </w:p>
        </w:tc>
      </w:tr>
      <w:tr w:rsidR="00004985" w:rsidRPr="00D54472" w:rsidTr="00C9200F">
        <w:trPr>
          <w:cantSplit/>
          <w:trHeight w:val="20"/>
          <w:jc w:val="center"/>
        </w:trPr>
        <w:tc>
          <w:tcPr>
            <w:tcW w:w="3149" w:type="dxa"/>
            <w:vMerge w:val="restart"/>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Невысокотехнологичное, металлоемкое оборудование (трансформаторы, станки без электронных систем управления, грузоподъемное оборудование и т.п.) прямые аналоги которого не выпускаются на дату оценки</w:t>
            </w: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 наличие выпускаемых запасных частей.</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10-20%</w:t>
            </w:r>
          </w:p>
        </w:tc>
      </w:tr>
      <w:tr w:rsidR="00004985" w:rsidRPr="00D54472" w:rsidTr="00C9200F">
        <w:trPr>
          <w:cantSplit/>
          <w:trHeight w:val="20"/>
          <w:jc w:val="center"/>
        </w:trPr>
        <w:tc>
          <w:tcPr>
            <w:tcW w:w="3149" w:type="dxa"/>
            <w:vMerge/>
            <w:vAlign w:val="center"/>
          </w:tcPr>
          <w:p w:rsidR="00004985" w:rsidRPr="00D54472" w:rsidRDefault="00004985" w:rsidP="00C9200F">
            <w:pPr>
              <w:pStyle w:val="1f3"/>
              <w:spacing w:before="0"/>
              <w:rPr>
                <w:rFonts w:ascii="Arial Narrow" w:hAnsi="Arial Narrow" w:cs="Arial"/>
                <w:spacing w:val="-5"/>
                <w:sz w:val="18"/>
              </w:rPr>
            </w:pP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 отсутствие выпускаемых запасных частей.</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20-30%</w:t>
            </w:r>
          </w:p>
        </w:tc>
      </w:tr>
      <w:tr w:rsidR="00004985" w:rsidRPr="00D54472" w:rsidTr="00C9200F">
        <w:trPr>
          <w:cantSplit/>
          <w:trHeight w:val="20"/>
          <w:jc w:val="center"/>
        </w:trPr>
        <w:tc>
          <w:tcPr>
            <w:tcW w:w="3149" w:type="dxa"/>
            <w:vMerge w:val="restart"/>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Высокотехнологическое оборудование промышленного назначения,  чувствительное к влиянию технического прогресса (оборудование с электронной системой управления, управляющие электронные системы и т.д.)</w:t>
            </w: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0-20%</w:t>
            </w:r>
          </w:p>
        </w:tc>
      </w:tr>
      <w:tr w:rsidR="00004985" w:rsidRPr="00D54472" w:rsidTr="00C9200F">
        <w:trPr>
          <w:cantSplit/>
          <w:trHeight w:val="20"/>
          <w:jc w:val="center"/>
        </w:trPr>
        <w:tc>
          <w:tcPr>
            <w:tcW w:w="3149" w:type="dxa"/>
            <w:vMerge/>
            <w:vAlign w:val="center"/>
          </w:tcPr>
          <w:p w:rsidR="00004985" w:rsidRPr="00D54472" w:rsidRDefault="00004985" w:rsidP="00C9200F">
            <w:pPr>
              <w:pStyle w:val="1f3"/>
              <w:spacing w:before="0"/>
              <w:rPr>
                <w:rFonts w:ascii="Arial Narrow" w:hAnsi="Arial Narrow" w:cs="Arial"/>
                <w:spacing w:val="-5"/>
                <w:sz w:val="18"/>
              </w:rPr>
            </w:pP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 отсутствие выпускаемых запасных частей.</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20-50%</w:t>
            </w:r>
          </w:p>
        </w:tc>
      </w:tr>
      <w:tr w:rsidR="00004985" w:rsidRPr="00D54472" w:rsidTr="00C9200F">
        <w:trPr>
          <w:cantSplit/>
          <w:trHeight w:val="20"/>
          <w:jc w:val="center"/>
        </w:trPr>
        <w:tc>
          <w:tcPr>
            <w:tcW w:w="3149" w:type="dxa"/>
            <w:vMerge w:val="restart"/>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Высокотехнологическое оборудование общего назначения,  чувствительное к влиянию технического прогресса (оргтехника, телефония, компьютеры, бытовая техника и т.д.)</w:t>
            </w: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0-20%</w:t>
            </w:r>
          </w:p>
        </w:tc>
      </w:tr>
      <w:tr w:rsidR="00004985" w:rsidRPr="00D54472" w:rsidTr="00C9200F">
        <w:trPr>
          <w:cantSplit/>
          <w:trHeight w:val="20"/>
          <w:jc w:val="center"/>
        </w:trPr>
        <w:tc>
          <w:tcPr>
            <w:tcW w:w="3149" w:type="dxa"/>
            <w:vMerge/>
          </w:tcPr>
          <w:p w:rsidR="00004985" w:rsidRPr="00D54472" w:rsidRDefault="00004985" w:rsidP="00C9200F">
            <w:pPr>
              <w:pStyle w:val="1f3"/>
              <w:spacing w:before="0"/>
              <w:rPr>
                <w:rFonts w:ascii="Arial Narrow" w:hAnsi="Arial Narrow" w:cs="Arial"/>
                <w:spacing w:val="-5"/>
                <w:sz w:val="18"/>
              </w:rPr>
            </w:pPr>
          </w:p>
        </w:tc>
        <w:tc>
          <w:tcPr>
            <w:tcW w:w="5103" w:type="dxa"/>
            <w:vAlign w:val="center"/>
          </w:tcPr>
          <w:p w:rsidR="00004985" w:rsidRPr="00D54472" w:rsidRDefault="00004985" w:rsidP="00C9200F">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w:t>
            </w:r>
          </w:p>
        </w:tc>
        <w:tc>
          <w:tcPr>
            <w:tcW w:w="1134" w:type="dxa"/>
            <w:vAlign w:val="center"/>
          </w:tcPr>
          <w:p w:rsidR="00004985" w:rsidRPr="00D54472" w:rsidRDefault="00004985" w:rsidP="00C9200F">
            <w:pPr>
              <w:pStyle w:val="1f3"/>
              <w:spacing w:before="0"/>
              <w:jc w:val="center"/>
              <w:rPr>
                <w:rFonts w:ascii="Arial Narrow" w:hAnsi="Arial Narrow" w:cs="Arial"/>
                <w:spacing w:val="-5"/>
                <w:sz w:val="18"/>
              </w:rPr>
            </w:pPr>
            <w:r w:rsidRPr="00D54472">
              <w:rPr>
                <w:rFonts w:ascii="Arial Narrow" w:hAnsi="Arial Narrow" w:cs="Arial"/>
                <w:spacing w:val="-5"/>
                <w:sz w:val="18"/>
              </w:rPr>
              <w:t>20-70%</w:t>
            </w:r>
          </w:p>
        </w:tc>
      </w:tr>
    </w:tbl>
    <w:p w:rsidR="00004985" w:rsidRPr="00D54472" w:rsidRDefault="00004985" w:rsidP="00004985">
      <w:pPr>
        <w:ind w:firstLine="709"/>
        <w:jc w:val="both"/>
        <w:rPr>
          <w:rFonts w:ascii="Arial" w:hAnsi="Arial" w:cs="Arial"/>
          <w:color w:val="000000"/>
          <w:sz w:val="22"/>
          <w:szCs w:val="22"/>
        </w:rPr>
      </w:pPr>
      <w:r w:rsidRPr="00D54472">
        <w:rPr>
          <w:rFonts w:ascii="Arial" w:hAnsi="Arial" w:cs="Arial"/>
          <w:color w:val="000000"/>
          <w:sz w:val="22"/>
          <w:szCs w:val="22"/>
        </w:rPr>
        <w:lastRenderedPageBreak/>
        <w:t xml:space="preserve">Объект движимого </w:t>
      </w:r>
      <w:proofErr w:type="gramStart"/>
      <w:r w:rsidRPr="00D54472">
        <w:rPr>
          <w:rFonts w:ascii="Arial" w:hAnsi="Arial" w:cs="Arial"/>
          <w:color w:val="000000"/>
          <w:sz w:val="22"/>
          <w:szCs w:val="22"/>
        </w:rPr>
        <w:t>имущества</w:t>
      </w:r>
      <w:proofErr w:type="gramEnd"/>
      <w:r w:rsidRPr="00D54472">
        <w:rPr>
          <w:rFonts w:ascii="Arial" w:hAnsi="Arial" w:cs="Arial"/>
          <w:color w:val="000000"/>
          <w:sz w:val="22"/>
          <w:szCs w:val="22"/>
        </w:rPr>
        <w:t xml:space="preserve"> оцениваемые в отчёте это Невысокотехнологичное, металлоемкое оборудование (трансформаторы, станки без электронных систем управления, грузоподъемное оборудование и т.п.) аналоги которого выпускаются на дату оценки, так как 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p w:rsidR="00004985" w:rsidRDefault="00004985" w:rsidP="00004985">
      <w:pPr>
        <w:ind w:firstLine="709"/>
        <w:jc w:val="both"/>
        <w:rPr>
          <w:rFonts w:ascii="Arial" w:hAnsi="Arial" w:cs="Arial"/>
          <w:b/>
          <w:i/>
          <w:color w:val="000000"/>
          <w:sz w:val="22"/>
          <w:szCs w:val="22"/>
        </w:rPr>
      </w:pPr>
    </w:p>
    <w:p w:rsidR="00004985" w:rsidRDefault="00004985" w:rsidP="00004985">
      <w:pPr>
        <w:ind w:firstLine="709"/>
        <w:jc w:val="both"/>
        <w:rPr>
          <w:rFonts w:ascii="Arial" w:hAnsi="Arial" w:cs="Arial"/>
          <w:b/>
          <w:i/>
          <w:color w:val="000000"/>
          <w:sz w:val="22"/>
          <w:szCs w:val="22"/>
        </w:rPr>
      </w:pPr>
      <w:r w:rsidRPr="00055AC4">
        <w:rPr>
          <w:rFonts w:ascii="Arial" w:hAnsi="Arial" w:cs="Arial"/>
          <w:b/>
          <w:i/>
          <w:color w:val="000000"/>
          <w:sz w:val="22"/>
          <w:szCs w:val="22"/>
        </w:rPr>
        <w:t xml:space="preserve">Таким образом, в расчетах в рамках настоящего Отчета показатели </w:t>
      </w:r>
      <w:r>
        <w:rPr>
          <w:rFonts w:ascii="Arial" w:hAnsi="Arial" w:cs="Arial"/>
          <w:b/>
          <w:i/>
          <w:color w:val="000000"/>
          <w:sz w:val="22"/>
          <w:szCs w:val="22"/>
        </w:rPr>
        <w:t>функционального устаревания оборудования и материалов</w:t>
      </w:r>
      <w:r w:rsidRPr="00055AC4">
        <w:rPr>
          <w:rFonts w:ascii="Arial" w:hAnsi="Arial" w:cs="Arial"/>
          <w:b/>
          <w:i/>
          <w:color w:val="000000"/>
          <w:sz w:val="22"/>
          <w:szCs w:val="22"/>
        </w:rPr>
        <w:t xml:space="preserve"> </w:t>
      </w:r>
      <w:r w:rsidRPr="00D54472">
        <w:rPr>
          <w:rFonts w:ascii="Arial" w:hAnsi="Arial" w:cs="Arial"/>
          <w:b/>
          <w:i/>
          <w:color w:val="000000"/>
          <w:sz w:val="22"/>
          <w:szCs w:val="22"/>
        </w:rPr>
        <w:t xml:space="preserve">удовлетворяют требованиям, предъявляемым к подобному имуществу данного класса, величина функционального устаревания принята равной </w:t>
      </w:r>
      <w:r>
        <w:rPr>
          <w:rFonts w:ascii="Arial" w:hAnsi="Arial" w:cs="Arial"/>
          <w:b/>
          <w:i/>
          <w:color w:val="000000"/>
          <w:sz w:val="22"/>
          <w:szCs w:val="22"/>
        </w:rPr>
        <w:t>– 0%</w:t>
      </w:r>
    </w:p>
    <w:p w:rsidR="002F341E" w:rsidRPr="00AB2974" w:rsidRDefault="002F341E" w:rsidP="002F341E">
      <w:pPr>
        <w:autoSpaceDE w:val="0"/>
        <w:autoSpaceDN w:val="0"/>
        <w:adjustRightInd w:val="0"/>
        <w:ind w:firstLine="709"/>
        <w:jc w:val="both"/>
        <w:rPr>
          <w:rFonts w:ascii="Arial" w:eastAsia="NewtonC" w:hAnsi="Arial" w:cs="Arial"/>
          <w:bCs/>
          <w:sz w:val="22"/>
          <w:szCs w:val="22"/>
        </w:rPr>
      </w:pPr>
    </w:p>
    <w:p w:rsidR="002F341E" w:rsidRPr="00EA04EF" w:rsidRDefault="002F341E" w:rsidP="002F341E">
      <w:pPr>
        <w:ind w:firstLine="720"/>
        <w:jc w:val="both"/>
        <w:rPr>
          <w:rFonts w:ascii="Arial" w:hAnsi="Arial" w:cs="Arial"/>
          <w:b/>
          <w:i/>
          <w:sz w:val="22"/>
          <w:szCs w:val="22"/>
        </w:rPr>
      </w:pPr>
      <w:r>
        <w:rPr>
          <w:rFonts w:ascii="Arial" w:hAnsi="Arial" w:cs="Arial"/>
          <w:b/>
          <w:i/>
          <w:sz w:val="22"/>
          <w:szCs w:val="22"/>
        </w:rPr>
        <w:t>В</w:t>
      </w:r>
      <w:r w:rsidRPr="00EA04EF">
        <w:rPr>
          <w:rFonts w:ascii="Arial" w:hAnsi="Arial" w:cs="Arial"/>
          <w:b/>
          <w:i/>
          <w:sz w:val="22"/>
          <w:szCs w:val="22"/>
        </w:rPr>
        <w:t>еличин</w:t>
      </w:r>
      <w:r>
        <w:rPr>
          <w:rFonts w:ascii="Arial" w:hAnsi="Arial" w:cs="Arial"/>
          <w:b/>
          <w:i/>
          <w:sz w:val="22"/>
          <w:szCs w:val="22"/>
        </w:rPr>
        <w:t>а</w:t>
      </w:r>
      <w:r w:rsidRPr="00EA04EF">
        <w:rPr>
          <w:rFonts w:ascii="Arial" w:hAnsi="Arial" w:cs="Arial"/>
          <w:b/>
          <w:i/>
          <w:sz w:val="22"/>
          <w:szCs w:val="22"/>
        </w:rPr>
        <w:t xml:space="preserve"> внешнего (экономического) устаревания </w:t>
      </w:r>
    </w:p>
    <w:p w:rsidR="002F341E" w:rsidRPr="00A80097" w:rsidRDefault="002F341E" w:rsidP="002F341E">
      <w:pPr>
        <w:autoSpaceDE w:val="0"/>
        <w:autoSpaceDN w:val="0"/>
        <w:adjustRightInd w:val="0"/>
        <w:ind w:firstLine="708"/>
        <w:jc w:val="both"/>
        <w:rPr>
          <w:rFonts w:ascii="Arial" w:eastAsia="TimesNewRoman" w:hAnsi="Arial" w:cs="Arial"/>
          <w:sz w:val="22"/>
          <w:szCs w:val="22"/>
        </w:rPr>
      </w:pPr>
      <w:r w:rsidRPr="00A80097">
        <w:rPr>
          <w:rFonts w:ascii="Arial" w:eastAsia="TimesNewRoman" w:hAnsi="Arial" w:cs="Arial"/>
          <w:sz w:val="22"/>
          <w:szCs w:val="22"/>
        </w:rPr>
        <w:t>Экономическое</w:t>
      </w:r>
      <w:r>
        <w:rPr>
          <w:rFonts w:ascii="Arial" w:eastAsia="TimesNewRoman" w:hAnsi="Arial" w:cs="Arial"/>
          <w:sz w:val="22"/>
          <w:szCs w:val="22"/>
        </w:rPr>
        <w:t xml:space="preserve"> </w:t>
      </w:r>
      <w:r w:rsidRPr="00A80097">
        <w:rPr>
          <w:rFonts w:ascii="Arial" w:eastAsia="TimesNewRoman" w:hAnsi="Arial" w:cs="Arial"/>
          <w:sz w:val="22"/>
          <w:szCs w:val="22"/>
        </w:rPr>
        <w:t>устаревание</w:t>
      </w:r>
      <w:r>
        <w:rPr>
          <w:rFonts w:ascii="Arial" w:eastAsia="TimesNewRoman" w:hAnsi="Arial" w:cs="Arial"/>
          <w:sz w:val="22"/>
          <w:szCs w:val="22"/>
        </w:rPr>
        <w:t xml:space="preserve"> </w:t>
      </w:r>
      <w:r w:rsidRPr="00A80097">
        <w:rPr>
          <w:rFonts w:ascii="Arial" w:eastAsia="TimesNewRoman" w:hAnsi="Arial" w:cs="Arial"/>
          <w:sz w:val="22"/>
          <w:szCs w:val="22"/>
        </w:rPr>
        <w:t>выражается в сокращении спроса на объекты за счет внешних</w:t>
      </w:r>
      <w:r>
        <w:rPr>
          <w:rFonts w:ascii="Arial" w:eastAsia="TimesNewRoman" w:hAnsi="Arial" w:cs="Arial"/>
          <w:sz w:val="22"/>
          <w:szCs w:val="22"/>
        </w:rPr>
        <w:t xml:space="preserve"> </w:t>
      </w:r>
      <w:r w:rsidRPr="00A80097">
        <w:rPr>
          <w:rFonts w:ascii="Arial" w:eastAsia="TimesNewRoman" w:hAnsi="Arial" w:cs="Arial"/>
          <w:sz w:val="22"/>
          <w:szCs w:val="22"/>
        </w:rPr>
        <w:t>факторов (внутриотраслевые изменения, сокращение спроса на определенную продукцию, ухудшение качества сырья или его недостаток, административные ограничения и т.п.) Потери за счет ликвидности изделия на рынке обратно пропорциональны внешнему</w:t>
      </w:r>
      <w:r>
        <w:rPr>
          <w:rFonts w:ascii="Arial" w:eastAsia="TimesNewRoman" w:hAnsi="Arial" w:cs="Arial"/>
          <w:sz w:val="22"/>
          <w:szCs w:val="22"/>
        </w:rPr>
        <w:t xml:space="preserve"> </w:t>
      </w:r>
      <w:r w:rsidRPr="00A80097">
        <w:rPr>
          <w:rFonts w:ascii="Arial" w:eastAsia="TimesNewRoman" w:hAnsi="Arial" w:cs="Arial"/>
          <w:sz w:val="22"/>
          <w:szCs w:val="22"/>
        </w:rPr>
        <w:t>устаревания</w:t>
      </w:r>
      <w:r>
        <w:rPr>
          <w:rFonts w:ascii="Arial" w:eastAsia="TimesNewRoman" w:hAnsi="Arial" w:cs="Arial"/>
          <w:sz w:val="22"/>
          <w:szCs w:val="22"/>
        </w:rPr>
        <w:t xml:space="preserve"> </w:t>
      </w:r>
      <w:r w:rsidRPr="00A80097">
        <w:rPr>
          <w:rFonts w:ascii="Arial" w:eastAsia="TimesNewRoman" w:hAnsi="Arial" w:cs="Arial"/>
          <w:sz w:val="22"/>
          <w:szCs w:val="22"/>
        </w:rPr>
        <w:t>(чем выше устаревание</w:t>
      </w:r>
      <w:proofErr w:type="gramStart"/>
      <w:r w:rsidRPr="00A80097">
        <w:rPr>
          <w:rFonts w:ascii="Arial" w:eastAsia="TimesNewRoman" w:hAnsi="Arial" w:cs="Arial"/>
          <w:sz w:val="22"/>
          <w:szCs w:val="22"/>
        </w:rPr>
        <w:t> ,</w:t>
      </w:r>
      <w:proofErr w:type="gramEnd"/>
      <w:r w:rsidRPr="00A80097">
        <w:rPr>
          <w:rFonts w:ascii="Arial" w:eastAsia="TimesNewRoman" w:hAnsi="Arial" w:cs="Arial"/>
          <w:sz w:val="22"/>
          <w:szCs w:val="22"/>
        </w:rPr>
        <w:t xml:space="preserve"> тем выше потеря за счет ликвидности). При оценке специализированных объектов, участвующих в производстве совокупного продукта, внешнее</w:t>
      </w:r>
      <w:r>
        <w:rPr>
          <w:rFonts w:ascii="Arial" w:eastAsia="TimesNewRoman" w:hAnsi="Arial" w:cs="Arial"/>
          <w:sz w:val="22"/>
          <w:szCs w:val="22"/>
        </w:rPr>
        <w:t xml:space="preserve"> </w:t>
      </w:r>
      <w:r w:rsidRPr="00A80097">
        <w:rPr>
          <w:rFonts w:ascii="Arial" w:eastAsia="TimesNewRoman" w:hAnsi="Arial" w:cs="Arial"/>
          <w:sz w:val="22"/>
          <w:szCs w:val="22"/>
        </w:rPr>
        <w:t>устаревание</w:t>
      </w:r>
      <w:r>
        <w:rPr>
          <w:rFonts w:ascii="Arial" w:eastAsia="TimesNewRoman" w:hAnsi="Arial" w:cs="Arial"/>
          <w:sz w:val="22"/>
          <w:szCs w:val="22"/>
        </w:rPr>
        <w:t xml:space="preserve"> </w:t>
      </w:r>
      <w:r w:rsidRPr="00A80097">
        <w:rPr>
          <w:rFonts w:ascii="Arial" w:eastAsia="TimesNewRoman" w:hAnsi="Arial" w:cs="Arial"/>
          <w:sz w:val="22"/>
          <w:szCs w:val="22"/>
        </w:rPr>
        <w:t xml:space="preserve">характеризуется двумя факторами: </w:t>
      </w:r>
    </w:p>
    <w:p w:rsidR="002F341E" w:rsidRPr="00A80097" w:rsidRDefault="002F341E" w:rsidP="00D8148A">
      <w:pPr>
        <w:numPr>
          <w:ilvl w:val="0"/>
          <w:numId w:val="53"/>
        </w:numPr>
        <w:autoSpaceDE w:val="0"/>
        <w:autoSpaceDN w:val="0"/>
        <w:adjustRightInd w:val="0"/>
        <w:jc w:val="both"/>
        <w:rPr>
          <w:rFonts w:ascii="Arial" w:hAnsi="Arial" w:cs="Arial"/>
          <w:sz w:val="22"/>
          <w:szCs w:val="22"/>
        </w:rPr>
      </w:pPr>
      <w:r w:rsidRPr="00A80097">
        <w:rPr>
          <w:rFonts w:ascii="Arial" w:hAnsi="Arial" w:cs="Arial"/>
          <w:sz w:val="22"/>
          <w:szCs w:val="22"/>
        </w:rPr>
        <w:t>отраслевыми показателями;</w:t>
      </w:r>
    </w:p>
    <w:p w:rsidR="002F341E" w:rsidRPr="00A80097" w:rsidRDefault="002F341E" w:rsidP="00D8148A">
      <w:pPr>
        <w:numPr>
          <w:ilvl w:val="0"/>
          <w:numId w:val="53"/>
        </w:numPr>
        <w:autoSpaceDE w:val="0"/>
        <w:autoSpaceDN w:val="0"/>
        <w:adjustRightInd w:val="0"/>
        <w:jc w:val="both"/>
        <w:rPr>
          <w:rFonts w:ascii="Arial" w:hAnsi="Arial" w:cs="Arial"/>
          <w:sz w:val="22"/>
          <w:szCs w:val="22"/>
        </w:rPr>
      </w:pPr>
      <w:r w:rsidRPr="00A80097">
        <w:rPr>
          <w:rFonts w:ascii="Arial" w:hAnsi="Arial" w:cs="Arial"/>
          <w:sz w:val="22"/>
          <w:szCs w:val="22"/>
        </w:rPr>
        <w:t>экономическим местоположением, транспортной доступностью, окружающей инфраструктурой и назначением объекта.</w:t>
      </w:r>
    </w:p>
    <w:p w:rsidR="002F341E" w:rsidRPr="00A80097" w:rsidRDefault="002F341E" w:rsidP="002F341E">
      <w:pPr>
        <w:autoSpaceDE w:val="0"/>
        <w:autoSpaceDN w:val="0"/>
        <w:adjustRightInd w:val="0"/>
        <w:ind w:firstLine="709"/>
        <w:rPr>
          <w:rFonts w:ascii="Arial" w:eastAsia="NewtonC" w:hAnsi="Arial" w:cs="Arial"/>
          <w:bCs/>
          <w:i/>
          <w:sz w:val="22"/>
          <w:szCs w:val="22"/>
        </w:rPr>
      </w:pPr>
      <w:r w:rsidRPr="00A80097">
        <w:rPr>
          <w:rFonts w:ascii="Arial" w:eastAsia="NewtonC" w:hAnsi="Arial" w:cs="Arial"/>
          <w:bCs/>
          <w:i/>
          <w:sz w:val="22"/>
          <w:szCs w:val="22"/>
        </w:rPr>
        <w:t>Основными причинами внешнего устаревания могут быть:</w:t>
      </w:r>
    </w:p>
    <w:p w:rsidR="002F341E" w:rsidRPr="00A80097" w:rsidRDefault="002F341E" w:rsidP="002F341E">
      <w:pPr>
        <w:autoSpaceDE w:val="0"/>
        <w:autoSpaceDN w:val="0"/>
        <w:adjustRightInd w:val="0"/>
        <w:ind w:firstLine="709"/>
        <w:jc w:val="both"/>
        <w:rPr>
          <w:rFonts w:ascii="Arial" w:eastAsia="NewtonC" w:hAnsi="Arial" w:cs="Arial"/>
          <w:bCs/>
          <w:sz w:val="22"/>
          <w:szCs w:val="22"/>
        </w:rPr>
      </w:pPr>
      <w:r w:rsidRPr="00A80097">
        <w:rPr>
          <w:rFonts w:ascii="Arial" w:eastAsia="NewtonC" w:hAnsi="Arial" w:cs="Arial"/>
          <w:bCs/>
          <w:sz w:val="22"/>
          <w:szCs w:val="22"/>
        </w:rPr>
        <w:t>а) сократившийся спрос на продукцию, которую изготавливают на оцениваемом оборудовании;</w:t>
      </w:r>
    </w:p>
    <w:p w:rsidR="002F341E" w:rsidRPr="00A80097" w:rsidRDefault="002F341E" w:rsidP="002F341E">
      <w:pPr>
        <w:autoSpaceDE w:val="0"/>
        <w:autoSpaceDN w:val="0"/>
        <w:adjustRightInd w:val="0"/>
        <w:ind w:firstLine="709"/>
        <w:jc w:val="both"/>
        <w:rPr>
          <w:rFonts w:ascii="Arial" w:eastAsia="NewtonC" w:hAnsi="Arial" w:cs="Arial"/>
          <w:bCs/>
          <w:sz w:val="22"/>
          <w:szCs w:val="22"/>
        </w:rPr>
      </w:pPr>
      <w:r w:rsidRPr="00A80097">
        <w:rPr>
          <w:rFonts w:ascii="Arial" w:eastAsia="NewtonC" w:hAnsi="Arial" w:cs="Arial"/>
          <w:bCs/>
          <w:sz w:val="22"/>
          <w:szCs w:val="22"/>
        </w:rPr>
        <w:t>б) возросшая конкуренция с импортными изделиями приводит к обесценению</w:t>
      </w:r>
      <w:r>
        <w:rPr>
          <w:rFonts w:ascii="Arial" w:eastAsia="NewtonC" w:hAnsi="Arial" w:cs="Arial"/>
          <w:bCs/>
          <w:sz w:val="22"/>
          <w:szCs w:val="22"/>
        </w:rPr>
        <w:t xml:space="preserve"> </w:t>
      </w:r>
      <w:r w:rsidRPr="00A80097">
        <w:rPr>
          <w:rFonts w:ascii="Arial" w:eastAsia="NewtonC" w:hAnsi="Arial" w:cs="Arial"/>
          <w:bCs/>
          <w:sz w:val="22"/>
          <w:szCs w:val="22"/>
        </w:rPr>
        <w:t>отечественного оборудования для производства продукции того же назначения;</w:t>
      </w:r>
    </w:p>
    <w:p w:rsidR="002F341E" w:rsidRPr="00A80097" w:rsidRDefault="002F341E" w:rsidP="002F341E">
      <w:pPr>
        <w:autoSpaceDE w:val="0"/>
        <w:autoSpaceDN w:val="0"/>
        <w:adjustRightInd w:val="0"/>
        <w:ind w:firstLine="708"/>
        <w:jc w:val="both"/>
        <w:rPr>
          <w:rFonts w:ascii="Arial" w:eastAsia="TimesNewRoman" w:hAnsi="Arial" w:cs="Arial"/>
          <w:sz w:val="22"/>
          <w:szCs w:val="22"/>
        </w:rPr>
      </w:pPr>
      <w:r w:rsidRPr="00A80097">
        <w:rPr>
          <w:rFonts w:ascii="Arial" w:eastAsia="NewtonC" w:hAnsi="Arial" w:cs="Arial"/>
          <w:bCs/>
          <w:sz w:val="22"/>
          <w:szCs w:val="22"/>
        </w:rPr>
        <w:t xml:space="preserve">в) затруднения в снабжении сырьем или комплектующими изделиями производителей машин, возросшие затраты на сырье и коммунальные услуги, инфляция, высокие ставки процента, рост налогов в сочетании с неблагоприятной конъюнктурой рынка приводят к падению </w:t>
      </w:r>
      <w:r w:rsidRPr="00A80097">
        <w:rPr>
          <w:rFonts w:ascii="Arial" w:eastAsia="TimesNewRoman" w:hAnsi="Arial" w:cs="Arial"/>
          <w:sz w:val="22"/>
          <w:szCs w:val="22"/>
        </w:rPr>
        <w:t>прибыли в ряде сфер производства, что обесценивает применяемое там технологическое оборудование.</w:t>
      </w:r>
    </w:p>
    <w:p w:rsidR="002F341E" w:rsidRDefault="002F341E" w:rsidP="002F341E">
      <w:pPr>
        <w:autoSpaceDE w:val="0"/>
        <w:autoSpaceDN w:val="0"/>
        <w:adjustRightInd w:val="0"/>
        <w:ind w:firstLine="708"/>
        <w:jc w:val="both"/>
        <w:rPr>
          <w:rFonts w:ascii="Arial" w:eastAsia="NewtonC" w:hAnsi="Arial" w:cs="Arial"/>
          <w:bCs/>
          <w:sz w:val="22"/>
          <w:szCs w:val="22"/>
        </w:rPr>
      </w:pPr>
      <w:r w:rsidRPr="009861A9">
        <w:rPr>
          <w:rFonts w:ascii="Arial" w:eastAsia="NewtonC" w:hAnsi="Arial" w:cs="Arial"/>
          <w:bCs/>
          <w:sz w:val="22"/>
          <w:szCs w:val="22"/>
        </w:rPr>
        <w:t xml:space="preserve">В </w:t>
      </w:r>
      <w:r w:rsidRPr="009861A9">
        <w:rPr>
          <w:rFonts w:ascii="Arial" w:eastAsia="TimesNewRoman" w:hAnsi="Arial" w:cs="Arial"/>
          <w:sz w:val="22"/>
          <w:szCs w:val="22"/>
        </w:rPr>
        <w:t>настоящем При</w:t>
      </w:r>
      <w:r>
        <w:rPr>
          <w:rFonts w:ascii="Arial" w:eastAsia="TimesNewRoman" w:hAnsi="Arial" w:cs="Arial"/>
          <w:sz w:val="22"/>
          <w:szCs w:val="22"/>
        </w:rPr>
        <w:t>ложении к Отчету признаком внеш</w:t>
      </w:r>
      <w:r w:rsidRPr="009861A9">
        <w:rPr>
          <w:rFonts w:ascii="Arial" w:eastAsia="TimesNewRoman" w:hAnsi="Arial" w:cs="Arial"/>
          <w:sz w:val="22"/>
          <w:szCs w:val="22"/>
        </w:rPr>
        <w:t>него устаревания являетс</w:t>
      </w:r>
      <w:r w:rsidR="00042316">
        <w:rPr>
          <w:rFonts w:ascii="Arial" w:eastAsia="TimesNewRoman" w:hAnsi="Arial" w:cs="Arial"/>
          <w:sz w:val="22"/>
          <w:szCs w:val="22"/>
        </w:rPr>
        <w:t>я</w:t>
      </w:r>
      <w:r w:rsidRPr="009861A9">
        <w:rPr>
          <w:rFonts w:ascii="Arial" w:eastAsia="TimesNewRoman" w:hAnsi="Arial" w:cs="Arial"/>
          <w:sz w:val="22"/>
          <w:szCs w:val="22"/>
        </w:rPr>
        <w:t xml:space="preserve"> переход на вторичный</w:t>
      </w:r>
      <w:r>
        <w:rPr>
          <w:rFonts w:ascii="Arial" w:eastAsia="NewtonC" w:hAnsi="Arial" w:cs="Arial"/>
          <w:bCs/>
          <w:sz w:val="22"/>
          <w:szCs w:val="22"/>
        </w:rPr>
        <w:t xml:space="preserve"> рынок и принят в размере </w:t>
      </w:r>
      <w:r w:rsidR="00042316">
        <w:rPr>
          <w:rFonts w:ascii="Arial" w:eastAsia="NewtonC" w:hAnsi="Arial" w:cs="Arial"/>
          <w:bCs/>
          <w:sz w:val="22"/>
          <w:szCs w:val="22"/>
        </w:rPr>
        <w:t>21,9</w:t>
      </w:r>
      <w:r w:rsidRPr="009861A9">
        <w:rPr>
          <w:rFonts w:ascii="Arial" w:eastAsia="NewtonC" w:hAnsi="Arial" w:cs="Arial"/>
          <w:bCs/>
          <w:sz w:val="22"/>
          <w:szCs w:val="22"/>
        </w:rPr>
        <w:t>%.</w:t>
      </w:r>
    </w:p>
    <w:p w:rsidR="00042316" w:rsidRPr="00042316" w:rsidRDefault="00042316" w:rsidP="00042316">
      <w:pPr>
        <w:autoSpaceDE w:val="0"/>
        <w:autoSpaceDN w:val="0"/>
        <w:adjustRightInd w:val="0"/>
        <w:ind w:firstLine="708"/>
        <w:jc w:val="both"/>
        <w:rPr>
          <w:rFonts w:ascii="Arial" w:eastAsia="NewtonC" w:hAnsi="Arial" w:cs="Arial"/>
          <w:bCs/>
          <w:sz w:val="22"/>
          <w:szCs w:val="22"/>
        </w:rPr>
      </w:pPr>
      <w:r w:rsidRPr="00042316">
        <w:rPr>
          <w:rFonts w:ascii="Arial" w:eastAsia="NewtonC" w:hAnsi="Arial" w:cs="Arial"/>
          <w:bCs/>
          <w:sz w:val="22"/>
          <w:szCs w:val="22"/>
        </w:rPr>
        <w:t>Скидка «при переходе на вторичный рынок» принята согласно данным «Справочника оценщика оборудования» под редакцией Л.А.Лейфера, 2015. согласно таблице 2.1.2. – группа «</w:t>
      </w:r>
      <w:r>
        <w:rPr>
          <w:rFonts w:ascii="Arial" w:eastAsia="NewtonC" w:hAnsi="Arial" w:cs="Arial"/>
          <w:bCs/>
          <w:sz w:val="22"/>
          <w:szCs w:val="22"/>
        </w:rPr>
        <w:t>Электронное оборудование</w:t>
      </w:r>
      <w:r w:rsidRPr="00042316">
        <w:rPr>
          <w:rFonts w:ascii="Arial" w:eastAsia="NewtonC" w:hAnsi="Arial" w:cs="Arial"/>
          <w:bCs/>
          <w:sz w:val="22"/>
          <w:szCs w:val="22"/>
        </w:rPr>
        <w:t>»</w:t>
      </w:r>
    </w:p>
    <w:p w:rsidR="00042316" w:rsidRDefault="007555CB" w:rsidP="00042316">
      <w:pPr>
        <w:autoSpaceDE w:val="0"/>
        <w:autoSpaceDN w:val="0"/>
        <w:adjustRightInd w:val="0"/>
        <w:jc w:val="center"/>
        <w:rPr>
          <w:rFonts w:cs="Arial"/>
          <w:snapToGrid w:val="0"/>
        </w:rPr>
      </w:pPr>
      <w:r>
        <w:rPr>
          <w:rFonts w:cs="Arial"/>
          <w:noProof/>
        </w:rPr>
        <w:lastRenderedPageBreak/>
        <w:pict>
          <v:rect id="Прямоугольник 655180" o:spid="_x0000_s1026" style="position:absolute;left:0;text-align:left;margin-left:337.3pt;margin-top:156.95pt;width:52pt;height:25.3pt;z-index:2517309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" filled="f" strokecolor="#243f60 [1604]" strokeweight="2pt"/>
        </w:pict>
      </w:r>
      <w:r>
        <w:rPr>
          <w:rFonts w:cs="Arial"/>
          <w:noProof/>
        </w:rPr>
        <w:pict>
          <v:rect id="Прямоугольник 655179" o:spid="_x0000_s1087" style="position:absolute;left:0;text-align:left;margin-left:337.25pt;margin-top:178.65pt;width:52pt;height:25.25pt;z-index:2517288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" filled="f" strokecolor="#243f60 [1604]" strokeweight="2pt"/>
        </w:pict>
      </w:r>
      <w:r>
        <w:rPr>
          <w:rFonts w:cs="Arial"/>
          <w:noProof/>
        </w:rPr>
        <w:pict>
          <v:rect id="Прямоугольник 655177" o:spid="_x0000_s1086" style="position:absolute;left:0;text-align:left;margin-left:337.8pt;margin-top:204.5pt;width:52pt;height:25.3pt;z-index:2517268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" filled="f" strokecolor="#243f60 [1604]" strokeweight="2pt"/>
        </w:pict>
      </w:r>
      <w:r w:rsidR="00042316">
        <w:rPr>
          <w:rFonts w:cs="Arial"/>
          <w:noProof/>
        </w:rPr>
        <w:drawing>
          <wp:inline distT="0" distB="0" distL="0" distR="0">
            <wp:extent cx="3600000" cy="3291893"/>
            <wp:effectExtent l="0" t="0" r="635" b="3810"/>
            <wp:docPr id="655178" name="Рисунок 65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р(47).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600000" cy="3291893"/>
                    </a:xfrm>
                    <a:prstGeom prst="rect">
                      <a:avLst/>
                    </a:prstGeom>
                  </pic:spPr>
                </pic:pic>
              </a:graphicData>
            </a:graphic>
          </wp:inline>
        </w:drawing>
      </w:r>
    </w:p>
    <w:p w:rsidR="00042316" w:rsidRPr="009861A9" w:rsidRDefault="00677EFD" w:rsidP="002F341E">
      <w:pPr>
        <w:autoSpaceDE w:val="0"/>
        <w:autoSpaceDN w:val="0"/>
        <w:adjustRightInd w:val="0"/>
        <w:ind w:firstLine="708"/>
        <w:jc w:val="both"/>
        <w:rPr>
          <w:rFonts w:ascii="Arial" w:eastAsia="NewtonC" w:hAnsi="Arial" w:cs="Arial"/>
          <w:bCs/>
          <w:sz w:val="22"/>
          <w:szCs w:val="22"/>
        </w:rPr>
      </w:pPr>
      <w:r>
        <w:rPr>
          <w:rFonts w:ascii="Arial" w:eastAsia="NewtonC" w:hAnsi="Arial" w:cs="Arial"/>
          <w:bCs/>
          <w:sz w:val="22"/>
          <w:szCs w:val="22"/>
        </w:rPr>
        <w:t>16,8+18,2+21,9</w:t>
      </w:r>
      <w:r w:rsidR="000F479C">
        <w:rPr>
          <w:rFonts w:ascii="Arial" w:eastAsia="NewtonC" w:hAnsi="Arial" w:cs="Arial"/>
          <w:bCs/>
          <w:sz w:val="22"/>
          <w:szCs w:val="22"/>
        </w:rPr>
        <w:t>=18,96</w:t>
      </w:r>
    </w:p>
    <w:p w:rsidR="002F341E" w:rsidRPr="000F479C" w:rsidRDefault="000F479C">
      <w:pPr>
        <w:rPr>
          <w:rFonts w:ascii="Arial" w:hAnsi="Arial" w:cs="Arial"/>
          <w:sz w:val="22"/>
        </w:rPr>
      </w:pPr>
      <w:r w:rsidRPr="000F479C">
        <w:rPr>
          <w:rFonts w:ascii="Arial" w:hAnsi="Arial" w:cs="Arial"/>
          <w:sz w:val="22"/>
        </w:rPr>
        <w:t>Среднее значение корректировки составит 18,96%</w:t>
      </w:r>
    </w:p>
    <w:p w:rsidR="00D16D2E" w:rsidRPr="003F723C" w:rsidRDefault="00D16D2E" w:rsidP="00D16D2E">
      <w:pPr>
        <w:tabs>
          <w:tab w:val="left" w:pos="-1985"/>
        </w:tabs>
        <w:ind w:firstLine="720"/>
        <w:jc w:val="both"/>
        <w:rPr>
          <w:rFonts w:ascii="Arial" w:hAnsi="Arial" w:cs="Arial"/>
          <w:b/>
          <w:i/>
          <w:sz w:val="22"/>
          <w:szCs w:val="22"/>
        </w:rPr>
      </w:pPr>
      <w:r w:rsidRPr="003F723C">
        <w:rPr>
          <w:rFonts w:ascii="Arial" w:hAnsi="Arial" w:cs="Arial"/>
          <w:b/>
          <w:i/>
          <w:sz w:val="22"/>
          <w:szCs w:val="22"/>
        </w:rPr>
        <w:t>Расчет физического износа транспортных средств</w:t>
      </w:r>
    </w:p>
    <w:p w:rsidR="00D16D2E" w:rsidRPr="003F723C" w:rsidRDefault="00D16D2E" w:rsidP="00D16D2E">
      <w:pPr>
        <w:tabs>
          <w:tab w:val="left" w:pos="-1985"/>
        </w:tabs>
        <w:ind w:firstLine="720"/>
        <w:jc w:val="both"/>
        <w:rPr>
          <w:rFonts w:ascii="Arial" w:hAnsi="Arial" w:cs="Arial"/>
          <w:snapToGrid w:val="0"/>
          <w:sz w:val="22"/>
          <w:szCs w:val="22"/>
        </w:rPr>
      </w:pPr>
      <w:r w:rsidRPr="003F723C">
        <w:rPr>
          <w:rFonts w:ascii="Arial" w:hAnsi="Arial" w:cs="Arial"/>
          <w:sz w:val="22"/>
          <w:szCs w:val="22"/>
        </w:rPr>
        <w:t xml:space="preserve">Физический </w:t>
      </w:r>
      <w:r w:rsidRPr="003F723C">
        <w:rPr>
          <w:rFonts w:ascii="Arial" w:hAnsi="Arial" w:cs="Arial"/>
          <w:noProof/>
          <w:snapToGrid w:val="0"/>
          <w:sz w:val="22"/>
          <w:szCs w:val="22"/>
        </w:rPr>
        <w:t>износ объекта оценки рассчитан</w:t>
      </w:r>
      <w:r w:rsidRPr="003F723C">
        <w:rPr>
          <w:rFonts w:ascii="Arial" w:hAnsi="Arial" w:cs="Arial"/>
          <w:sz w:val="22"/>
          <w:szCs w:val="22"/>
        </w:rPr>
        <w:t xml:space="preserve"> на основе методики, представленной в </w:t>
      </w:r>
      <w:r w:rsidRPr="003F723C">
        <w:rPr>
          <w:rFonts w:ascii="Arial" w:hAnsi="Arial" w:cs="Arial"/>
          <w:snapToGrid w:val="0"/>
          <w:sz w:val="22"/>
          <w:szCs w:val="22"/>
        </w:rPr>
        <w:t xml:space="preserve">«Методике оценки остаточной стоимости транспортных средств с учетом технического состояния» (регистрационный номер </w:t>
      </w:r>
      <w:proofErr w:type="gramStart"/>
      <w:r w:rsidRPr="003F723C">
        <w:rPr>
          <w:rFonts w:ascii="Arial" w:hAnsi="Arial" w:cs="Arial"/>
          <w:snapToGrid w:val="0"/>
          <w:sz w:val="22"/>
          <w:szCs w:val="22"/>
        </w:rPr>
        <w:t>Р</w:t>
      </w:r>
      <w:proofErr w:type="gramEnd"/>
      <w:r w:rsidRPr="003F723C">
        <w:rPr>
          <w:rFonts w:ascii="Arial" w:hAnsi="Arial" w:cs="Arial"/>
          <w:noProof/>
          <w:snapToGrid w:val="0"/>
          <w:sz w:val="22"/>
          <w:szCs w:val="22"/>
        </w:rPr>
        <w:t xml:space="preserve"> - 03112194 – 0376 – 98, от 10</w:t>
      </w:r>
      <w:r w:rsidRPr="003F723C">
        <w:rPr>
          <w:rFonts w:ascii="Arial" w:hAnsi="Arial" w:cs="Arial"/>
          <w:snapToGrid w:val="0"/>
          <w:sz w:val="22"/>
          <w:szCs w:val="22"/>
        </w:rPr>
        <w:t xml:space="preserve"> декабря </w:t>
      </w:r>
      <w:r w:rsidRPr="003F723C">
        <w:rPr>
          <w:rFonts w:ascii="Arial" w:hAnsi="Arial" w:cs="Arial"/>
          <w:noProof/>
          <w:snapToGrid w:val="0"/>
          <w:sz w:val="22"/>
          <w:szCs w:val="22"/>
        </w:rPr>
        <w:t>1998</w:t>
      </w:r>
      <w:r w:rsidRPr="003F723C">
        <w:rPr>
          <w:rFonts w:ascii="Arial" w:hAnsi="Arial" w:cs="Arial"/>
          <w:snapToGrid w:val="0"/>
          <w:sz w:val="22"/>
          <w:szCs w:val="22"/>
        </w:rPr>
        <w:t> г.).</w:t>
      </w:r>
    </w:p>
    <w:p w:rsidR="00D16D2E" w:rsidRPr="003F723C" w:rsidRDefault="00D16D2E" w:rsidP="00D16D2E">
      <w:pPr>
        <w:widowControl w:val="0"/>
        <w:ind w:firstLine="720"/>
        <w:jc w:val="both"/>
        <w:rPr>
          <w:rFonts w:ascii="Arial" w:hAnsi="Arial" w:cs="Arial"/>
          <w:snapToGrid w:val="0"/>
          <w:sz w:val="22"/>
          <w:szCs w:val="22"/>
        </w:rPr>
      </w:pPr>
      <w:r w:rsidRPr="003F723C">
        <w:rPr>
          <w:rFonts w:ascii="Arial" w:hAnsi="Arial" w:cs="Arial"/>
          <w:snapToGrid w:val="0"/>
          <w:sz w:val="22"/>
          <w:szCs w:val="22"/>
        </w:rPr>
        <w:t>В рамках настоящего отчета расчет физического износа оцениваемых автотранспортных средства производится расчетным методом с учетом возраста и пробега с начала эксплуатации. Расчет физического износа с учетом возраста и пробега транспортного средства с начала эксплуатации проводится по формуле:</w:t>
      </w:r>
    </w:p>
    <w:p w:rsidR="00D16D2E" w:rsidRPr="003F723C" w:rsidRDefault="00D16D2E" w:rsidP="00D16D2E">
      <w:pPr>
        <w:widowControl w:val="0"/>
        <w:spacing w:before="120" w:after="120"/>
        <w:jc w:val="center"/>
        <w:rPr>
          <w:rFonts w:ascii="Arial" w:hAnsi="Arial" w:cs="Arial"/>
          <w:bCs/>
          <w:sz w:val="22"/>
          <w:szCs w:val="22"/>
        </w:rPr>
      </w:pPr>
      <w:r w:rsidRPr="003F723C">
        <w:rPr>
          <w:rFonts w:ascii="Arial" w:hAnsi="Arial" w:cs="Arial"/>
          <w:bCs/>
          <w:position w:val="-12"/>
          <w:sz w:val="22"/>
          <w:szCs w:val="22"/>
        </w:rPr>
        <w:object w:dxaOrig="2160" w:dyaOrig="380">
          <v:shape id="_x0000_i1032" type="#_x0000_t75" style="width:109.5pt;height:18.75pt" o:ole="">
            <v:imagedata r:id="rId106" o:title=""/>
          </v:shape>
          <o:OLEObject Type="Embed" ProgID="Equation.3" ShapeID="_x0000_i1032" DrawAspect="Content" ObjectID="_1544433815" r:id="rId107"/>
        </w:object>
      </w:r>
    </w:p>
    <w:tbl>
      <w:tblPr>
        <w:tblW w:w="0" w:type="auto"/>
        <w:tblLook w:val="0000"/>
      </w:tblPr>
      <w:tblGrid>
        <w:gridCol w:w="647"/>
        <w:gridCol w:w="1021"/>
        <w:gridCol w:w="7768"/>
      </w:tblGrid>
      <w:tr w:rsidR="00D16D2E" w:rsidRPr="003F723C" w:rsidTr="00FE59AC">
        <w:trPr>
          <w:trHeight w:val="80"/>
        </w:trPr>
        <w:tc>
          <w:tcPr>
            <w:tcW w:w="647" w:type="dxa"/>
            <w:vAlign w:val="center"/>
          </w:tcPr>
          <w:p w:rsidR="00D16D2E" w:rsidRPr="003F723C" w:rsidRDefault="00D16D2E" w:rsidP="00FE59AC">
            <w:pPr>
              <w:ind w:right="-23"/>
              <w:jc w:val="both"/>
              <w:rPr>
                <w:rFonts w:ascii="Arial" w:hAnsi="Arial" w:cs="Arial"/>
                <w:bCs/>
                <w:sz w:val="22"/>
                <w:szCs w:val="22"/>
              </w:rPr>
            </w:pPr>
            <w:r w:rsidRPr="003F723C">
              <w:rPr>
                <w:rFonts w:ascii="Arial" w:hAnsi="Arial" w:cs="Arial"/>
                <w:bCs/>
                <w:sz w:val="22"/>
                <w:szCs w:val="22"/>
              </w:rPr>
              <w:t>где</w:t>
            </w:r>
          </w:p>
        </w:tc>
        <w:tc>
          <w:tcPr>
            <w:tcW w:w="1021" w:type="dxa"/>
            <w:vAlign w:val="center"/>
          </w:tcPr>
          <w:p w:rsidR="00D16D2E" w:rsidRPr="003F723C" w:rsidRDefault="00D16D2E" w:rsidP="00FE59AC">
            <w:pPr>
              <w:ind w:right="-23"/>
              <w:jc w:val="both"/>
              <w:rPr>
                <w:rFonts w:ascii="Arial" w:hAnsi="Arial" w:cs="Arial"/>
                <w:bCs/>
                <w:i/>
                <w:iCs/>
                <w:sz w:val="22"/>
                <w:szCs w:val="22"/>
              </w:rPr>
            </w:pPr>
            <w:r w:rsidRPr="003F723C">
              <w:rPr>
                <w:rFonts w:ascii="Arial" w:hAnsi="Arial" w:cs="Arial"/>
                <w:snapToGrid w:val="0"/>
                <w:sz w:val="22"/>
                <w:szCs w:val="22"/>
                <w:lang w:val="en-US"/>
              </w:rPr>
              <w:t>e</w:t>
            </w:r>
            <w:r w:rsidRPr="003F723C">
              <w:rPr>
                <w:rFonts w:ascii="Arial" w:hAnsi="Arial" w:cs="Arial"/>
                <w:bCs/>
                <w:sz w:val="22"/>
                <w:szCs w:val="22"/>
              </w:rPr>
              <w:t xml:space="preserve"> -</w:t>
            </w:r>
          </w:p>
        </w:tc>
        <w:tc>
          <w:tcPr>
            <w:tcW w:w="7768" w:type="dxa"/>
          </w:tcPr>
          <w:p w:rsidR="00D16D2E" w:rsidRPr="003F723C" w:rsidRDefault="00D16D2E" w:rsidP="00FE59AC">
            <w:pPr>
              <w:ind w:right="-23"/>
              <w:jc w:val="both"/>
              <w:rPr>
                <w:rFonts w:ascii="Arial" w:hAnsi="Arial" w:cs="Arial"/>
                <w:bCs/>
                <w:sz w:val="22"/>
                <w:szCs w:val="22"/>
              </w:rPr>
            </w:pPr>
            <w:r w:rsidRPr="003F723C">
              <w:rPr>
                <w:rFonts w:ascii="Arial" w:hAnsi="Arial" w:cs="Arial"/>
                <w:snapToGrid w:val="0"/>
                <w:sz w:val="22"/>
                <w:szCs w:val="22"/>
              </w:rPr>
              <w:t>основание натуральных логарифмов, е = 2,72;</w:t>
            </w:r>
          </w:p>
        </w:tc>
      </w:tr>
      <w:tr w:rsidR="00D16D2E" w:rsidRPr="003F723C" w:rsidTr="00FE59AC">
        <w:tc>
          <w:tcPr>
            <w:tcW w:w="647" w:type="dxa"/>
          </w:tcPr>
          <w:p w:rsidR="00D16D2E" w:rsidRPr="003F723C" w:rsidRDefault="00D16D2E" w:rsidP="00FE59AC">
            <w:pPr>
              <w:ind w:right="-23"/>
              <w:jc w:val="both"/>
              <w:rPr>
                <w:rFonts w:ascii="Arial" w:hAnsi="Arial" w:cs="Arial"/>
                <w:bCs/>
                <w:sz w:val="22"/>
                <w:szCs w:val="22"/>
              </w:rPr>
            </w:pPr>
          </w:p>
        </w:tc>
        <w:tc>
          <w:tcPr>
            <w:tcW w:w="1021" w:type="dxa"/>
            <w:vAlign w:val="center"/>
          </w:tcPr>
          <w:p w:rsidR="00D16D2E" w:rsidRPr="003F723C" w:rsidRDefault="00D16D2E" w:rsidP="00FE59AC">
            <w:pPr>
              <w:ind w:right="-23"/>
              <w:jc w:val="both"/>
              <w:rPr>
                <w:rFonts w:ascii="Arial" w:hAnsi="Arial" w:cs="Arial"/>
                <w:bCs/>
                <w:i/>
                <w:iCs/>
                <w:sz w:val="22"/>
                <w:szCs w:val="22"/>
              </w:rPr>
            </w:pPr>
            <w:r w:rsidRPr="003F723C">
              <w:rPr>
                <w:rFonts w:ascii="Arial" w:hAnsi="Arial" w:cs="Arial"/>
                <w:snapToGrid w:val="0"/>
                <w:sz w:val="22"/>
                <w:szCs w:val="22"/>
              </w:rPr>
              <w:t>Ω -</w:t>
            </w:r>
          </w:p>
        </w:tc>
        <w:tc>
          <w:tcPr>
            <w:tcW w:w="7768" w:type="dxa"/>
          </w:tcPr>
          <w:p w:rsidR="00D16D2E" w:rsidRPr="003F723C" w:rsidRDefault="00D16D2E" w:rsidP="00FE59AC">
            <w:pPr>
              <w:ind w:right="-23"/>
              <w:jc w:val="both"/>
              <w:rPr>
                <w:rFonts w:ascii="Arial" w:hAnsi="Arial" w:cs="Arial"/>
                <w:bCs/>
                <w:sz w:val="22"/>
                <w:szCs w:val="22"/>
              </w:rPr>
            </w:pPr>
            <w:r w:rsidRPr="003F723C">
              <w:rPr>
                <w:rFonts w:ascii="Arial" w:hAnsi="Arial" w:cs="Arial"/>
                <w:snapToGrid w:val="0"/>
                <w:sz w:val="22"/>
                <w:szCs w:val="22"/>
              </w:rPr>
              <w:t>функция, зависящая от возраста, и фактического пробега транспортного средства с начала эксплуатации.</w:t>
            </w:r>
          </w:p>
        </w:tc>
      </w:tr>
    </w:tbl>
    <w:p w:rsidR="00D16D2E" w:rsidRPr="003F723C" w:rsidRDefault="00D16D2E" w:rsidP="00D16D2E">
      <w:pPr>
        <w:widowControl w:val="0"/>
        <w:spacing w:before="120"/>
        <w:ind w:firstLine="720"/>
        <w:jc w:val="both"/>
        <w:rPr>
          <w:rFonts w:ascii="Arial" w:hAnsi="Arial" w:cs="Arial"/>
          <w:i/>
          <w:snapToGrid w:val="0"/>
          <w:sz w:val="22"/>
          <w:szCs w:val="22"/>
        </w:rPr>
      </w:pPr>
      <w:r w:rsidRPr="003F723C">
        <w:rPr>
          <w:rFonts w:ascii="Arial" w:hAnsi="Arial" w:cs="Arial"/>
          <w:snapToGrid w:val="0"/>
          <w:sz w:val="22"/>
          <w:szCs w:val="22"/>
        </w:rPr>
        <w:t xml:space="preserve">Вид функции Ω для различных видов транспортных средств определяется в соответствии с данными </w:t>
      </w:r>
      <w:r>
        <w:rPr>
          <w:rFonts w:ascii="Arial" w:hAnsi="Arial" w:cs="Arial"/>
          <w:snapToGrid w:val="0"/>
          <w:sz w:val="22"/>
          <w:szCs w:val="22"/>
        </w:rPr>
        <w:t>табл. 6.</w:t>
      </w:r>
      <w:r w:rsidR="00744BEE">
        <w:rPr>
          <w:rFonts w:ascii="Arial" w:hAnsi="Arial" w:cs="Arial"/>
          <w:snapToGrid w:val="0"/>
          <w:sz w:val="22"/>
          <w:szCs w:val="22"/>
        </w:rPr>
        <w:t>22</w:t>
      </w:r>
      <w:r w:rsidRPr="003F723C">
        <w:rPr>
          <w:rFonts w:ascii="Arial" w:hAnsi="Arial" w:cs="Arial"/>
          <w:snapToGrid w:val="0"/>
          <w:sz w:val="22"/>
          <w:szCs w:val="22"/>
        </w:rPr>
        <w:t>.</w:t>
      </w:r>
    </w:p>
    <w:p w:rsidR="00744BEE" w:rsidRDefault="00744BEE" w:rsidP="00744BEE">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22</w:t>
      </w:r>
      <w:r w:rsidR="007555CB">
        <w:rPr>
          <w:noProof/>
        </w:rPr>
        <w:fldChar w:fldCharType="end"/>
      </w:r>
    </w:p>
    <w:p w:rsidR="00D16D2E" w:rsidRPr="003F723C" w:rsidRDefault="00D16D2E" w:rsidP="00D16D2E">
      <w:pPr>
        <w:widowControl w:val="0"/>
        <w:jc w:val="center"/>
        <w:rPr>
          <w:rFonts w:ascii="Arial" w:eastAsia="SimSun" w:hAnsi="Arial" w:cs="Arial"/>
          <w:b/>
          <w:sz w:val="20"/>
        </w:rPr>
      </w:pPr>
      <w:r w:rsidRPr="003F723C">
        <w:rPr>
          <w:rFonts w:ascii="Arial" w:eastAsia="SimSun" w:hAnsi="Arial" w:cs="Arial"/>
          <w:b/>
          <w:sz w:val="20"/>
        </w:rPr>
        <w:t>Параметрическое описание функции Ω, зависящей от фактического возраста (</w:t>
      </w:r>
      <w:proofErr w:type="gramStart"/>
      <w:r w:rsidRPr="003F723C">
        <w:rPr>
          <w:rFonts w:ascii="Arial" w:eastAsia="SimSun" w:hAnsi="Arial" w:cs="Arial"/>
          <w:b/>
          <w:sz w:val="20"/>
        </w:rPr>
        <w:t>T</w:t>
      </w:r>
      <w:proofErr w:type="gramEnd"/>
      <w:r w:rsidRPr="003F723C">
        <w:rPr>
          <w:rFonts w:ascii="Arial" w:eastAsia="SimSun" w:hAnsi="Arial" w:cs="Arial"/>
          <w:b/>
          <w:sz w:val="20"/>
        </w:rPr>
        <w:t>ф) и фактического пробега с начала эксплуатации (Lф) для различных видов транспортных средств</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219"/>
        <w:gridCol w:w="5687"/>
        <w:gridCol w:w="2665"/>
      </w:tblGrid>
      <w:tr w:rsidR="00D16D2E" w:rsidRPr="005D43CA" w:rsidTr="00FE59AC">
        <w:trPr>
          <w:cantSplit/>
          <w:trHeight w:val="340"/>
          <w:tblHeader/>
          <w:jc w:val="center"/>
        </w:trPr>
        <w:tc>
          <w:tcPr>
            <w:tcW w:w="637" w:type="pct"/>
            <w:tcBorders>
              <w:top w:val="double" w:sz="4" w:space="0" w:color="auto"/>
              <w:bottom w:val="single" w:sz="6" w:space="0" w:color="auto"/>
            </w:tcBorders>
            <w:shd w:val="pct25" w:color="00FF00" w:fill="auto"/>
            <w:vAlign w:val="center"/>
            <w:hideMark/>
          </w:tcPr>
          <w:p w:rsidR="00D16D2E" w:rsidRPr="005D43CA" w:rsidRDefault="00D16D2E" w:rsidP="00FE59AC">
            <w:pPr>
              <w:jc w:val="center"/>
              <w:rPr>
                <w:rFonts w:ascii="Arial Narrow" w:hAnsi="Arial Narrow" w:cs="Arial"/>
                <w:b/>
                <w:bCs/>
                <w:color w:val="000000"/>
                <w:sz w:val="20"/>
                <w:szCs w:val="20"/>
              </w:rPr>
            </w:pPr>
            <w:r w:rsidRPr="005D43CA">
              <w:rPr>
                <w:rFonts w:ascii="Arial Narrow" w:hAnsi="Arial Narrow" w:cs="Arial"/>
                <w:b/>
                <w:bCs/>
                <w:color w:val="000000"/>
                <w:sz w:val="20"/>
                <w:szCs w:val="20"/>
              </w:rPr>
              <w:t xml:space="preserve">№ </w:t>
            </w:r>
            <w:proofErr w:type="gramStart"/>
            <w:r w:rsidRPr="005D43CA">
              <w:rPr>
                <w:rFonts w:ascii="Arial Narrow" w:hAnsi="Arial Narrow" w:cs="Arial"/>
                <w:b/>
                <w:bCs/>
                <w:color w:val="000000"/>
                <w:sz w:val="20"/>
                <w:szCs w:val="20"/>
              </w:rPr>
              <w:t>п</w:t>
            </w:r>
            <w:proofErr w:type="gramEnd"/>
            <w:r w:rsidRPr="005D43CA">
              <w:rPr>
                <w:rFonts w:ascii="Arial Narrow" w:hAnsi="Arial Narrow" w:cs="Arial"/>
                <w:b/>
                <w:bCs/>
                <w:color w:val="000000"/>
                <w:sz w:val="20"/>
                <w:szCs w:val="20"/>
              </w:rPr>
              <w:t>/п</w:t>
            </w:r>
          </w:p>
        </w:tc>
        <w:tc>
          <w:tcPr>
            <w:tcW w:w="2971" w:type="pct"/>
            <w:tcBorders>
              <w:top w:val="double" w:sz="4" w:space="0" w:color="auto"/>
              <w:bottom w:val="single" w:sz="6" w:space="0" w:color="auto"/>
            </w:tcBorders>
            <w:shd w:val="pct25" w:color="00FF00" w:fill="auto"/>
            <w:vAlign w:val="center"/>
            <w:hideMark/>
          </w:tcPr>
          <w:p w:rsidR="00D16D2E" w:rsidRPr="005D43CA" w:rsidRDefault="00D16D2E" w:rsidP="00FE59AC">
            <w:pPr>
              <w:jc w:val="center"/>
              <w:rPr>
                <w:rFonts w:ascii="Arial Narrow" w:hAnsi="Arial Narrow" w:cs="Arial"/>
                <w:b/>
                <w:bCs/>
                <w:color w:val="000000"/>
                <w:sz w:val="20"/>
                <w:szCs w:val="20"/>
              </w:rPr>
            </w:pPr>
            <w:r w:rsidRPr="005D43CA">
              <w:rPr>
                <w:rFonts w:ascii="Arial Narrow" w:hAnsi="Arial Narrow" w:cs="Arial"/>
                <w:b/>
                <w:bCs/>
                <w:color w:val="000000"/>
                <w:sz w:val="20"/>
                <w:szCs w:val="20"/>
              </w:rPr>
              <w:t>Вид транспортного средства</w:t>
            </w:r>
          </w:p>
        </w:tc>
        <w:tc>
          <w:tcPr>
            <w:tcW w:w="1392" w:type="pct"/>
            <w:tcBorders>
              <w:top w:val="double" w:sz="4" w:space="0" w:color="auto"/>
              <w:bottom w:val="single" w:sz="6" w:space="0" w:color="auto"/>
            </w:tcBorders>
            <w:shd w:val="pct25" w:color="00FF00" w:fill="auto"/>
            <w:vAlign w:val="center"/>
            <w:hideMark/>
          </w:tcPr>
          <w:p w:rsidR="00D16D2E" w:rsidRPr="005D43CA" w:rsidRDefault="00D16D2E" w:rsidP="00FE59AC">
            <w:pPr>
              <w:jc w:val="center"/>
              <w:rPr>
                <w:rFonts w:ascii="Arial Narrow" w:hAnsi="Arial Narrow" w:cs="Arial"/>
                <w:b/>
                <w:bCs/>
                <w:color w:val="000000"/>
                <w:sz w:val="20"/>
                <w:szCs w:val="20"/>
              </w:rPr>
            </w:pPr>
            <w:r w:rsidRPr="005D43CA">
              <w:rPr>
                <w:rFonts w:ascii="Arial Narrow" w:hAnsi="Arial Narrow" w:cs="Arial"/>
                <w:b/>
                <w:bCs/>
                <w:color w:val="000000"/>
                <w:sz w:val="20"/>
                <w:szCs w:val="20"/>
              </w:rPr>
              <w:t>Вид зависимости Ω</w:t>
            </w:r>
            <w:r w:rsidRPr="005D43CA">
              <w:rPr>
                <w:rStyle w:val="afa"/>
                <w:rFonts w:ascii="Arial Narrow" w:hAnsi="Arial Narrow"/>
                <w:b/>
                <w:bCs/>
                <w:color w:val="000000"/>
                <w:sz w:val="20"/>
                <w:szCs w:val="20"/>
              </w:rPr>
              <w:footnoteReference w:id="5"/>
            </w:r>
          </w:p>
        </w:tc>
      </w:tr>
      <w:tr w:rsidR="00D16D2E" w:rsidRPr="005D43CA" w:rsidTr="00FE59AC">
        <w:trPr>
          <w:cantSplit/>
          <w:trHeight w:val="20"/>
          <w:jc w:val="center"/>
        </w:trPr>
        <w:tc>
          <w:tcPr>
            <w:tcW w:w="637" w:type="pct"/>
            <w:tcBorders>
              <w:top w:val="single" w:sz="6" w:space="0" w:color="auto"/>
            </w:tcBorders>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1</w:t>
            </w:r>
          </w:p>
        </w:tc>
        <w:tc>
          <w:tcPr>
            <w:tcW w:w="2971" w:type="pct"/>
            <w:tcBorders>
              <w:top w:val="single" w:sz="6" w:space="0" w:color="auto"/>
            </w:tcBorders>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Легковые автомобили отечественные</w:t>
            </w:r>
          </w:p>
        </w:tc>
        <w:tc>
          <w:tcPr>
            <w:tcW w:w="1392" w:type="pct"/>
            <w:tcBorders>
              <w:top w:val="single" w:sz="6" w:space="0" w:color="auto"/>
            </w:tcBorders>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Ω=0,07*Тф+0,0035*</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2</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Грузовые бортовые автомобили отечественные</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Ω=0,1*Тф+0,003*</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3</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Тягачи отечественные</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Ω=0,09*Тф+0,002*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4</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Самосвалы отечественные</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Ω=0,15*Тф+0,0025*</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5</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Специализированные отечественные</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Ω=0,14*Тф+0,002*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6</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Автобусы отечественные</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Ω=0,16*Тф+0,001*</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7</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Легковые автомобили европейского производства</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Ω=0,05*Тф+0,0025*</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8</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Легковые автомобили американского производства</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Ω=0,055*Тф+0,003*</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9</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Легковые автомобили азиатского</w:t>
            </w:r>
            <w:proofErr w:type="gramStart"/>
            <w:r w:rsidRPr="005D43CA">
              <w:rPr>
                <w:rFonts w:ascii="Arial Narrow" w:hAnsi="Arial Narrow" w:cs="Arial"/>
                <w:sz w:val="20"/>
                <w:szCs w:val="20"/>
              </w:rPr>
              <w:t>.п</w:t>
            </w:r>
            <w:proofErr w:type="gramEnd"/>
            <w:r w:rsidRPr="005D43CA">
              <w:rPr>
                <w:rFonts w:ascii="Arial Narrow" w:hAnsi="Arial Narrow" w:cs="Arial"/>
                <w:sz w:val="20"/>
                <w:szCs w:val="20"/>
              </w:rPr>
              <w:t>роизводства (кроме Японии)</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Ω=0,065*Тф+0,0032*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10</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Легковые автомобили производства Японии</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Ω=0,045*Тф+0,002*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11</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Грузовые автомобили зарубежного производства</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Ω=0,09*Тф+0,002*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lastRenderedPageBreak/>
              <w:t>12</w:t>
            </w:r>
          </w:p>
        </w:tc>
        <w:tc>
          <w:tcPr>
            <w:tcW w:w="2971" w:type="pct"/>
            <w:shd w:val="clear" w:color="auto" w:fill="auto"/>
            <w:hideMark/>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Автобусы зарубежного производства</w:t>
            </w:r>
          </w:p>
        </w:tc>
        <w:tc>
          <w:tcPr>
            <w:tcW w:w="1392" w:type="pct"/>
            <w:shd w:val="clear" w:color="auto" w:fill="auto"/>
            <w:vAlign w:val="center"/>
            <w:hideMark/>
          </w:tcPr>
          <w:p w:rsidR="00D16D2E" w:rsidRPr="005D43CA" w:rsidRDefault="00D16D2E" w:rsidP="00FE59AC">
            <w:pPr>
              <w:jc w:val="center"/>
              <w:rPr>
                <w:rFonts w:ascii="Arial Narrow" w:hAnsi="Arial Narrow" w:cs="Arial"/>
                <w:sz w:val="20"/>
                <w:szCs w:val="20"/>
              </w:rPr>
            </w:pPr>
            <w:r w:rsidRPr="005D43CA">
              <w:rPr>
                <w:rFonts w:ascii="Arial Narrow" w:hAnsi="Arial Narrow" w:cs="Arial"/>
                <w:sz w:val="20"/>
                <w:szCs w:val="20"/>
              </w:rPr>
              <w:t>Ω=0,12*Тф+0,001*</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D16D2E" w:rsidRPr="005D43CA" w:rsidTr="00FE59AC">
        <w:trPr>
          <w:cantSplit/>
          <w:trHeight w:val="20"/>
          <w:jc w:val="center"/>
        </w:trPr>
        <w:tc>
          <w:tcPr>
            <w:tcW w:w="637" w:type="pct"/>
            <w:shd w:val="clear" w:color="auto" w:fill="auto"/>
            <w:vAlign w:val="center"/>
          </w:tcPr>
          <w:p w:rsidR="00D16D2E" w:rsidRPr="005D43CA" w:rsidRDefault="00D16D2E" w:rsidP="00FE59AC">
            <w:pPr>
              <w:jc w:val="center"/>
              <w:rPr>
                <w:rFonts w:ascii="Arial Narrow" w:hAnsi="Arial Narrow" w:cs="Arial"/>
                <w:sz w:val="20"/>
                <w:szCs w:val="20"/>
              </w:rPr>
            </w:pPr>
            <w:r>
              <w:rPr>
                <w:rFonts w:ascii="Arial Narrow" w:hAnsi="Arial Narrow" w:cs="Arial"/>
                <w:sz w:val="20"/>
                <w:szCs w:val="20"/>
              </w:rPr>
              <w:t>13</w:t>
            </w:r>
          </w:p>
        </w:tc>
        <w:tc>
          <w:tcPr>
            <w:tcW w:w="2971" w:type="pct"/>
            <w:shd w:val="clear" w:color="auto" w:fill="auto"/>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Прочая дорожно-строительная техника</w:t>
            </w:r>
          </w:p>
        </w:tc>
        <w:tc>
          <w:tcPr>
            <w:tcW w:w="1392" w:type="pct"/>
            <w:shd w:val="clear" w:color="auto" w:fill="auto"/>
            <w:vAlign w:val="center"/>
          </w:tcPr>
          <w:p w:rsidR="00D16D2E" w:rsidRPr="005D43CA" w:rsidRDefault="00D16D2E" w:rsidP="00FE59AC">
            <w:pPr>
              <w:jc w:val="center"/>
              <w:rPr>
                <w:rFonts w:ascii="Arial Narrow" w:hAnsi="Arial Narrow" w:cs="Arial"/>
                <w:sz w:val="20"/>
                <w:szCs w:val="20"/>
              </w:rPr>
            </w:pPr>
            <w:r>
              <w:rPr>
                <w:rFonts w:ascii="Arial Narrow" w:hAnsi="Arial Narrow" w:cs="Arial"/>
                <w:sz w:val="20"/>
                <w:szCs w:val="20"/>
              </w:rPr>
              <w:t>Ω=0,14</w:t>
            </w:r>
            <w:r w:rsidRPr="005D43CA">
              <w:rPr>
                <w:rFonts w:ascii="Arial Narrow" w:hAnsi="Arial Narrow" w:cs="Arial"/>
                <w:sz w:val="20"/>
                <w:szCs w:val="20"/>
              </w:rPr>
              <w:t>*Тф</w:t>
            </w:r>
          </w:p>
        </w:tc>
      </w:tr>
      <w:tr w:rsidR="00D16D2E" w:rsidRPr="005D43CA" w:rsidTr="00FE59AC">
        <w:trPr>
          <w:cantSplit/>
          <w:trHeight w:val="20"/>
          <w:jc w:val="center"/>
        </w:trPr>
        <w:tc>
          <w:tcPr>
            <w:tcW w:w="637" w:type="pct"/>
            <w:shd w:val="clear" w:color="auto" w:fill="auto"/>
            <w:vAlign w:val="center"/>
          </w:tcPr>
          <w:p w:rsidR="00D16D2E" w:rsidRPr="005D43CA" w:rsidRDefault="00D16D2E" w:rsidP="00FE59AC">
            <w:pPr>
              <w:jc w:val="center"/>
              <w:rPr>
                <w:rFonts w:ascii="Arial Narrow" w:hAnsi="Arial Narrow" w:cs="Arial"/>
                <w:sz w:val="20"/>
                <w:szCs w:val="20"/>
              </w:rPr>
            </w:pPr>
            <w:r>
              <w:rPr>
                <w:rFonts w:ascii="Arial Narrow" w:hAnsi="Arial Narrow" w:cs="Arial"/>
                <w:sz w:val="20"/>
                <w:szCs w:val="20"/>
              </w:rPr>
              <w:t>14</w:t>
            </w:r>
          </w:p>
        </w:tc>
        <w:tc>
          <w:tcPr>
            <w:tcW w:w="2971" w:type="pct"/>
            <w:shd w:val="clear" w:color="auto" w:fill="auto"/>
          </w:tcPr>
          <w:p w:rsidR="00D16D2E" w:rsidRPr="005D43CA" w:rsidRDefault="00D16D2E" w:rsidP="00FE59AC">
            <w:pPr>
              <w:rPr>
                <w:rFonts w:ascii="Arial Narrow" w:hAnsi="Arial Narrow" w:cs="Arial"/>
                <w:sz w:val="20"/>
                <w:szCs w:val="20"/>
              </w:rPr>
            </w:pPr>
            <w:r w:rsidRPr="005D43CA">
              <w:rPr>
                <w:rFonts w:ascii="Arial Narrow" w:hAnsi="Arial Narrow" w:cs="Arial"/>
                <w:sz w:val="20"/>
                <w:szCs w:val="20"/>
              </w:rPr>
              <w:t>Отечественные сельскохозяйственные трактора</w:t>
            </w:r>
          </w:p>
        </w:tc>
        <w:tc>
          <w:tcPr>
            <w:tcW w:w="1392" w:type="pct"/>
            <w:shd w:val="clear" w:color="auto" w:fill="auto"/>
            <w:vAlign w:val="center"/>
          </w:tcPr>
          <w:p w:rsidR="00D16D2E" w:rsidRPr="005D43CA" w:rsidRDefault="00D16D2E" w:rsidP="00FE59AC">
            <w:pPr>
              <w:jc w:val="center"/>
              <w:rPr>
                <w:rFonts w:ascii="Arial Narrow" w:hAnsi="Arial Narrow" w:cs="Arial"/>
                <w:sz w:val="20"/>
                <w:szCs w:val="20"/>
              </w:rPr>
            </w:pPr>
            <w:r>
              <w:rPr>
                <w:rFonts w:ascii="Arial Narrow" w:hAnsi="Arial Narrow" w:cs="Arial"/>
                <w:sz w:val="20"/>
                <w:szCs w:val="20"/>
              </w:rPr>
              <w:t>Ω=0,21</w:t>
            </w:r>
            <w:r w:rsidRPr="005D43CA">
              <w:rPr>
                <w:rFonts w:ascii="Arial Narrow" w:hAnsi="Arial Narrow" w:cs="Arial"/>
                <w:sz w:val="20"/>
                <w:szCs w:val="20"/>
              </w:rPr>
              <w:t>*Тф</w:t>
            </w:r>
          </w:p>
        </w:tc>
      </w:tr>
    </w:tbl>
    <w:p w:rsidR="00D16D2E" w:rsidRPr="003F723C" w:rsidRDefault="00D16D2E" w:rsidP="00D16D2E">
      <w:pPr>
        <w:spacing w:after="120"/>
        <w:ind w:firstLine="720"/>
        <w:jc w:val="right"/>
        <w:rPr>
          <w:rFonts w:ascii="Arial" w:hAnsi="Arial" w:cs="Arial"/>
          <w:i/>
          <w:sz w:val="20"/>
          <w:szCs w:val="20"/>
        </w:rPr>
      </w:pPr>
      <w:r w:rsidRPr="003F723C">
        <w:rPr>
          <w:rFonts w:ascii="Arial" w:hAnsi="Arial" w:cs="Arial"/>
          <w:i/>
          <w:sz w:val="20"/>
          <w:szCs w:val="20"/>
        </w:rPr>
        <w:t xml:space="preserve">Источник: «Методика оценки остаточной стоимости транспортных средств с учетом технического состояния» (регистрационный номер </w:t>
      </w:r>
      <w:proofErr w:type="gramStart"/>
      <w:r w:rsidRPr="003F723C">
        <w:rPr>
          <w:rFonts w:ascii="Arial" w:hAnsi="Arial" w:cs="Arial"/>
          <w:i/>
          <w:sz w:val="20"/>
          <w:szCs w:val="20"/>
        </w:rPr>
        <w:t>Р</w:t>
      </w:r>
      <w:proofErr w:type="gramEnd"/>
      <w:r w:rsidRPr="003F723C">
        <w:rPr>
          <w:rFonts w:ascii="Arial" w:hAnsi="Arial" w:cs="Arial"/>
          <w:i/>
          <w:sz w:val="20"/>
          <w:szCs w:val="20"/>
        </w:rPr>
        <w:t xml:space="preserve"> - 03112194 – 0376 – 98, от 10 декабря 1998 г.)</w:t>
      </w:r>
    </w:p>
    <w:p w:rsidR="00D16D2E" w:rsidRPr="003F723C" w:rsidRDefault="00D16D2E" w:rsidP="00D16D2E">
      <w:pPr>
        <w:widowControl w:val="0"/>
        <w:spacing w:before="120"/>
        <w:ind w:firstLine="720"/>
        <w:jc w:val="both"/>
        <w:rPr>
          <w:rFonts w:ascii="Arial" w:hAnsi="Arial" w:cs="Arial"/>
          <w:snapToGrid w:val="0"/>
          <w:sz w:val="22"/>
          <w:szCs w:val="22"/>
        </w:rPr>
      </w:pPr>
      <w:r w:rsidRPr="003F723C">
        <w:rPr>
          <w:rFonts w:ascii="Arial" w:hAnsi="Arial" w:cs="Arial"/>
          <w:snapToGrid w:val="0"/>
          <w:sz w:val="22"/>
          <w:szCs w:val="22"/>
        </w:rPr>
        <w:t>Расчет физического износа транспортных сре</w:t>
      </w:r>
      <w:proofErr w:type="gramStart"/>
      <w:r w:rsidRPr="003F723C">
        <w:rPr>
          <w:rFonts w:ascii="Arial" w:hAnsi="Arial" w:cs="Arial"/>
          <w:snapToGrid w:val="0"/>
          <w:sz w:val="22"/>
          <w:szCs w:val="22"/>
        </w:rPr>
        <w:t>дств пр</w:t>
      </w:r>
      <w:proofErr w:type="gramEnd"/>
      <w:r w:rsidRPr="003F723C">
        <w:rPr>
          <w:rFonts w:ascii="Arial" w:hAnsi="Arial" w:cs="Arial"/>
          <w:snapToGrid w:val="0"/>
          <w:sz w:val="22"/>
          <w:szCs w:val="22"/>
        </w:rPr>
        <w:t xml:space="preserve">едставлен </w:t>
      </w:r>
      <w:r>
        <w:rPr>
          <w:rFonts w:ascii="Arial" w:hAnsi="Arial" w:cs="Arial"/>
          <w:snapToGrid w:val="0"/>
          <w:sz w:val="22"/>
          <w:szCs w:val="22"/>
        </w:rPr>
        <w:t>ниже.</w:t>
      </w:r>
    </w:p>
    <w:p w:rsidR="00D16D2E" w:rsidRPr="00C20491" w:rsidRDefault="00D16D2E" w:rsidP="00D16D2E">
      <w:pPr>
        <w:ind w:firstLine="720"/>
        <w:jc w:val="both"/>
        <w:rPr>
          <w:rFonts w:ascii="Arial" w:hAnsi="Arial" w:cs="Arial"/>
          <w:sz w:val="22"/>
          <w:szCs w:val="22"/>
        </w:rPr>
      </w:pPr>
      <w:r w:rsidRPr="00C20491">
        <w:rPr>
          <w:rFonts w:ascii="Arial" w:hAnsi="Arial" w:cs="Arial"/>
          <w:sz w:val="22"/>
          <w:szCs w:val="22"/>
        </w:rPr>
        <w:t>Для транспортных средств и спецтехники, по которым расчетные значения физического износа соответствуют состоянию «негодное к применению», Оценщик принял решение установить предельную величину физического износа по шкале экспертных оценок (</w:t>
      </w:r>
      <w:r w:rsidRPr="00C20491">
        <w:rPr>
          <w:rFonts w:ascii="Arial" w:hAnsi="Arial" w:cs="Arial"/>
          <w:b/>
          <w:sz w:val="22"/>
          <w:szCs w:val="22"/>
        </w:rPr>
        <w:t>«Оценка стоимости машин, оборудования и транспортных средств» под редакцией А.П. Ковалев, А.А. Кушель, В.С., Москва, 2003</w:t>
      </w:r>
      <w:r w:rsidRPr="00C20491">
        <w:rPr>
          <w:rFonts w:ascii="Arial" w:hAnsi="Arial" w:cs="Arial"/>
          <w:sz w:val="22"/>
          <w:szCs w:val="22"/>
        </w:rPr>
        <w:t xml:space="preserve">), </w:t>
      </w:r>
      <w:proofErr w:type="gramStart"/>
      <w:r w:rsidRPr="00C20491">
        <w:rPr>
          <w:rFonts w:ascii="Arial" w:hAnsi="Arial" w:cs="Arial"/>
          <w:sz w:val="22"/>
          <w:szCs w:val="22"/>
        </w:rPr>
        <w:t>согласно</w:t>
      </w:r>
      <w:proofErr w:type="gramEnd"/>
      <w:r w:rsidRPr="00C20491">
        <w:rPr>
          <w:rFonts w:ascii="Arial" w:hAnsi="Arial" w:cs="Arial"/>
          <w:sz w:val="22"/>
          <w:szCs w:val="22"/>
        </w:rPr>
        <w:t xml:space="preserve"> фактического состояния.</w:t>
      </w:r>
    </w:p>
    <w:p w:rsidR="00744BEE" w:rsidRDefault="00744BEE" w:rsidP="00744BEE">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23</w:t>
      </w:r>
      <w:r w:rsidR="007555CB">
        <w:rPr>
          <w:noProof/>
        </w:rPr>
        <w:fldChar w:fldCharType="end"/>
      </w:r>
    </w:p>
    <w:p w:rsidR="00D16D2E" w:rsidRPr="00C20491" w:rsidRDefault="00D16D2E" w:rsidP="00D16D2E">
      <w:pPr>
        <w:widowControl w:val="0"/>
        <w:jc w:val="center"/>
        <w:rPr>
          <w:rFonts w:ascii="Arial" w:eastAsia="SimSun" w:hAnsi="Arial" w:cs="Arial"/>
          <w:b/>
          <w:sz w:val="20"/>
        </w:rPr>
      </w:pPr>
      <w:r w:rsidRPr="00C20491">
        <w:rPr>
          <w:rFonts w:ascii="Arial" w:eastAsia="SimSun" w:hAnsi="Arial" w:cs="Arial"/>
          <w:b/>
          <w:sz w:val="20"/>
        </w:rPr>
        <w:t>Шкала экспертных оценок физического состояния имущества</w:t>
      </w:r>
    </w:p>
    <w:tbl>
      <w:tblPr>
        <w:tblW w:w="988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tblPr>
      <w:tblGrid>
        <w:gridCol w:w="1845"/>
        <w:gridCol w:w="5073"/>
        <w:gridCol w:w="1409"/>
        <w:gridCol w:w="1555"/>
      </w:tblGrid>
      <w:tr w:rsidR="00D16D2E" w:rsidRPr="00567E77" w:rsidTr="00FE59AC">
        <w:trPr>
          <w:cantSplit/>
          <w:trHeight w:val="20"/>
          <w:tblHeader/>
          <w:jc w:val="center"/>
        </w:trPr>
        <w:tc>
          <w:tcPr>
            <w:tcW w:w="1845" w:type="dxa"/>
            <w:tcBorders>
              <w:top w:val="double" w:sz="4" w:space="0" w:color="auto"/>
              <w:bottom w:val="single" w:sz="6" w:space="0" w:color="auto"/>
            </w:tcBorders>
            <w:shd w:val="pct25" w:color="00FF00" w:fill="auto"/>
            <w:vAlign w:val="center"/>
          </w:tcPr>
          <w:p w:rsidR="00D16D2E" w:rsidRPr="00567E77" w:rsidRDefault="00D16D2E" w:rsidP="00FE59AC">
            <w:pPr>
              <w:pStyle w:val="stdtext"/>
              <w:jc w:val="center"/>
              <w:rPr>
                <w:rFonts w:ascii="Arial Narrow" w:hAnsi="Arial Narrow"/>
                <w:b/>
                <w:color w:val="000000"/>
                <w:sz w:val="18"/>
                <w:szCs w:val="18"/>
              </w:rPr>
            </w:pPr>
            <w:r w:rsidRPr="00567E77">
              <w:rPr>
                <w:rFonts w:ascii="Arial Narrow" w:hAnsi="Arial Narrow"/>
                <w:b/>
                <w:color w:val="000000"/>
                <w:sz w:val="18"/>
                <w:szCs w:val="18"/>
              </w:rPr>
              <w:t>Оценка состояния</w:t>
            </w:r>
          </w:p>
        </w:tc>
        <w:tc>
          <w:tcPr>
            <w:tcW w:w="5073" w:type="dxa"/>
            <w:tcBorders>
              <w:top w:val="double" w:sz="4" w:space="0" w:color="auto"/>
              <w:bottom w:val="single" w:sz="6" w:space="0" w:color="auto"/>
            </w:tcBorders>
            <w:shd w:val="pct25" w:color="00FF00" w:fill="auto"/>
            <w:vAlign w:val="center"/>
          </w:tcPr>
          <w:p w:rsidR="00D16D2E" w:rsidRPr="00567E77" w:rsidRDefault="00D16D2E" w:rsidP="00FE59AC">
            <w:pPr>
              <w:pStyle w:val="stdtext"/>
              <w:jc w:val="center"/>
              <w:rPr>
                <w:rFonts w:ascii="Arial Narrow" w:hAnsi="Arial Narrow"/>
                <w:b/>
                <w:color w:val="000000"/>
                <w:sz w:val="18"/>
                <w:szCs w:val="18"/>
              </w:rPr>
            </w:pPr>
            <w:r w:rsidRPr="00567E77">
              <w:rPr>
                <w:rFonts w:ascii="Arial Narrow" w:hAnsi="Arial Narrow"/>
                <w:b/>
                <w:color w:val="000000"/>
                <w:sz w:val="18"/>
                <w:szCs w:val="18"/>
              </w:rPr>
              <w:t>Характеристика технического состояния</w:t>
            </w:r>
          </w:p>
        </w:tc>
        <w:tc>
          <w:tcPr>
            <w:tcW w:w="1409" w:type="dxa"/>
            <w:tcBorders>
              <w:top w:val="double" w:sz="4" w:space="0" w:color="auto"/>
              <w:bottom w:val="single" w:sz="6" w:space="0" w:color="auto"/>
            </w:tcBorders>
            <w:shd w:val="pct25" w:color="00FF00" w:fill="auto"/>
            <w:vAlign w:val="center"/>
          </w:tcPr>
          <w:p w:rsidR="00D16D2E" w:rsidRPr="00567E77" w:rsidRDefault="00D16D2E" w:rsidP="00FE59AC">
            <w:pPr>
              <w:pStyle w:val="stdtext"/>
              <w:jc w:val="center"/>
              <w:rPr>
                <w:rFonts w:ascii="Arial Narrow" w:hAnsi="Arial Narrow"/>
                <w:b/>
                <w:color w:val="000000"/>
                <w:sz w:val="18"/>
                <w:szCs w:val="18"/>
              </w:rPr>
            </w:pPr>
            <w:r w:rsidRPr="00567E77">
              <w:rPr>
                <w:rFonts w:ascii="Arial Narrow" w:hAnsi="Arial Narrow"/>
                <w:b/>
                <w:color w:val="000000"/>
                <w:sz w:val="18"/>
                <w:szCs w:val="18"/>
              </w:rPr>
              <w:t>Остающийся срок службы, %</w:t>
            </w:r>
          </w:p>
        </w:tc>
        <w:tc>
          <w:tcPr>
            <w:tcW w:w="1555" w:type="dxa"/>
            <w:tcBorders>
              <w:top w:val="double" w:sz="4" w:space="0" w:color="auto"/>
              <w:bottom w:val="single" w:sz="6" w:space="0" w:color="auto"/>
            </w:tcBorders>
            <w:shd w:val="pct25" w:color="00FF00" w:fill="auto"/>
            <w:vAlign w:val="center"/>
          </w:tcPr>
          <w:p w:rsidR="00D16D2E" w:rsidRPr="00567E77" w:rsidRDefault="00D16D2E" w:rsidP="00FE59AC">
            <w:pPr>
              <w:pStyle w:val="stdtext"/>
              <w:jc w:val="center"/>
              <w:rPr>
                <w:rFonts w:ascii="Arial Narrow" w:hAnsi="Arial Narrow"/>
                <w:b/>
                <w:color w:val="000000"/>
                <w:sz w:val="18"/>
                <w:szCs w:val="18"/>
              </w:rPr>
            </w:pPr>
            <w:r w:rsidRPr="00567E77">
              <w:rPr>
                <w:rFonts w:ascii="Arial Narrow" w:hAnsi="Arial Narrow"/>
                <w:b/>
                <w:color w:val="000000"/>
                <w:sz w:val="18"/>
                <w:szCs w:val="18"/>
              </w:rPr>
              <w:t>Коэффициент износа, %</w:t>
            </w:r>
          </w:p>
        </w:tc>
      </w:tr>
      <w:tr w:rsidR="00D16D2E" w:rsidRPr="00567E77" w:rsidTr="00FE59AC">
        <w:trPr>
          <w:cantSplit/>
          <w:trHeight w:val="20"/>
          <w:jc w:val="center"/>
        </w:trPr>
        <w:tc>
          <w:tcPr>
            <w:tcW w:w="1845" w:type="dxa"/>
            <w:tcBorders>
              <w:top w:val="single" w:sz="6" w:space="0" w:color="auto"/>
            </w:tcBorders>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Новое</w:t>
            </w:r>
          </w:p>
        </w:tc>
        <w:tc>
          <w:tcPr>
            <w:tcW w:w="5073" w:type="dxa"/>
            <w:tcBorders>
              <w:top w:val="single" w:sz="6" w:space="0" w:color="auto"/>
            </w:tcBorders>
            <w:shd w:val="clear" w:color="auto" w:fill="auto"/>
            <w:vAlign w:val="center"/>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Новое, установленное и еще не эксплуатировавшееся имущество в отличном состоянии</w:t>
            </w:r>
          </w:p>
        </w:tc>
        <w:tc>
          <w:tcPr>
            <w:tcW w:w="1409" w:type="dxa"/>
            <w:tcBorders>
              <w:top w:val="single" w:sz="6" w:space="0" w:color="auto"/>
            </w:tcBorders>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100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95</w:t>
            </w:r>
          </w:p>
        </w:tc>
        <w:tc>
          <w:tcPr>
            <w:tcW w:w="1555" w:type="dxa"/>
            <w:tcBorders>
              <w:top w:val="single" w:sz="6" w:space="0" w:color="auto"/>
            </w:tcBorders>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5</w:t>
            </w:r>
          </w:p>
        </w:tc>
      </w:tr>
      <w:tr w:rsidR="00D16D2E" w:rsidRPr="00567E77" w:rsidTr="00FE59AC">
        <w:trPr>
          <w:cantSplit/>
          <w:trHeight w:val="20"/>
          <w:jc w:val="center"/>
        </w:trPr>
        <w:tc>
          <w:tcPr>
            <w:tcW w:w="1845" w:type="dxa"/>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Очень хорошее</w:t>
            </w:r>
          </w:p>
        </w:tc>
        <w:tc>
          <w:tcPr>
            <w:tcW w:w="5073" w:type="dxa"/>
            <w:shd w:val="clear" w:color="auto" w:fill="auto"/>
            <w:vAlign w:val="center"/>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Практически новое имущество, бывшее в недолгой эксплуатации и не требующее ремонта или замены каких-либо частей</w:t>
            </w:r>
          </w:p>
        </w:tc>
        <w:tc>
          <w:tcPr>
            <w:tcW w:w="1409"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90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85</w:t>
            </w:r>
          </w:p>
        </w:tc>
        <w:tc>
          <w:tcPr>
            <w:tcW w:w="1555"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10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15</w:t>
            </w:r>
          </w:p>
        </w:tc>
      </w:tr>
      <w:tr w:rsidR="00D16D2E" w:rsidRPr="00567E77" w:rsidTr="00FE59AC">
        <w:trPr>
          <w:cantSplit/>
          <w:trHeight w:val="20"/>
          <w:jc w:val="center"/>
        </w:trPr>
        <w:tc>
          <w:tcPr>
            <w:tcW w:w="1845" w:type="dxa"/>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Хорошее</w:t>
            </w:r>
          </w:p>
        </w:tc>
        <w:tc>
          <w:tcPr>
            <w:tcW w:w="5073" w:type="dxa"/>
            <w:shd w:val="clear" w:color="auto" w:fill="auto"/>
            <w:vAlign w:val="center"/>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полностью отремонтированное или реконструированное, в отличном состоянии</w:t>
            </w:r>
          </w:p>
        </w:tc>
        <w:tc>
          <w:tcPr>
            <w:tcW w:w="1409"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80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75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70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65</w:t>
            </w:r>
          </w:p>
        </w:tc>
        <w:tc>
          <w:tcPr>
            <w:tcW w:w="1555"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20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25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30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35</w:t>
            </w:r>
          </w:p>
        </w:tc>
      </w:tr>
      <w:tr w:rsidR="00D16D2E" w:rsidRPr="00567E77" w:rsidTr="00FE59AC">
        <w:trPr>
          <w:cantSplit/>
          <w:trHeight w:val="20"/>
          <w:jc w:val="center"/>
        </w:trPr>
        <w:tc>
          <w:tcPr>
            <w:tcW w:w="1845" w:type="dxa"/>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Удовлетворительное</w:t>
            </w:r>
          </w:p>
        </w:tc>
        <w:tc>
          <w:tcPr>
            <w:tcW w:w="5073" w:type="dxa"/>
            <w:shd w:val="clear" w:color="auto" w:fill="auto"/>
            <w:vAlign w:val="center"/>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требующее некоторого ремонта или замены отдельных мелких частей, таких как подшипники, вкладыши и др.</w:t>
            </w:r>
          </w:p>
        </w:tc>
        <w:tc>
          <w:tcPr>
            <w:tcW w:w="1409"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60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55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50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45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40</w:t>
            </w:r>
          </w:p>
        </w:tc>
        <w:tc>
          <w:tcPr>
            <w:tcW w:w="1555"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40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45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50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55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60</w:t>
            </w:r>
          </w:p>
        </w:tc>
      </w:tr>
      <w:tr w:rsidR="00D16D2E" w:rsidRPr="00567E77" w:rsidTr="00FE59AC">
        <w:trPr>
          <w:cantSplit/>
          <w:trHeight w:val="20"/>
          <w:jc w:val="center"/>
        </w:trPr>
        <w:tc>
          <w:tcPr>
            <w:tcW w:w="1845" w:type="dxa"/>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Условно-пригодное</w:t>
            </w:r>
          </w:p>
        </w:tc>
        <w:tc>
          <w:tcPr>
            <w:tcW w:w="5073" w:type="dxa"/>
            <w:shd w:val="clear" w:color="auto" w:fill="auto"/>
            <w:vAlign w:val="center"/>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в состоянии, пригодном для дальнейшей эксплуатации, но требующее значительного ремонта или замены главных частей, таких как двигатель или других ответственных узлов.</w:t>
            </w:r>
          </w:p>
        </w:tc>
        <w:tc>
          <w:tcPr>
            <w:tcW w:w="1409"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35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30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25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20</w:t>
            </w:r>
          </w:p>
        </w:tc>
        <w:tc>
          <w:tcPr>
            <w:tcW w:w="1555"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65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70</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75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80</w:t>
            </w:r>
          </w:p>
        </w:tc>
      </w:tr>
      <w:tr w:rsidR="00D16D2E" w:rsidRPr="00567E77" w:rsidTr="00FE59AC">
        <w:trPr>
          <w:cantSplit/>
          <w:trHeight w:val="20"/>
          <w:jc w:val="center"/>
        </w:trPr>
        <w:tc>
          <w:tcPr>
            <w:tcW w:w="1845" w:type="dxa"/>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Неудовлетворительное</w:t>
            </w:r>
          </w:p>
        </w:tc>
        <w:tc>
          <w:tcPr>
            <w:tcW w:w="5073" w:type="dxa"/>
            <w:shd w:val="clear" w:color="auto" w:fill="auto"/>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требующее капительного ремонта, такого как замена рабочих органов основных агрегатов</w:t>
            </w:r>
          </w:p>
        </w:tc>
        <w:tc>
          <w:tcPr>
            <w:tcW w:w="1409"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15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10</w:t>
            </w:r>
          </w:p>
        </w:tc>
        <w:tc>
          <w:tcPr>
            <w:tcW w:w="1555"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85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90</w:t>
            </w:r>
          </w:p>
        </w:tc>
      </w:tr>
      <w:tr w:rsidR="00D16D2E" w:rsidRPr="00567E77" w:rsidTr="00FE59AC">
        <w:trPr>
          <w:cantSplit/>
          <w:trHeight w:val="20"/>
          <w:jc w:val="center"/>
        </w:trPr>
        <w:tc>
          <w:tcPr>
            <w:tcW w:w="1845" w:type="dxa"/>
            <w:shd w:val="clear" w:color="auto" w:fill="auto"/>
            <w:vAlign w:val="center"/>
          </w:tcPr>
          <w:p w:rsidR="00D16D2E" w:rsidRPr="00567E77" w:rsidRDefault="00D16D2E" w:rsidP="00FE59AC">
            <w:pPr>
              <w:rPr>
                <w:rFonts w:ascii="Arial Narrow" w:hAnsi="Arial Narrow" w:cs="Arial"/>
                <w:sz w:val="18"/>
                <w:szCs w:val="18"/>
              </w:rPr>
            </w:pPr>
            <w:r w:rsidRPr="00567E77">
              <w:rPr>
                <w:rFonts w:ascii="Arial Narrow" w:hAnsi="Arial Narrow" w:cs="Arial"/>
                <w:sz w:val="18"/>
                <w:szCs w:val="18"/>
              </w:rPr>
              <w:t xml:space="preserve">Не </w:t>
            </w:r>
            <w:proofErr w:type="gramStart"/>
            <w:r w:rsidRPr="00567E77">
              <w:rPr>
                <w:rFonts w:ascii="Arial Narrow" w:hAnsi="Arial Narrow" w:cs="Arial"/>
                <w:sz w:val="18"/>
                <w:szCs w:val="18"/>
              </w:rPr>
              <w:t>годное</w:t>
            </w:r>
            <w:proofErr w:type="gramEnd"/>
            <w:r w:rsidRPr="00567E77">
              <w:rPr>
                <w:rFonts w:ascii="Arial Narrow" w:hAnsi="Arial Narrow" w:cs="Arial"/>
                <w:sz w:val="18"/>
                <w:szCs w:val="18"/>
              </w:rPr>
              <w:t xml:space="preserve"> к применению или лом</w:t>
            </w:r>
          </w:p>
        </w:tc>
        <w:tc>
          <w:tcPr>
            <w:tcW w:w="5073" w:type="dxa"/>
            <w:shd w:val="clear" w:color="auto" w:fill="auto"/>
          </w:tcPr>
          <w:p w:rsidR="00D16D2E" w:rsidRPr="00567E77" w:rsidRDefault="00D16D2E" w:rsidP="00FE59AC">
            <w:pPr>
              <w:jc w:val="both"/>
              <w:rPr>
                <w:rFonts w:ascii="Arial Narrow" w:hAnsi="Arial Narrow" w:cs="Arial"/>
                <w:sz w:val="18"/>
                <w:szCs w:val="18"/>
              </w:rPr>
            </w:pPr>
            <w:r w:rsidRPr="00567E77">
              <w:rPr>
                <w:rFonts w:ascii="Arial Narrow" w:hAnsi="Arial Narrow" w:cs="Arial"/>
                <w:sz w:val="18"/>
                <w:szCs w:val="18"/>
              </w:rPr>
              <w:t xml:space="preserve">Имущество, в отношении которого нет разумных перспектив на продажу, кроме как по стоимости основных материалов, которые можно из него извлечь. </w:t>
            </w:r>
          </w:p>
        </w:tc>
        <w:tc>
          <w:tcPr>
            <w:tcW w:w="1409"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2,5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0</w:t>
            </w:r>
          </w:p>
        </w:tc>
        <w:tc>
          <w:tcPr>
            <w:tcW w:w="1555" w:type="dxa"/>
            <w:shd w:val="clear" w:color="auto" w:fill="auto"/>
            <w:vAlign w:val="center"/>
          </w:tcPr>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97,5</w:t>
            </w:r>
          </w:p>
          <w:p w:rsidR="00D16D2E" w:rsidRPr="00567E77" w:rsidRDefault="00D16D2E" w:rsidP="00FE59AC">
            <w:pPr>
              <w:jc w:val="center"/>
              <w:rPr>
                <w:rFonts w:ascii="Arial Narrow" w:hAnsi="Arial Narrow" w:cs="Arial"/>
                <w:sz w:val="18"/>
                <w:szCs w:val="18"/>
              </w:rPr>
            </w:pPr>
            <w:r w:rsidRPr="00567E77">
              <w:rPr>
                <w:rFonts w:ascii="Arial Narrow" w:hAnsi="Arial Narrow" w:cs="Arial"/>
                <w:sz w:val="18"/>
                <w:szCs w:val="18"/>
              </w:rPr>
              <w:t>100</w:t>
            </w:r>
          </w:p>
        </w:tc>
      </w:tr>
    </w:tbl>
    <w:p w:rsidR="00D16D2E" w:rsidRPr="00C20491" w:rsidRDefault="00D16D2E" w:rsidP="00D16D2E">
      <w:pPr>
        <w:spacing w:after="120"/>
        <w:ind w:firstLine="720"/>
        <w:jc w:val="right"/>
        <w:rPr>
          <w:rFonts w:ascii="Arial" w:hAnsi="Arial" w:cs="Arial"/>
          <w:i/>
          <w:sz w:val="20"/>
          <w:szCs w:val="20"/>
        </w:rPr>
      </w:pPr>
      <w:r w:rsidRPr="00C20491">
        <w:rPr>
          <w:rFonts w:ascii="Arial" w:hAnsi="Arial" w:cs="Arial"/>
          <w:i/>
          <w:sz w:val="20"/>
          <w:szCs w:val="20"/>
        </w:rPr>
        <w:t>Источник: «Оценка стоимости машин, оборудования и транспортных средств» под редакцией А.П. Ковалев, А.А. Кушель, В.С., Москва, 2003</w:t>
      </w:r>
    </w:p>
    <w:p w:rsidR="002D546B" w:rsidRDefault="002D546B">
      <w:r>
        <w:br w:type="page"/>
      </w:r>
    </w:p>
    <w:p w:rsidR="00CF2FCB" w:rsidRPr="00AA2424" w:rsidRDefault="00CF2FCB" w:rsidP="00CD26BA">
      <w:pPr>
        <w:pStyle w:val="20"/>
      </w:pPr>
      <w:bookmarkStart w:id="60" w:name="_Toc455674593"/>
      <w:r w:rsidRPr="00AA2424">
        <w:lastRenderedPageBreak/>
        <w:t>Анализ местоположения объект</w:t>
      </w:r>
      <w:r w:rsidR="00A90445">
        <w:t>ов</w:t>
      </w:r>
      <w:bookmarkEnd w:id="53"/>
      <w:bookmarkEnd w:id="54"/>
      <w:bookmarkEnd w:id="55"/>
      <w:bookmarkEnd w:id="56"/>
      <w:bookmarkEnd w:id="57"/>
      <w:bookmarkEnd w:id="58"/>
      <w:r w:rsidR="003D2EE6">
        <w:t xml:space="preserve"> недвижимого имущества</w:t>
      </w:r>
      <w:bookmarkEnd w:id="60"/>
    </w:p>
    <w:p w:rsidR="00EB0BB9" w:rsidRDefault="00C2595C" w:rsidP="00C2595C">
      <w:pPr>
        <w:ind w:firstLine="709"/>
        <w:jc w:val="both"/>
        <w:rPr>
          <w:rFonts w:ascii="Arial" w:hAnsi="Arial" w:cs="Arial"/>
          <w:bCs/>
          <w:sz w:val="22"/>
          <w:szCs w:val="22"/>
        </w:rPr>
      </w:pPr>
      <w:r w:rsidRPr="00C2595C">
        <w:rPr>
          <w:rFonts w:ascii="Arial" w:hAnsi="Arial" w:cs="Arial"/>
          <w:sz w:val="22"/>
          <w:szCs w:val="22"/>
        </w:rPr>
        <w:t>Объект</w:t>
      </w:r>
      <w:r w:rsidR="00414A15">
        <w:rPr>
          <w:rFonts w:ascii="Arial" w:hAnsi="Arial" w:cs="Arial"/>
          <w:sz w:val="22"/>
          <w:szCs w:val="22"/>
        </w:rPr>
        <w:t>ы</w:t>
      </w:r>
      <w:r w:rsidRPr="00C2595C">
        <w:rPr>
          <w:rFonts w:ascii="Arial" w:hAnsi="Arial" w:cs="Arial"/>
          <w:sz w:val="22"/>
          <w:szCs w:val="22"/>
        </w:rPr>
        <w:t xml:space="preserve"> оценки </w:t>
      </w:r>
      <w:r w:rsidRPr="00C2595C">
        <w:rPr>
          <w:rFonts w:ascii="Arial" w:hAnsi="Arial" w:cs="Arial"/>
          <w:bCs/>
          <w:sz w:val="22"/>
          <w:szCs w:val="22"/>
        </w:rPr>
        <w:t>расположен</w:t>
      </w:r>
      <w:r w:rsidR="00414A15">
        <w:rPr>
          <w:rFonts w:ascii="Arial" w:hAnsi="Arial" w:cs="Arial"/>
          <w:bCs/>
          <w:sz w:val="22"/>
          <w:szCs w:val="22"/>
        </w:rPr>
        <w:t>ы</w:t>
      </w:r>
      <w:r w:rsidRPr="00C2595C">
        <w:rPr>
          <w:rFonts w:ascii="Arial" w:hAnsi="Arial" w:cs="Arial"/>
          <w:bCs/>
          <w:sz w:val="22"/>
          <w:szCs w:val="22"/>
        </w:rPr>
        <w:t xml:space="preserve"> по адрес</w:t>
      </w:r>
      <w:r w:rsidR="00381F5C">
        <w:rPr>
          <w:rFonts w:ascii="Arial" w:hAnsi="Arial" w:cs="Arial"/>
          <w:bCs/>
          <w:sz w:val="22"/>
          <w:szCs w:val="22"/>
        </w:rPr>
        <w:t>у</w:t>
      </w:r>
      <w:r w:rsidRPr="00C2595C">
        <w:rPr>
          <w:rFonts w:ascii="Arial" w:hAnsi="Arial" w:cs="Arial"/>
          <w:bCs/>
          <w:sz w:val="22"/>
          <w:szCs w:val="22"/>
        </w:rPr>
        <w:t xml:space="preserve">: </w:t>
      </w:r>
      <w:r w:rsidR="00381F5C" w:rsidRPr="00381F5C">
        <w:rPr>
          <w:rFonts w:ascii="Arial" w:hAnsi="Arial" w:cs="Arial"/>
          <w:bCs/>
          <w:sz w:val="22"/>
          <w:szCs w:val="22"/>
        </w:rPr>
        <w:t xml:space="preserve">Тульская область, г. Тула, р-н Зареченский, п. Хомяково, ул. Хомяковская, дом </w:t>
      </w:r>
      <w:r w:rsidR="00381F5C">
        <w:rPr>
          <w:rFonts w:ascii="Arial" w:hAnsi="Arial" w:cs="Arial"/>
          <w:bCs/>
          <w:sz w:val="22"/>
          <w:szCs w:val="22"/>
        </w:rPr>
        <w:t>16.</w:t>
      </w:r>
      <w:r w:rsidR="005456C4">
        <w:rPr>
          <w:rFonts w:ascii="Arial" w:hAnsi="Arial" w:cs="Arial"/>
          <w:bCs/>
          <w:sz w:val="22"/>
          <w:szCs w:val="22"/>
        </w:rPr>
        <w:t xml:space="preserve"> Также одно здание расположено в г. Москва, ул. Южнопортовая, д. ВЛ46.</w:t>
      </w:r>
    </w:p>
    <w:p w:rsidR="00C2595C" w:rsidRPr="006E17D2" w:rsidRDefault="00C2595C" w:rsidP="00C2595C">
      <w:pPr>
        <w:ind w:firstLine="709"/>
        <w:jc w:val="both"/>
        <w:rPr>
          <w:rFonts w:ascii="Arial" w:hAnsi="Arial" w:cs="Arial"/>
          <w:bCs/>
          <w:sz w:val="22"/>
          <w:szCs w:val="22"/>
        </w:rPr>
      </w:pPr>
      <w:r w:rsidRPr="006E17D2">
        <w:rPr>
          <w:rFonts w:ascii="Arial" w:hAnsi="Arial" w:cs="Arial"/>
          <w:bCs/>
          <w:sz w:val="22"/>
          <w:szCs w:val="22"/>
        </w:rPr>
        <w:t>Объект</w:t>
      </w:r>
      <w:r w:rsidR="00414A15">
        <w:rPr>
          <w:rFonts w:ascii="Arial" w:hAnsi="Arial" w:cs="Arial"/>
          <w:bCs/>
          <w:sz w:val="22"/>
          <w:szCs w:val="22"/>
        </w:rPr>
        <w:t>ы</w:t>
      </w:r>
      <w:r w:rsidRPr="006E17D2">
        <w:rPr>
          <w:rFonts w:ascii="Arial" w:hAnsi="Arial" w:cs="Arial"/>
          <w:bCs/>
          <w:sz w:val="22"/>
          <w:szCs w:val="22"/>
        </w:rPr>
        <w:t xml:space="preserve"> оценки име</w:t>
      </w:r>
      <w:r w:rsidR="00414A15">
        <w:rPr>
          <w:rFonts w:ascii="Arial" w:hAnsi="Arial" w:cs="Arial"/>
          <w:bCs/>
          <w:sz w:val="22"/>
          <w:szCs w:val="22"/>
        </w:rPr>
        <w:t>ю</w:t>
      </w:r>
      <w:r w:rsidRPr="006E17D2">
        <w:rPr>
          <w:rFonts w:ascii="Arial" w:hAnsi="Arial" w:cs="Arial"/>
          <w:bCs/>
          <w:sz w:val="22"/>
          <w:szCs w:val="22"/>
        </w:rPr>
        <w:t xml:space="preserve">т </w:t>
      </w:r>
      <w:r w:rsidR="00626016">
        <w:rPr>
          <w:rFonts w:ascii="Arial" w:hAnsi="Arial" w:cs="Arial"/>
          <w:bCs/>
          <w:sz w:val="22"/>
          <w:szCs w:val="22"/>
        </w:rPr>
        <w:t>удовлетворительную</w:t>
      </w:r>
      <w:r w:rsidR="006E17D2" w:rsidRPr="006E17D2">
        <w:rPr>
          <w:rFonts w:ascii="Arial" w:hAnsi="Arial" w:cs="Arial"/>
          <w:bCs/>
          <w:sz w:val="22"/>
          <w:szCs w:val="22"/>
        </w:rPr>
        <w:t xml:space="preserve"> транспортную доступность. Интенсивность движения </w:t>
      </w:r>
      <w:r w:rsidR="00C470C3">
        <w:rPr>
          <w:rFonts w:ascii="Arial" w:hAnsi="Arial" w:cs="Arial"/>
          <w:bCs/>
          <w:sz w:val="22"/>
          <w:szCs w:val="22"/>
        </w:rPr>
        <w:t>средняя</w:t>
      </w:r>
      <w:r w:rsidR="006E17D2" w:rsidRPr="006E17D2">
        <w:rPr>
          <w:rFonts w:ascii="Arial" w:hAnsi="Arial" w:cs="Arial"/>
          <w:bCs/>
          <w:sz w:val="22"/>
          <w:szCs w:val="22"/>
        </w:rPr>
        <w:t>.</w:t>
      </w:r>
    </w:p>
    <w:p w:rsidR="006E17D2" w:rsidRDefault="006E17D2" w:rsidP="00C2595C">
      <w:pPr>
        <w:suppressAutoHyphens/>
        <w:ind w:firstLine="709"/>
        <w:jc w:val="both"/>
        <w:rPr>
          <w:rFonts w:ascii="Arial" w:hAnsi="Arial" w:cs="Arial"/>
          <w:sz w:val="22"/>
          <w:szCs w:val="22"/>
        </w:rPr>
      </w:pPr>
      <w:r w:rsidRPr="008D2586">
        <w:rPr>
          <w:rFonts w:ascii="Arial" w:hAnsi="Arial" w:cs="Arial"/>
          <w:sz w:val="22"/>
          <w:szCs w:val="22"/>
        </w:rPr>
        <w:t>Территори</w:t>
      </w:r>
      <w:r w:rsidR="00381F5C">
        <w:rPr>
          <w:rFonts w:ascii="Arial" w:hAnsi="Arial" w:cs="Arial"/>
          <w:sz w:val="22"/>
          <w:szCs w:val="22"/>
        </w:rPr>
        <w:t>я</w:t>
      </w:r>
      <w:r w:rsidRPr="008D2586">
        <w:rPr>
          <w:rFonts w:ascii="Arial" w:hAnsi="Arial" w:cs="Arial"/>
          <w:sz w:val="22"/>
          <w:szCs w:val="22"/>
        </w:rPr>
        <w:t>, на котор</w:t>
      </w:r>
      <w:r w:rsidR="00381F5C">
        <w:rPr>
          <w:rFonts w:ascii="Arial" w:hAnsi="Arial" w:cs="Arial"/>
          <w:sz w:val="22"/>
          <w:szCs w:val="22"/>
        </w:rPr>
        <w:t>ой</w:t>
      </w:r>
      <w:r w:rsidRPr="008D2586">
        <w:rPr>
          <w:rFonts w:ascii="Arial" w:hAnsi="Arial" w:cs="Arial"/>
          <w:sz w:val="22"/>
          <w:szCs w:val="22"/>
        </w:rPr>
        <w:t xml:space="preserve"> расположены оцениваемые объекты, огорожен</w:t>
      </w:r>
      <w:r>
        <w:rPr>
          <w:rFonts w:ascii="Arial" w:hAnsi="Arial" w:cs="Arial"/>
          <w:sz w:val="22"/>
          <w:szCs w:val="22"/>
        </w:rPr>
        <w:t>ы</w:t>
      </w:r>
      <w:r w:rsidRPr="008D2586">
        <w:rPr>
          <w:rFonts w:ascii="Arial" w:hAnsi="Arial" w:cs="Arial"/>
          <w:sz w:val="22"/>
          <w:szCs w:val="22"/>
        </w:rPr>
        <w:t xml:space="preserve"> забор</w:t>
      </w:r>
      <w:r>
        <w:rPr>
          <w:rFonts w:ascii="Arial" w:hAnsi="Arial" w:cs="Arial"/>
          <w:sz w:val="22"/>
          <w:szCs w:val="22"/>
        </w:rPr>
        <w:t>ами</w:t>
      </w:r>
      <w:r w:rsidR="00C470C3">
        <w:rPr>
          <w:rFonts w:ascii="Arial" w:hAnsi="Arial" w:cs="Arial"/>
          <w:sz w:val="22"/>
          <w:szCs w:val="22"/>
        </w:rPr>
        <w:t>,</w:t>
      </w:r>
      <w:r w:rsidRPr="008D2586">
        <w:rPr>
          <w:rFonts w:ascii="Arial" w:hAnsi="Arial" w:cs="Arial"/>
          <w:sz w:val="22"/>
          <w:szCs w:val="22"/>
        </w:rPr>
        <w:t xml:space="preserve"> име</w:t>
      </w:r>
      <w:r w:rsidR="00381F5C">
        <w:rPr>
          <w:rFonts w:ascii="Arial" w:hAnsi="Arial" w:cs="Arial"/>
          <w:sz w:val="22"/>
          <w:szCs w:val="22"/>
        </w:rPr>
        <w:t>е</w:t>
      </w:r>
      <w:r w:rsidR="00626016">
        <w:rPr>
          <w:rFonts w:ascii="Arial" w:hAnsi="Arial" w:cs="Arial"/>
          <w:sz w:val="22"/>
          <w:szCs w:val="22"/>
        </w:rPr>
        <w:t>тся надземная парковка</w:t>
      </w:r>
      <w:r w:rsidRPr="008D2586">
        <w:rPr>
          <w:rFonts w:ascii="Arial" w:hAnsi="Arial" w:cs="Arial"/>
          <w:sz w:val="22"/>
          <w:szCs w:val="22"/>
        </w:rPr>
        <w:t xml:space="preserve">.  </w:t>
      </w:r>
    </w:p>
    <w:p w:rsidR="00C2595C" w:rsidRDefault="00C2595C" w:rsidP="00C2595C">
      <w:pPr>
        <w:suppressAutoHyphens/>
        <w:ind w:firstLine="709"/>
        <w:jc w:val="both"/>
        <w:rPr>
          <w:rFonts w:ascii="Arial" w:hAnsi="Arial" w:cs="Arial"/>
          <w:sz w:val="22"/>
          <w:szCs w:val="22"/>
        </w:rPr>
      </w:pPr>
      <w:r w:rsidRPr="006E17D2">
        <w:rPr>
          <w:rFonts w:ascii="Arial" w:hAnsi="Arial" w:cs="Arial"/>
          <w:sz w:val="22"/>
          <w:szCs w:val="22"/>
        </w:rPr>
        <w:t xml:space="preserve">Ближайшее окружение – производственно-складские комплексы, жилые здания и торгово-офисные объекты. Интенсивность движения средняя, плотность застройки </w:t>
      </w:r>
      <w:r w:rsidR="00C470C3">
        <w:rPr>
          <w:rFonts w:ascii="Arial" w:hAnsi="Arial" w:cs="Arial"/>
          <w:sz w:val="22"/>
          <w:szCs w:val="22"/>
        </w:rPr>
        <w:t>средняя</w:t>
      </w:r>
      <w:r w:rsidRPr="006E17D2">
        <w:rPr>
          <w:rFonts w:ascii="Arial" w:hAnsi="Arial" w:cs="Arial"/>
          <w:sz w:val="22"/>
          <w:szCs w:val="22"/>
        </w:rPr>
        <w:t xml:space="preserve">. </w:t>
      </w:r>
    </w:p>
    <w:p w:rsidR="00C2595C" w:rsidRPr="00522B5A" w:rsidRDefault="00C2595C" w:rsidP="003F723C">
      <w:pPr>
        <w:pStyle w:val="30"/>
      </w:pPr>
      <w:bookmarkStart w:id="61" w:name="_Toc247514694"/>
      <w:bookmarkStart w:id="62" w:name="_Toc288636222"/>
      <w:bookmarkStart w:id="63" w:name="_Toc288636276"/>
      <w:bookmarkStart w:id="64" w:name="_Toc288817413"/>
      <w:bookmarkStart w:id="65" w:name="_Toc372129378"/>
      <w:bookmarkStart w:id="66" w:name="_Toc455674594"/>
      <w:r w:rsidRPr="00522B5A">
        <w:t xml:space="preserve">Краткая характеристика </w:t>
      </w:r>
      <w:bookmarkEnd w:id="61"/>
      <w:bookmarkEnd w:id="62"/>
      <w:bookmarkEnd w:id="63"/>
      <w:bookmarkEnd w:id="64"/>
      <w:bookmarkEnd w:id="65"/>
      <w:r w:rsidR="00381F5C">
        <w:t>Тульской области</w:t>
      </w:r>
      <w:bookmarkEnd w:id="66"/>
    </w:p>
    <w:p w:rsidR="00381F5C" w:rsidRPr="00381F5C" w:rsidRDefault="00381F5C" w:rsidP="00381F5C">
      <w:pPr>
        <w:pStyle w:val="affff"/>
        <w:ind w:firstLine="709"/>
        <w:jc w:val="both"/>
        <w:rPr>
          <w:rFonts w:cs="Arial"/>
          <w:i/>
          <w:sz w:val="22"/>
        </w:rPr>
      </w:pPr>
      <w:r w:rsidRPr="00381F5C">
        <w:rPr>
          <w:rFonts w:cs="Arial"/>
          <w:i/>
          <w:sz w:val="22"/>
        </w:rPr>
        <w:t>Местоположение</w:t>
      </w:r>
    </w:p>
    <w:p w:rsidR="00381F5C" w:rsidRDefault="00381F5C" w:rsidP="00381F5C">
      <w:pPr>
        <w:pStyle w:val="affff"/>
        <w:ind w:firstLine="709"/>
        <w:jc w:val="both"/>
        <w:rPr>
          <w:rFonts w:cs="Arial"/>
          <w:b w:val="0"/>
          <w:i/>
          <w:sz w:val="22"/>
        </w:rPr>
      </w:pPr>
      <w:proofErr w:type="gramStart"/>
      <w:r w:rsidRPr="00C7081E">
        <w:rPr>
          <w:rFonts w:cs="Arial"/>
          <w:b w:val="0"/>
          <w:sz w:val="22"/>
        </w:rPr>
        <w:t>Тульское</w:t>
      </w:r>
      <w:proofErr w:type="gramEnd"/>
      <w:r w:rsidRPr="00C7081E">
        <w:rPr>
          <w:rFonts w:cs="Arial"/>
          <w:b w:val="0"/>
          <w:sz w:val="22"/>
        </w:rPr>
        <w:t xml:space="preserve"> область</w:t>
      </w:r>
      <w:r w:rsidRPr="00407EC0">
        <w:rPr>
          <w:rFonts w:cs="Arial"/>
          <w:b w:val="0"/>
          <w:sz w:val="22"/>
        </w:rPr>
        <w:t xml:space="preserve"> расположена в центре Европейской части России на Среднерусской возвышенности в предел</w:t>
      </w:r>
      <w:r>
        <w:rPr>
          <w:rFonts w:cs="Arial"/>
          <w:b w:val="0"/>
          <w:sz w:val="22"/>
        </w:rPr>
        <w:t xml:space="preserve">ах степной и лесостепной зон.  </w:t>
      </w:r>
    </w:p>
    <w:p w:rsidR="00381F5C" w:rsidRPr="00407EC0" w:rsidRDefault="00381F5C" w:rsidP="00381F5C">
      <w:pPr>
        <w:pStyle w:val="affff"/>
        <w:ind w:firstLine="709"/>
        <w:jc w:val="both"/>
        <w:rPr>
          <w:rFonts w:cs="Arial"/>
          <w:b w:val="0"/>
          <w:i/>
          <w:sz w:val="22"/>
        </w:rPr>
      </w:pPr>
      <w:r>
        <w:rPr>
          <w:rFonts w:cs="Arial"/>
          <w:b w:val="0"/>
          <w:sz w:val="22"/>
        </w:rPr>
        <w:t xml:space="preserve">Граничит:    на севере и северо-востоке — </w:t>
      </w:r>
      <w:r w:rsidRPr="00407EC0">
        <w:rPr>
          <w:rFonts w:cs="Arial"/>
          <w:b w:val="0"/>
          <w:sz w:val="22"/>
        </w:rPr>
        <w:t xml:space="preserve">с </w:t>
      </w:r>
      <w:proofErr w:type="gramStart"/>
      <w:r w:rsidRPr="00407EC0">
        <w:rPr>
          <w:rFonts w:cs="Arial"/>
          <w:b w:val="0"/>
          <w:sz w:val="22"/>
        </w:rPr>
        <w:t>Московской</w:t>
      </w:r>
      <w:proofErr w:type="gramEnd"/>
      <w:r w:rsidRPr="00407EC0">
        <w:rPr>
          <w:rFonts w:cs="Arial"/>
          <w:b w:val="0"/>
          <w:sz w:val="22"/>
        </w:rPr>
        <w:t xml:space="preserve">,  </w:t>
      </w:r>
      <w:r w:rsidRPr="00407EC0">
        <w:rPr>
          <w:rFonts w:cs="Arial"/>
          <w:b w:val="0"/>
          <w:sz w:val="22"/>
        </w:rPr>
        <w:br/>
        <w:t>  на востоке — с Р</w:t>
      </w:r>
      <w:r>
        <w:rPr>
          <w:rFonts w:cs="Arial"/>
          <w:b w:val="0"/>
          <w:sz w:val="22"/>
        </w:rPr>
        <w:t xml:space="preserve">язанской,  </w:t>
      </w:r>
      <w:r w:rsidRPr="00407EC0">
        <w:rPr>
          <w:rFonts w:cs="Arial"/>
          <w:b w:val="0"/>
          <w:sz w:val="22"/>
        </w:rPr>
        <w:t>на юго-</w:t>
      </w:r>
      <w:r>
        <w:rPr>
          <w:rFonts w:cs="Arial"/>
          <w:b w:val="0"/>
          <w:sz w:val="22"/>
        </w:rPr>
        <w:t xml:space="preserve">востоке и юге — с Липецкой,  </w:t>
      </w:r>
      <w:r w:rsidRPr="00407EC0">
        <w:rPr>
          <w:rFonts w:cs="Arial"/>
          <w:b w:val="0"/>
          <w:sz w:val="22"/>
        </w:rPr>
        <w:t>на юг</w:t>
      </w:r>
      <w:r>
        <w:rPr>
          <w:rFonts w:cs="Arial"/>
          <w:b w:val="0"/>
          <w:sz w:val="22"/>
        </w:rPr>
        <w:t>е и юго-западе — с Орловской, </w:t>
      </w:r>
      <w:r w:rsidRPr="00407EC0">
        <w:rPr>
          <w:rFonts w:cs="Arial"/>
          <w:b w:val="0"/>
          <w:sz w:val="22"/>
        </w:rPr>
        <w:t>на западе и северо-западе — с Калужской областями.</w:t>
      </w:r>
    </w:p>
    <w:p w:rsidR="00381F5C" w:rsidRPr="00407EC0" w:rsidRDefault="00381F5C" w:rsidP="00381F5C">
      <w:pPr>
        <w:pStyle w:val="affff"/>
        <w:ind w:firstLine="709"/>
        <w:jc w:val="both"/>
        <w:rPr>
          <w:rFonts w:cs="Arial"/>
          <w:b w:val="0"/>
          <w:i/>
          <w:sz w:val="22"/>
        </w:rPr>
      </w:pPr>
      <w:r>
        <w:rPr>
          <w:rFonts w:cs="Arial"/>
          <w:b w:val="0"/>
          <w:sz w:val="22"/>
        </w:rPr>
        <w:t>Занимает площадь 25,</w:t>
      </w:r>
      <w:r w:rsidRPr="00407EC0">
        <w:rPr>
          <w:rFonts w:cs="Arial"/>
          <w:b w:val="0"/>
          <w:sz w:val="22"/>
        </w:rPr>
        <w:t>7 тыс. кв. км (0.15% территории России). Наибольшая протяженность территории области с севера на юг — 200 км, с запада на восток —190 км.</w:t>
      </w:r>
    </w:p>
    <w:p w:rsidR="00381F5C" w:rsidRDefault="00381F5C" w:rsidP="00381F5C">
      <w:pPr>
        <w:pStyle w:val="affff"/>
        <w:ind w:firstLine="709"/>
        <w:jc w:val="both"/>
        <w:rPr>
          <w:rFonts w:cs="Arial"/>
          <w:b w:val="0"/>
          <w:i/>
          <w:sz w:val="22"/>
        </w:rPr>
      </w:pPr>
      <w:r w:rsidRPr="00407EC0">
        <w:rPr>
          <w:rFonts w:cs="Arial"/>
          <w:b w:val="0"/>
          <w:sz w:val="22"/>
        </w:rPr>
        <w:t xml:space="preserve">Тульская область располагает развитой транспортной сетью, по которой осуществляются грузовые и пассажирские перевозки. Территорию области пересекают важные стратегические автомобильные магистрали федерального значения: Москва — Крым, Москва— </w:t>
      </w:r>
      <w:proofErr w:type="gramStart"/>
      <w:r w:rsidRPr="00407EC0">
        <w:rPr>
          <w:rFonts w:cs="Arial"/>
          <w:b w:val="0"/>
          <w:sz w:val="22"/>
        </w:rPr>
        <w:t>До</w:t>
      </w:r>
      <w:proofErr w:type="gramEnd"/>
      <w:r w:rsidRPr="00407EC0">
        <w:rPr>
          <w:rFonts w:cs="Arial"/>
          <w:b w:val="0"/>
          <w:sz w:val="22"/>
        </w:rPr>
        <w:t>н, Калуга — Тула — Михайлов — Рязань, Калуга — Перемышль — Белев— Орел. Крупные железнодорожные магистрали связывают Тулу с другими регионами России и странами ближнего и дальнего зарубежья.</w:t>
      </w:r>
    </w:p>
    <w:p w:rsidR="00381F5C" w:rsidRDefault="00381F5C" w:rsidP="00381F5C">
      <w:pPr>
        <w:pStyle w:val="affff"/>
        <w:ind w:firstLine="709"/>
        <w:jc w:val="both"/>
        <w:rPr>
          <w:rFonts w:cs="Arial"/>
          <w:b w:val="0"/>
          <w:sz w:val="22"/>
        </w:rPr>
      </w:pPr>
    </w:p>
    <w:p w:rsidR="00381F5C" w:rsidRPr="00381F5C" w:rsidRDefault="00381F5C" w:rsidP="00381F5C">
      <w:pPr>
        <w:pStyle w:val="affff"/>
        <w:ind w:firstLine="709"/>
        <w:jc w:val="both"/>
        <w:rPr>
          <w:rFonts w:cs="Arial"/>
          <w:i/>
          <w:sz w:val="22"/>
        </w:rPr>
      </w:pPr>
      <w:r w:rsidRPr="00381F5C">
        <w:rPr>
          <w:rFonts w:cs="Arial"/>
          <w:i/>
          <w:sz w:val="22"/>
        </w:rPr>
        <w:t>Административно-территориальное устройство</w:t>
      </w:r>
    </w:p>
    <w:p w:rsidR="00381F5C" w:rsidRPr="00407EC0" w:rsidRDefault="00381F5C" w:rsidP="00381F5C">
      <w:pPr>
        <w:pStyle w:val="affff"/>
        <w:ind w:firstLine="709"/>
        <w:jc w:val="both"/>
        <w:rPr>
          <w:rFonts w:cs="Arial"/>
          <w:b w:val="0"/>
          <w:i/>
          <w:sz w:val="22"/>
        </w:rPr>
      </w:pPr>
      <w:r w:rsidRPr="00407EC0">
        <w:rPr>
          <w:rFonts w:cs="Arial"/>
          <w:b w:val="0"/>
          <w:sz w:val="22"/>
        </w:rPr>
        <w:t>Тульская область образована 26 сентября 1937 года. Административный центр Тульской области — город Тула. Год основания — 1146.</w:t>
      </w:r>
    </w:p>
    <w:p w:rsidR="00381F5C" w:rsidRPr="00407EC0" w:rsidRDefault="00381F5C" w:rsidP="00381F5C">
      <w:pPr>
        <w:pStyle w:val="affff"/>
        <w:ind w:firstLine="709"/>
        <w:jc w:val="both"/>
        <w:rPr>
          <w:rFonts w:cs="Arial"/>
          <w:b w:val="0"/>
          <w:i/>
          <w:sz w:val="22"/>
        </w:rPr>
      </w:pPr>
      <w:r w:rsidRPr="00407EC0">
        <w:rPr>
          <w:rFonts w:cs="Arial"/>
          <w:b w:val="0"/>
          <w:sz w:val="22"/>
        </w:rPr>
        <w:t>В Тульской области 21 город (в том числе крупные города — Тула, Новомосковск, Алексин, Щекино, Узловая и Ефремов) и 23 района.</w:t>
      </w:r>
    </w:p>
    <w:p w:rsidR="00381F5C" w:rsidRDefault="00381F5C" w:rsidP="00381F5C">
      <w:pPr>
        <w:pStyle w:val="affff"/>
        <w:ind w:firstLine="709"/>
        <w:jc w:val="both"/>
        <w:rPr>
          <w:rFonts w:cs="Arial"/>
          <w:b w:val="0"/>
          <w:i/>
          <w:sz w:val="22"/>
        </w:rPr>
      </w:pPr>
      <w:r w:rsidRPr="00407EC0">
        <w:rPr>
          <w:rFonts w:cs="Arial"/>
          <w:b w:val="0"/>
          <w:sz w:val="22"/>
        </w:rPr>
        <w:t>В течение последних лет в экономике Тульской области складывалась благоприятная ситуация, способствующая поддержанию темпов экономического роста на относительно высоком уровне.</w:t>
      </w:r>
    </w:p>
    <w:p w:rsidR="00381F5C" w:rsidRDefault="00381F5C" w:rsidP="00381F5C">
      <w:pPr>
        <w:pStyle w:val="affff"/>
        <w:ind w:firstLine="709"/>
        <w:jc w:val="both"/>
        <w:rPr>
          <w:rFonts w:cs="Arial"/>
          <w:i/>
          <w:sz w:val="22"/>
        </w:rPr>
      </w:pPr>
    </w:p>
    <w:p w:rsidR="00381F5C" w:rsidRPr="00381F5C" w:rsidRDefault="00381F5C" w:rsidP="00381F5C">
      <w:pPr>
        <w:pStyle w:val="affff"/>
        <w:ind w:firstLine="709"/>
        <w:jc w:val="both"/>
        <w:rPr>
          <w:rFonts w:cs="Arial"/>
          <w:i/>
          <w:sz w:val="22"/>
        </w:rPr>
      </w:pPr>
      <w:r w:rsidRPr="00381F5C">
        <w:rPr>
          <w:rFonts w:cs="Arial"/>
          <w:i/>
          <w:sz w:val="22"/>
        </w:rPr>
        <w:t>Ресурсный потенциал области</w:t>
      </w:r>
    </w:p>
    <w:p w:rsidR="00381F5C" w:rsidRPr="00407EC0" w:rsidRDefault="00381F5C" w:rsidP="00381F5C">
      <w:pPr>
        <w:pStyle w:val="affff"/>
        <w:ind w:firstLine="709"/>
        <w:jc w:val="both"/>
        <w:rPr>
          <w:rFonts w:cs="Arial"/>
          <w:b w:val="0"/>
          <w:i/>
          <w:sz w:val="22"/>
        </w:rPr>
      </w:pPr>
      <w:r w:rsidRPr="00407EC0">
        <w:rPr>
          <w:rFonts w:cs="Arial"/>
          <w:b w:val="0"/>
          <w:sz w:val="22"/>
        </w:rPr>
        <w:t>Основу природного богатства Тульского края составляют земельные ресурсы. Около 75% земельной площади области вовлечены в сельскохозяйственное использование.</w:t>
      </w:r>
    </w:p>
    <w:p w:rsidR="00381F5C" w:rsidRPr="00407EC0" w:rsidRDefault="00381F5C" w:rsidP="00381F5C">
      <w:pPr>
        <w:pStyle w:val="affff"/>
        <w:ind w:firstLine="709"/>
        <w:jc w:val="both"/>
        <w:rPr>
          <w:rFonts w:cs="Arial"/>
          <w:b w:val="0"/>
          <w:i/>
          <w:sz w:val="22"/>
        </w:rPr>
      </w:pPr>
      <w:r w:rsidRPr="00407EC0">
        <w:rPr>
          <w:rFonts w:cs="Arial"/>
          <w:b w:val="0"/>
          <w:sz w:val="22"/>
        </w:rPr>
        <w:t>Область отличается разнообразием сырьевых ресурсов: бурый уголь, серный колчедан, известняки, огнеупорные глины, пески, гипс, каменная соль, фосфрориты. Имеются пригодные для промышленной разработки аномалии благородных металлов, полиметаллов, кадмия, меди, серебра, цинка, свинца, бария и лития.</w:t>
      </w:r>
    </w:p>
    <w:p w:rsidR="00381F5C" w:rsidRPr="00407EC0" w:rsidRDefault="00381F5C" w:rsidP="00381F5C">
      <w:pPr>
        <w:pStyle w:val="affff"/>
        <w:ind w:firstLine="709"/>
        <w:jc w:val="both"/>
        <w:rPr>
          <w:rFonts w:cs="Arial"/>
          <w:b w:val="0"/>
          <w:i/>
          <w:sz w:val="22"/>
        </w:rPr>
      </w:pPr>
      <w:r w:rsidRPr="00407EC0">
        <w:rPr>
          <w:rFonts w:cs="Arial"/>
          <w:b w:val="0"/>
          <w:sz w:val="22"/>
        </w:rPr>
        <w:t>Благоприятные климатические условия, богатый природный комплекс и историко-культурный потенциал Тульской области позволяют развивать активные формы туризма: сельский, экологический и оздоровительный; охоту и рыболовство; событийный туризм и историко-этнографические маршруты; паломничество к святым местам.</w:t>
      </w:r>
    </w:p>
    <w:p w:rsidR="00381F5C" w:rsidRDefault="00381F5C" w:rsidP="00381F5C">
      <w:pPr>
        <w:pStyle w:val="affff"/>
        <w:ind w:firstLine="709"/>
        <w:jc w:val="both"/>
        <w:rPr>
          <w:rFonts w:cs="Arial"/>
          <w:b w:val="0"/>
          <w:i/>
          <w:sz w:val="22"/>
        </w:rPr>
      </w:pPr>
      <w:r w:rsidRPr="00407EC0">
        <w:rPr>
          <w:rFonts w:cs="Arial"/>
          <w:b w:val="0"/>
          <w:sz w:val="22"/>
        </w:rPr>
        <w:t>Образовательный уровень населения, занятого в экономике Тульской области, довольно вы</w:t>
      </w:r>
      <w:r>
        <w:rPr>
          <w:rFonts w:cs="Arial"/>
          <w:b w:val="0"/>
          <w:sz w:val="22"/>
        </w:rPr>
        <w:t xml:space="preserve">сок. Более половины </w:t>
      </w:r>
      <w:proofErr w:type="gramStart"/>
      <w:r>
        <w:rPr>
          <w:rFonts w:cs="Arial"/>
          <w:b w:val="0"/>
          <w:sz w:val="22"/>
        </w:rPr>
        <w:t>занятых</w:t>
      </w:r>
      <w:proofErr w:type="gramEnd"/>
      <w:r>
        <w:rPr>
          <w:rFonts w:cs="Arial"/>
          <w:b w:val="0"/>
          <w:sz w:val="22"/>
        </w:rPr>
        <w:t xml:space="preserve"> (57,</w:t>
      </w:r>
      <w:r w:rsidRPr="00407EC0">
        <w:rPr>
          <w:rFonts w:cs="Arial"/>
          <w:b w:val="0"/>
          <w:sz w:val="22"/>
        </w:rPr>
        <w:t>3%) имеют профессиональное образование, в том числе 18.4% — высшее профессиональное образование.</w:t>
      </w:r>
    </w:p>
    <w:p w:rsidR="00381F5C" w:rsidRDefault="00381F5C" w:rsidP="00381F5C">
      <w:pPr>
        <w:pStyle w:val="affff"/>
        <w:ind w:firstLine="709"/>
        <w:jc w:val="both"/>
        <w:rPr>
          <w:rFonts w:cs="Arial"/>
          <w:b w:val="0"/>
          <w:i/>
          <w:sz w:val="22"/>
        </w:rPr>
      </w:pPr>
    </w:p>
    <w:p w:rsidR="00381F5C" w:rsidRPr="00381F5C" w:rsidRDefault="00381F5C" w:rsidP="00381F5C">
      <w:pPr>
        <w:pStyle w:val="affff"/>
        <w:ind w:firstLine="709"/>
        <w:jc w:val="both"/>
        <w:rPr>
          <w:rFonts w:cs="Arial"/>
          <w:i/>
          <w:sz w:val="22"/>
        </w:rPr>
      </w:pPr>
      <w:r w:rsidRPr="00381F5C">
        <w:rPr>
          <w:rFonts w:cs="Arial"/>
          <w:i/>
          <w:sz w:val="22"/>
        </w:rPr>
        <w:t>Инфраструктура</w:t>
      </w:r>
    </w:p>
    <w:p w:rsidR="00381F5C" w:rsidRDefault="00381F5C" w:rsidP="00381F5C">
      <w:pPr>
        <w:pStyle w:val="affff"/>
        <w:ind w:firstLine="709"/>
        <w:jc w:val="both"/>
        <w:rPr>
          <w:rFonts w:cs="Arial"/>
          <w:b w:val="0"/>
          <w:i/>
          <w:sz w:val="22"/>
        </w:rPr>
      </w:pPr>
      <w:r w:rsidRPr="008F72E7">
        <w:rPr>
          <w:rFonts w:cs="Arial"/>
          <w:b w:val="0"/>
          <w:sz w:val="22"/>
        </w:rPr>
        <w:t>Транспорт и связь — одна из основ динамичного развития современно</w:t>
      </w:r>
      <w:r>
        <w:rPr>
          <w:rFonts w:cs="Arial"/>
          <w:b w:val="0"/>
          <w:sz w:val="22"/>
        </w:rPr>
        <w:t>й экономики Тульского региона.</w:t>
      </w:r>
    </w:p>
    <w:p w:rsidR="00381F5C" w:rsidRDefault="00381F5C" w:rsidP="00381F5C">
      <w:pPr>
        <w:pStyle w:val="affff"/>
        <w:ind w:firstLine="709"/>
        <w:jc w:val="both"/>
        <w:rPr>
          <w:rFonts w:cs="Arial"/>
          <w:b w:val="0"/>
          <w:i/>
          <w:sz w:val="22"/>
        </w:rPr>
      </w:pPr>
      <w:r w:rsidRPr="008F72E7">
        <w:rPr>
          <w:rFonts w:cs="Arial"/>
          <w:b w:val="0"/>
          <w:sz w:val="22"/>
        </w:rPr>
        <w:t>Региональный транспортный компле</w:t>
      </w:r>
      <w:proofErr w:type="gramStart"/>
      <w:r w:rsidRPr="008F72E7">
        <w:rPr>
          <w:rFonts w:cs="Arial"/>
          <w:b w:val="0"/>
          <w:sz w:val="22"/>
        </w:rPr>
        <w:t>кс вкл</w:t>
      </w:r>
      <w:proofErr w:type="gramEnd"/>
      <w:r w:rsidRPr="008F72E7">
        <w:rPr>
          <w:rFonts w:cs="Arial"/>
          <w:b w:val="0"/>
          <w:sz w:val="22"/>
        </w:rPr>
        <w:t xml:space="preserve">ючает в себя организации грузового и пассажирского автомобильного и железнодорожного транспорта, городского </w:t>
      </w:r>
      <w:r w:rsidRPr="008F72E7">
        <w:rPr>
          <w:rFonts w:cs="Arial"/>
          <w:b w:val="0"/>
          <w:sz w:val="22"/>
        </w:rPr>
        <w:lastRenderedPageBreak/>
        <w:t>электротранспорта. В Тульской области развита пассажирская транспортная сеть, которая включает 100 маршрутов городского сообщения, 300 — пригородного и 59 — междугородного сообщения. Технологическое обеспечение перевозочного процесса осуществляют 4 автовокзала, 25 автостанций и 4 диспетчерск</w:t>
      </w:r>
      <w:r>
        <w:rPr>
          <w:rFonts w:cs="Arial"/>
          <w:b w:val="0"/>
          <w:sz w:val="22"/>
        </w:rPr>
        <w:t xml:space="preserve">их пункта. </w:t>
      </w:r>
    </w:p>
    <w:p w:rsidR="00381F5C" w:rsidRDefault="00381F5C" w:rsidP="00381F5C">
      <w:pPr>
        <w:pStyle w:val="affff"/>
        <w:ind w:firstLine="709"/>
        <w:jc w:val="both"/>
        <w:rPr>
          <w:rFonts w:cs="Arial"/>
          <w:b w:val="0"/>
          <w:i/>
          <w:sz w:val="22"/>
        </w:rPr>
      </w:pPr>
      <w:r w:rsidRPr="008F72E7">
        <w:rPr>
          <w:rFonts w:cs="Arial"/>
          <w:b w:val="0"/>
          <w:sz w:val="22"/>
        </w:rPr>
        <w:t>Формирование благоприятных условий, привлечение инвестиций в транспорт и дорожное хозяйство Тульской области – одно из приоритетных направлений работы департамента транспорта и дорожно</w:t>
      </w:r>
      <w:r>
        <w:rPr>
          <w:rFonts w:cs="Arial"/>
          <w:b w:val="0"/>
          <w:sz w:val="22"/>
        </w:rPr>
        <w:t>го хозяйства Тульской области.</w:t>
      </w:r>
    </w:p>
    <w:p w:rsidR="00381F5C" w:rsidRDefault="00381F5C" w:rsidP="00381F5C">
      <w:pPr>
        <w:pStyle w:val="affff"/>
        <w:ind w:firstLine="709"/>
        <w:jc w:val="both"/>
        <w:rPr>
          <w:rFonts w:cs="Arial"/>
          <w:b w:val="0"/>
          <w:i/>
          <w:sz w:val="22"/>
        </w:rPr>
      </w:pPr>
      <w:r w:rsidRPr="008F72E7">
        <w:rPr>
          <w:rFonts w:cs="Arial"/>
          <w:b w:val="0"/>
          <w:sz w:val="22"/>
        </w:rPr>
        <w:t>Разработана и успешно реализуется долгосрочная целевая программа «Модернизация и развитие автомобильных дорог общего пользования в Тульской области на 2009-2015 годы», в соответствии с которой активно проводятся работы по развитию транспортной инфраструктуры и привлечению инвестиций</w:t>
      </w:r>
      <w:r>
        <w:rPr>
          <w:rFonts w:cs="Arial"/>
          <w:b w:val="0"/>
          <w:sz w:val="22"/>
        </w:rPr>
        <w:t xml:space="preserve">. </w:t>
      </w:r>
    </w:p>
    <w:p w:rsidR="00381F5C" w:rsidRDefault="00381F5C" w:rsidP="00381F5C">
      <w:pPr>
        <w:pStyle w:val="affff"/>
        <w:ind w:firstLine="709"/>
        <w:jc w:val="both"/>
        <w:rPr>
          <w:rFonts w:cs="Arial"/>
          <w:b w:val="0"/>
          <w:i/>
          <w:sz w:val="22"/>
        </w:rPr>
      </w:pPr>
      <w:r w:rsidRPr="008F72E7">
        <w:rPr>
          <w:rFonts w:cs="Arial"/>
          <w:b w:val="0"/>
          <w:sz w:val="22"/>
        </w:rPr>
        <w:t>В 2011-2013 годах запланировано строительство 37,4 км сельских автодорог, обеспечивающих постоянную круглогодичную связь сельских населенных пунктов с сетью автомобиль</w:t>
      </w:r>
      <w:r>
        <w:rPr>
          <w:rFonts w:cs="Arial"/>
          <w:b w:val="0"/>
          <w:sz w:val="22"/>
        </w:rPr>
        <w:t xml:space="preserve">ных дорог общего пользования. </w:t>
      </w:r>
    </w:p>
    <w:p w:rsidR="00381F5C" w:rsidRDefault="00381F5C" w:rsidP="00381F5C">
      <w:pPr>
        <w:pStyle w:val="affff"/>
        <w:ind w:firstLine="709"/>
        <w:jc w:val="both"/>
        <w:rPr>
          <w:rFonts w:cs="Arial"/>
          <w:b w:val="0"/>
          <w:i/>
          <w:sz w:val="22"/>
        </w:rPr>
      </w:pPr>
      <w:r w:rsidRPr="008F72E7">
        <w:rPr>
          <w:rFonts w:cs="Arial"/>
          <w:b w:val="0"/>
          <w:sz w:val="22"/>
        </w:rPr>
        <w:t>В 2013 году намечена ре</w:t>
      </w:r>
      <w:r>
        <w:rPr>
          <w:rFonts w:cs="Arial"/>
          <w:b w:val="0"/>
          <w:sz w:val="22"/>
        </w:rPr>
        <w:t>ализация двух крупных проектов:</w:t>
      </w:r>
      <w:r w:rsidRPr="008F72E7">
        <w:rPr>
          <w:rFonts w:cs="Arial"/>
          <w:b w:val="0"/>
          <w:sz w:val="22"/>
        </w:rPr>
        <w:br/>
        <w:t>- строительство нового мо</w:t>
      </w:r>
      <w:r>
        <w:rPr>
          <w:rFonts w:cs="Arial"/>
          <w:b w:val="0"/>
          <w:sz w:val="22"/>
        </w:rPr>
        <w:t xml:space="preserve">ста через р. </w:t>
      </w:r>
      <w:proofErr w:type="gramStart"/>
      <w:r>
        <w:rPr>
          <w:rFonts w:cs="Arial"/>
          <w:b w:val="0"/>
          <w:sz w:val="22"/>
        </w:rPr>
        <w:t>Упа в</w:t>
      </w:r>
      <w:proofErr w:type="gramEnd"/>
      <w:r>
        <w:rPr>
          <w:rFonts w:cs="Arial"/>
          <w:b w:val="0"/>
          <w:sz w:val="22"/>
        </w:rPr>
        <w:t xml:space="preserve"> городе Туле;</w:t>
      </w:r>
      <w:r w:rsidRPr="008F72E7">
        <w:rPr>
          <w:rFonts w:cs="Arial"/>
          <w:b w:val="0"/>
          <w:sz w:val="22"/>
        </w:rPr>
        <w:br/>
        <w:t xml:space="preserve">- </w:t>
      </w:r>
      <w:proofErr w:type="gramStart"/>
      <w:r w:rsidRPr="008F72E7">
        <w:rPr>
          <w:rFonts w:cs="Arial"/>
          <w:b w:val="0"/>
          <w:sz w:val="22"/>
        </w:rPr>
        <w:t>строительство второй очереди существующего Восточного обхода города Тулы, которое позволит обеспечить транспортную связь в обход города Тулы автомагистрали М-2 «Крым» в сторону автодороги М-4 «Дон» через улицы Ложевая, Пролетарская с выходом на ул. Октябрьская, являющуюся продолжением северного подхода к городу от автомаг</w:t>
      </w:r>
      <w:r>
        <w:rPr>
          <w:rFonts w:cs="Arial"/>
          <w:b w:val="0"/>
          <w:sz w:val="22"/>
        </w:rPr>
        <w:t xml:space="preserve">истрали М-2 «Крым». </w:t>
      </w:r>
      <w:proofErr w:type="gramEnd"/>
    </w:p>
    <w:p w:rsidR="00381F5C" w:rsidRDefault="00381F5C" w:rsidP="00381F5C">
      <w:pPr>
        <w:pStyle w:val="affff"/>
        <w:ind w:firstLine="709"/>
        <w:jc w:val="both"/>
        <w:rPr>
          <w:rFonts w:cs="Arial"/>
          <w:b w:val="0"/>
          <w:i/>
          <w:sz w:val="22"/>
        </w:rPr>
      </w:pPr>
      <w:r w:rsidRPr="008F72E7">
        <w:rPr>
          <w:rFonts w:cs="Arial"/>
          <w:b w:val="0"/>
          <w:sz w:val="22"/>
        </w:rPr>
        <w:t>До 2015 года на территории области будут реализованы проекты создания современных транспортно - логистических центров и мощностей терминально - складского хозяйства, в том числе и с участием иностранных компаний.</w:t>
      </w:r>
    </w:p>
    <w:p w:rsidR="00381F5C" w:rsidRDefault="00381F5C" w:rsidP="00381F5C">
      <w:pPr>
        <w:pStyle w:val="affff"/>
        <w:ind w:firstLine="709"/>
        <w:jc w:val="both"/>
        <w:rPr>
          <w:rFonts w:cs="Arial"/>
          <w:b w:val="0"/>
          <w:i/>
          <w:sz w:val="22"/>
        </w:rPr>
      </w:pPr>
      <w:r>
        <w:rPr>
          <w:rFonts w:cs="Arial"/>
          <w:b w:val="0"/>
          <w:sz w:val="22"/>
        </w:rPr>
        <w:t>Промышленность</w:t>
      </w:r>
    </w:p>
    <w:p w:rsidR="00381F5C" w:rsidRDefault="00381F5C" w:rsidP="00381F5C">
      <w:pPr>
        <w:pStyle w:val="affff"/>
        <w:ind w:firstLine="709"/>
        <w:jc w:val="both"/>
        <w:rPr>
          <w:rFonts w:cs="Arial"/>
          <w:b w:val="0"/>
          <w:i/>
          <w:sz w:val="22"/>
        </w:rPr>
      </w:pPr>
      <w:r w:rsidRPr="008F72E7">
        <w:rPr>
          <w:rFonts w:cs="Arial"/>
          <w:b w:val="0"/>
          <w:sz w:val="22"/>
        </w:rPr>
        <w:t>Промышленное производство является одной из главных составляющи</w:t>
      </w:r>
      <w:r>
        <w:rPr>
          <w:rFonts w:cs="Arial"/>
          <w:b w:val="0"/>
          <w:sz w:val="22"/>
        </w:rPr>
        <w:t xml:space="preserve">х экономики Тульской области. </w:t>
      </w:r>
    </w:p>
    <w:p w:rsidR="00381F5C" w:rsidRDefault="00381F5C" w:rsidP="00381F5C">
      <w:pPr>
        <w:pStyle w:val="affff"/>
        <w:ind w:firstLine="709"/>
        <w:jc w:val="both"/>
        <w:rPr>
          <w:rFonts w:cs="Arial"/>
          <w:b w:val="0"/>
          <w:i/>
          <w:sz w:val="22"/>
        </w:rPr>
      </w:pPr>
      <w:r w:rsidRPr="008F72E7">
        <w:rPr>
          <w:rFonts w:cs="Arial"/>
          <w:b w:val="0"/>
          <w:sz w:val="22"/>
        </w:rPr>
        <w:t>Весомый вклад в развитие экономики области вносят предприятия металлургии, химии, оборонно-промышленного комплекса, машиностроения и других отраслей промышленности.</w:t>
      </w:r>
    </w:p>
    <w:p w:rsidR="00381F5C" w:rsidRDefault="00381F5C" w:rsidP="00381F5C">
      <w:pPr>
        <w:pStyle w:val="affff"/>
        <w:ind w:firstLine="709"/>
        <w:jc w:val="both"/>
        <w:rPr>
          <w:rFonts w:cs="Arial"/>
          <w:b w:val="0"/>
          <w:i/>
          <w:sz w:val="22"/>
        </w:rPr>
      </w:pPr>
      <w:r w:rsidRPr="008F72E7">
        <w:rPr>
          <w:rFonts w:cs="Arial"/>
          <w:b w:val="0"/>
          <w:sz w:val="22"/>
        </w:rPr>
        <w:t>Тульская область - родина российской металлургии. Именно здесь в конце XVII века были основаны первые железоделательные заводы, которые работали на местном сырье. И сегодня в экономике региона металлургическая промышленность занимает ведущее место.</w:t>
      </w:r>
      <w:r>
        <w:rPr>
          <w:rFonts w:cs="Arial"/>
          <w:b w:val="0"/>
          <w:sz w:val="22"/>
        </w:rPr>
        <w:t xml:space="preserve"> </w:t>
      </w:r>
      <w:r w:rsidRPr="008F72E7">
        <w:rPr>
          <w:rFonts w:cs="Arial"/>
          <w:b w:val="0"/>
          <w:sz w:val="22"/>
        </w:rPr>
        <w:t>Металлургический комплекс области включает предприятия трех подотраслей: производство черных металлов, производство электроферросплавов, про</w:t>
      </w:r>
      <w:r>
        <w:rPr>
          <w:rFonts w:cs="Arial"/>
          <w:b w:val="0"/>
          <w:sz w:val="22"/>
        </w:rPr>
        <w:t>изводство цветных металлов.</w:t>
      </w:r>
    </w:p>
    <w:p w:rsidR="00381F5C" w:rsidRDefault="00381F5C" w:rsidP="00381F5C">
      <w:pPr>
        <w:pStyle w:val="affff"/>
        <w:ind w:firstLine="709"/>
        <w:jc w:val="both"/>
        <w:rPr>
          <w:rFonts w:cs="Arial"/>
          <w:b w:val="0"/>
          <w:i/>
          <w:sz w:val="22"/>
        </w:rPr>
      </w:pPr>
      <w:r w:rsidRPr="008F72E7">
        <w:rPr>
          <w:rFonts w:cs="Arial"/>
          <w:b w:val="0"/>
          <w:sz w:val="22"/>
        </w:rPr>
        <w:t xml:space="preserve">Подотрасль предприятий-производителей черных металлов </w:t>
      </w:r>
      <w:proofErr w:type="gramStart"/>
      <w:r w:rsidRPr="008F72E7">
        <w:rPr>
          <w:rFonts w:cs="Arial"/>
          <w:b w:val="0"/>
          <w:sz w:val="22"/>
        </w:rPr>
        <w:t>представлена</w:t>
      </w:r>
      <w:proofErr w:type="gramEnd"/>
      <w:r w:rsidRPr="008F72E7">
        <w:rPr>
          <w:rFonts w:cs="Arial"/>
          <w:b w:val="0"/>
          <w:sz w:val="22"/>
        </w:rPr>
        <w:t xml:space="preserve"> в области тремя открытыми акционерными обществами: ОАО «Тулачермет», ОАО «Косогорский металлургический завод», ОАО «Ревякинский металлопрокатный завод». </w:t>
      </w:r>
      <w:proofErr w:type="gramStart"/>
      <w:r w:rsidRPr="008F72E7">
        <w:rPr>
          <w:rFonts w:cs="Arial"/>
          <w:b w:val="0"/>
          <w:sz w:val="22"/>
        </w:rPr>
        <w:t>Их удельный вес в общем объеме выпускаемой отр</w:t>
      </w:r>
      <w:r>
        <w:rPr>
          <w:rFonts w:cs="Arial"/>
          <w:b w:val="0"/>
          <w:sz w:val="22"/>
        </w:rPr>
        <w:t xml:space="preserve">аслью продукции превышает 90%. </w:t>
      </w:r>
      <w:r w:rsidRPr="008F72E7">
        <w:rPr>
          <w:rFonts w:cs="Arial"/>
          <w:b w:val="0"/>
          <w:sz w:val="22"/>
        </w:rPr>
        <w:t>Ведущим предприятием металлургии в области является ОАО «Тулачермет» - крупный производитель товарного чугуна в Российской Федерации, поставки которого на внутренний и внешний рынки соста</w:t>
      </w:r>
      <w:r>
        <w:rPr>
          <w:rFonts w:cs="Arial"/>
          <w:b w:val="0"/>
          <w:sz w:val="22"/>
        </w:rPr>
        <w:t>вляют около 3 млн. тонн в год.</w:t>
      </w:r>
      <w:proofErr w:type="gramEnd"/>
    </w:p>
    <w:p w:rsidR="00381F5C" w:rsidRDefault="00381F5C" w:rsidP="00381F5C">
      <w:pPr>
        <w:pStyle w:val="affff"/>
        <w:ind w:firstLine="709"/>
        <w:jc w:val="both"/>
        <w:rPr>
          <w:rFonts w:cs="Arial"/>
          <w:b w:val="0"/>
          <w:i/>
          <w:sz w:val="22"/>
        </w:rPr>
      </w:pPr>
      <w:r w:rsidRPr="008F72E7">
        <w:rPr>
          <w:rFonts w:cs="Arial"/>
          <w:b w:val="0"/>
          <w:sz w:val="22"/>
        </w:rPr>
        <w:t>ОАО «Косогорский металлургический завод» - одно из старейших тульских предприятий, основанное в 1897 году, специализирующееся на выпуске литейного и передельного чугуна и ферромарганца. По ферромарганцу ОАО «КМЗ» является ведущим производителем в стране (годовая мощн</w:t>
      </w:r>
      <w:r>
        <w:rPr>
          <w:rFonts w:cs="Arial"/>
          <w:b w:val="0"/>
          <w:sz w:val="22"/>
        </w:rPr>
        <w:t>ость составляет 72 тыс</w:t>
      </w:r>
      <w:proofErr w:type="gramStart"/>
      <w:r>
        <w:rPr>
          <w:rFonts w:cs="Arial"/>
          <w:b w:val="0"/>
          <w:sz w:val="22"/>
        </w:rPr>
        <w:t>.т</w:t>
      </w:r>
      <w:proofErr w:type="gramEnd"/>
      <w:r>
        <w:rPr>
          <w:rFonts w:cs="Arial"/>
          <w:b w:val="0"/>
          <w:sz w:val="22"/>
        </w:rPr>
        <w:t xml:space="preserve">онн). </w:t>
      </w:r>
    </w:p>
    <w:p w:rsidR="00381F5C" w:rsidRDefault="00381F5C" w:rsidP="00381F5C">
      <w:pPr>
        <w:pStyle w:val="affff"/>
        <w:ind w:firstLine="709"/>
        <w:jc w:val="both"/>
        <w:rPr>
          <w:rFonts w:cs="Arial"/>
          <w:b w:val="0"/>
          <w:i/>
          <w:sz w:val="22"/>
        </w:rPr>
      </w:pPr>
      <w:r w:rsidRPr="008F72E7">
        <w:rPr>
          <w:rFonts w:cs="Arial"/>
          <w:b w:val="0"/>
          <w:sz w:val="22"/>
        </w:rPr>
        <w:t>ОАО «Ревякинский металлопрокатный завод» производит различные виды сортового проката в объеме свыше 250 тыс. тонн в год, является крупнейшим в стране производителем металлических лопат (свыше 25 наименований).</w:t>
      </w:r>
    </w:p>
    <w:p w:rsidR="00381F5C" w:rsidRDefault="00381F5C" w:rsidP="00381F5C">
      <w:pPr>
        <w:pStyle w:val="affff"/>
        <w:ind w:firstLine="709"/>
        <w:jc w:val="both"/>
        <w:rPr>
          <w:rFonts w:cs="Arial"/>
          <w:b w:val="0"/>
          <w:i/>
          <w:sz w:val="22"/>
        </w:rPr>
      </w:pPr>
      <w:r w:rsidRPr="008F72E7">
        <w:rPr>
          <w:rFonts w:cs="Arial"/>
          <w:b w:val="0"/>
          <w:sz w:val="22"/>
        </w:rPr>
        <w:t>Тульская область относится к регионам с высоким уровнем концентрации химических производств. В области выпускается широкий ассортимент продукции, относящейся к различным отраслям химического комплекса. В экономике области химическая промышленность занимает одно из ведущих мест и во многом определяет социально-экономическое положение региона.</w:t>
      </w:r>
    </w:p>
    <w:p w:rsidR="00381F5C" w:rsidRDefault="00381F5C" w:rsidP="00381F5C">
      <w:pPr>
        <w:pStyle w:val="affff"/>
        <w:ind w:firstLine="709"/>
        <w:jc w:val="both"/>
        <w:rPr>
          <w:rFonts w:cs="Arial"/>
          <w:b w:val="0"/>
          <w:i/>
          <w:sz w:val="22"/>
        </w:rPr>
      </w:pPr>
      <w:r w:rsidRPr="008F72E7">
        <w:rPr>
          <w:rFonts w:cs="Arial"/>
          <w:b w:val="0"/>
          <w:sz w:val="22"/>
        </w:rPr>
        <w:t xml:space="preserve">Оборонно-промышленный комплекс – это ведущий сектор промышленности Тульской области. Он задает высокие стандарты в производстве, управлении и </w:t>
      </w:r>
      <w:r w:rsidRPr="008F72E7">
        <w:rPr>
          <w:rFonts w:cs="Arial"/>
          <w:b w:val="0"/>
          <w:sz w:val="22"/>
        </w:rPr>
        <w:lastRenderedPageBreak/>
        <w:t xml:space="preserve">завоевании перспективных рынков и традиционно аккумулирует наиболее передовые </w:t>
      </w:r>
      <w:r>
        <w:rPr>
          <w:rFonts w:cs="Arial"/>
          <w:b w:val="0"/>
          <w:sz w:val="22"/>
        </w:rPr>
        <w:t>идеи, разработки и технологии.</w:t>
      </w:r>
    </w:p>
    <w:p w:rsidR="00381F5C" w:rsidRDefault="00381F5C" w:rsidP="00381F5C">
      <w:pPr>
        <w:pStyle w:val="affff"/>
        <w:ind w:firstLine="709"/>
        <w:jc w:val="both"/>
        <w:rPr>
          <w:rFonts w:cs="Arial"/>
          <w:b w:val="0"/>
          <w:i/>
          <w:sz w:val="22"/>
        </w:rPr>
      </w:pPr>
      <w:r w:rsidRPr="008F72E7">
        <w:rPr>
          <w:rFonts w:cs="Arial"/>
          <w:b w:val="0"/>
          <w:sz w:val="22"/>
        </w:rPr>
        <w:t>Тульская область отличается высокоразвитой оборонной промышленностью. На территории области расположено 28 предприятий, НИИ и КБ, входящих в оборонный комплекс Российской Федерации. Среди них такие известные во всем мире предприятия, как ГУП «Конструкторское бюро приборостроения», ФГУП «ГНПП «Сплав», ОАО «АК «Туламашзавод», ОАО «Тульский оружейный завод», ОАО «Тульский патронный завод», ОАО «Тулаточмаш» и другие.</w:t>
      </w:r>
    </w:p>
    <w:p w:rsidR="00381F5C" w:rsidRDefault="00381F5C" w:rsidP="00381F5C">
      <w:pPr>
        <w:pStyle w:val="affff"/>
        <w:ind w:firstLine="709"/>
        <w:jc w:val="both"/>
        <w:rPr>
          <w:rFonts w:cs="Arial"/>
          <w:b w:val="0"/>
          <w:i/>
          <w:sz w:val="22"/>
        </w:rPr>
      </w:pPr>
      <w:r w:rsidRPr="008F72E7">
        <w:rPr>
          <w:rFonts w:cs="Arial"/>
          <w:b w:val="0"/>
          <w:sz w:val="22"/>
        </w:rPr>
        <w:t xml:space="preserve">Машиностроительный комплекс Тульской области включает в себя около </w:t>
      </w:r>
      <w:r>
        <w:rPr>
          <w:rFonts w:cs="Arial"/>
          <w:b w:val="0"/>
          <w:sz w:val="22"/>
        </w:rPr>
        <w:t>1000 организаций и предприятий.</w:t>
      </w:r>
    </w:p>
    <w:p w:rsidR="00381F5C" w:rsidRDefault="00381F5C" w:rsidP="00381F5C">
      <w:pPr>
        <w:pStyle w:val="affff"/>
        <w:ind w:firstLine="709"/>
        <w:jc w:val="both"/>
        <w:rPr>
          <w:rFonts w:cs="Arial"/>
          <w:b w:val="0"/>
          <w:i/>
          <w:sz w:val="22"/>
        </w:rPr>
      </w:pPr>
      <w:r w:rsidRPr="008F72E7">
        <w:rPr>
          <w:rFonts w:cs="Arial"/>
          <w:b w:val="0"/>
          <w:sz w:val="22"/>
        </w:rPr>
        <w:t>Текстильная и легкая промышленность является одной из составных частей развивающейся экономики области и важнейшим производителем товаров народного потребления. Отрасль объединяет 26 крупных и средних предприятий по двум ви</w:t>
      </w:r>
      <w:r>
        <w:rPr>
          <w:rFonts w:cs="Arial"/>
          <w:b w:val="0"/>
          <w:sz w:val="22"/>
        </w:rPr>
        <w:t>дам экономической деятельности:</w:t>
      </w:r>
    </w:p>
    <w:p w:rsidR="00381F5C" w:rsidRDefault="00381F5C" w:rsidP="00D8148A">
      <w:pPr>
        <w:pStyle w:val="affff"/>
        <w:numPr>
          <w:ilvl w:val="0"/>
          <w:numId w:val="66"/>
        </w:numPr>
        <w:jc w:val="both"/>
        <w:rPr>
          <w:rFonts w:cs="Arial"/>
          <w:b w:val="0"/>
          <w:i/>
          <w:sz w:val="22"/>
        </w:rPr>
      </w:pPr>
      <w:r w:rsidRPr="008F72E7">
        <w:rPr>
          <w:rFonts w:cs="Arial"/>
          <w:b w:val="0"/>
          <w:sz w:val="22"/>
        </w:rPr>
        <w:t>текстильное и швейное про</w:t>
      </w:r>
      <w:r>
        <w:rPr>
          <w:rFonts w:cs="Arial"/>
          <w:b w:val="0"/>
          <w:sz w:val="22"/>
        </w:rPr>
        <w:t>изводство;</w:t>
      </w:r>
    </w:p>
    <w:p w:rsidR="00381F5C" w:rsidRPr="00407EC0" w:rsidRDefault="00381F5C" w:rsidP="00D8148A">
      <w:pPr>
        <w:pStyle w:val="affff"/>
        <w:numPr>
          <w:ilvl w:val="0"/>
          <w:numId w:val="66"/>
        </w:numPr>
        <w:jc w:val="both"/>
        <w:rPr>
          <w:rFonts w:cs="Arial"/>
          <w:b w:val="0"/>
          <w:i/>
          <w:sz w:val="22"/>
        </w:rPr>
      </w:pPr>
      <w:r w:rsidRPr="008F72E7">
        <w:rPr>
          <w:rFonts w:cs="Arial"/>
          <w:b w:val="0"/>
          <w:sz w:val="22"/>
        </w:rPr>
        <w:t>производство кожи, изделий из кожи и производство обуви.</w:t>
      </w:r>
    </w:p>
    <w:p w:rsidR="00381F5C" w:rsidRDefault="00381F5C" w:rsidP="00381F5C">
      <w:pPr>
        <w:pStyle w:val="affff"/>
        <w:ind w:firstLine="709"/>
        <w:jc w:val="both"/>
        <w:rPr>
          <w:rFonts w:cs="Arial"/>
          <w:b w:val="0"/>
          <w:i/>
          <w:sz w:val="22"/>
        </w:rPr>
      </w:pPr>
      <w:r w:rsidRPr="008F72E7">
        <w:rPr>
          <w:rFonts w:cs="Arial"/>
          <w:b w:val="0"/>
          <w:sz w:val="22"/>
        </w:rPr>
        <w:t>Целлюлозно-бумажное производство в регионе представлено ЗАО «Алексинская бумажно-картонная фабрика», ООО «Яснополянская фабрика тары и упаковки», ЗАО «ГОТЭК-Центр», ООО «ЭсСиЭй Хайджин Продактс Раша» (г. Венев) и ООО «ЭсСиЭй Хайджин Продактс Раша» (г</w:t>
      </w:r>
      <w:proofErr w:type="gramStart"/>
      <w:r w:rsidRPr="008F72E7">
        <w:rPr>
          <w:rFonts w:cs="Arial"/>
          <w:b w:val="0"/>
          <w:sz w:val="22"/>
        </w:rPr>
        <w:t>.С</w:t>
      </w:r>
      <w:proofErr w:type="gramEnd"/>
      <w:r w:rsidRPr="008F72E7">
        <w:rPr>
          <w:rFonts w:cs="Arial"/>
          <w:b w:val="0"/>
          <w:sz w:val="22"/>
        </w:rPr>
        <w:t>оветск Щекинского района).</w:t>
      </w:r>
    </w:p>
    <w:p w:rsidR="00381F5C" w:rsidRPr="005456C4" w:rsidRDefault="00381F5C" w:rsidP="00381F5C">
      <w:pPr>
        <w:pStyle w:val="affff"/>
        <w:ind w:firstLine="709"/>
        <w:jc w:val="right"/>
        <w:rPr>
          <w:rFonts w:cs="Arial"/>
          <w:b w:val="0"/>
          <w:i/>
          <w:sz w:val="20"/>
        </w:rPr>
      </w:pPr>
      <w:r w:rsidRPr="005456C4">
        <w:rPr>
          <w:rFonts w:cs="Arial"/>
          <w:b w:val="0"/>
          <w:i/>
          <w:sz w:val="20"/>
        </w:rPr>
        <w:t>Источник: сайт: http://do.gendocs.ru/docs/index-138647.html</w:t>
      </w:r>
    </w:p>
    <w:p w:rsidR="00BC31B8" w:rsidRPr="00BC31B8" w:rsidRDefault="00BC31B8" w:rsidP="00BC31B8">
      <w:pPr>
        <w:pStyle w:val="affff3"/>
        <w:spacing w:before="0" w:after="120" w:line="240" w:lineRule="auto"/>
        <w:rPr>
          <w:sz w:val="18"/>
          <w:szCs w:val="18"/>
        </w:rPr>
      </w:pPr>
    </w:p>
    <w:p w:rsidR="00BC31B8" w:rsidRDefault="00BC31B8" w:rsidP="003F723C">
      <w:pPr>
        <w:pStyle w:val="30"/>
      </w:pPr>
      <w:bookmarkStart w:id="67" w:name="_Toc372129379"/>
      <w:bookmarkStart w:id="68" w:name="_Toc455674595"/>
      <w:r w:rsidRPr="00522B5A">
        <w:t xml:space="preserve">Краткая характеристика </w:t>
      </w:r>
      <w:r>
        <w:t xml:space="preserve">г. </w:t>
      </w:r>
      <w:bookmarkEnd w:id="67"/>
      <w:r w:rsidR="00381F5C">
        <w:t>Тула</w:t>
      </w:r>
      <w:bookmarkEnd w:id="68"/>
    </w:p>
    <w:p w:rsidR="00381F5C" w:rsidRPr="005E681A" w:rsidRDefault="00381F5C" w:rsidP="00381F5C">
      <w:pPr>
        <w:pStyle w:val="affff"/>
        <w:ind w:firstLine="709"/>
        <w:jc w:val="both"/>
        <w:rPr>
          <w:rFonts w:cs="Arial"/>
          <w:b w:val="0"/>
          <w:i/>
          <w:sz w:val="22"/>
        </w:rPr>
      </w:pPr>
      <w:r w:rsidRPr="005E681A">
        <w:rPr>
          <w:rFonts w:cs="Arial"/>
          <w:b w:val="0"/>
          <w:sz w:val="22"/>
        </w:rPr>
        <w:t>Т</w:t>
      </w:r>
      <w:r>
        <w:rPr>
          <w:rFonts w:cs="Arial"/>
          <w:b w:val="0"/>
          <w:sz w:val="22"/>
        </w:rPr>
        <w:t>у</w:t>
      </w:r>
      <w:r w:rsidRPr="005E681A">
        <w:rPr>
          <w:rFonts w:cs="Arial"/>
          <w:b w:val="0"/>
          <w:sz w:val="22"/>
        </w:rPr>
        <w:t xml:space="preserve">ла — </w:t>
      </w:r>
      <w:hyperlink r:id="rId108" w:tooltip="Город" w:history="1">
        <w:r w:rsidRPr="005E681A">
          <w:rPr>
            <w:rFonts w:cs="Arial"/>
            <w:b w:val="0"/>
            <w:sz w:val="22"/>
          </w:rPr>
          <w:t>город</w:t>
        </w:r>
      </w:hyperlink>
      <w:r w:rsidRPr="005E681A">
        <w:rPr>
          <w:rFonts w:cs="Arial"/>
          <w:b w:val="0"/>
          <w:sz w:val="22"/>
        </w:rPr>
        <w:t xml:space="preserve"> в </w:t>
      </w:r>
      <w:hyperlink r:id="rId109" w:tooltip="Россия" w:history="1">
        <w:r w:rsidRPr="005E681A">
          <w:rPr>
            <w:rFonts w:cs="Arial"/>
            <w:b w:val="0"/>
            <w:sz w:val="22"/>
          </w:rPr>
          <w:t>России</w:t>
        </w:r>
      </w:hyperlink>
      <w:r w:rsidRPr="005E681A">
        <w:rPr>
          <w:rFonts w:cs="Arial"/>
          <w:b w:val="0"/>
          <w:sz w:val="22"/>
        </w:rPr>
        <w:t xml:space="preserve">, административный центр </w:t>
      </w:r>
      <w:hyperlink r:id="rId110" w:tooltip="Тульская область" w:history="1">
        <w:r w:rsidRPr="005E681A">
          <w:rPr>
            <w:rFonts w:cs="Arial"/>
            <w:b w:val="0"/>
            <w:sz w:val="22"/>
          </w:rPr>
          <w:t>Тульской области</w:t>
        </w:r>
      </w:hyperlink>
      <w:r w:rsidRPr="005E681A">
        <w:rPr>
          <w:rFonts w:cs="Arial"/>
          <w:b w:val="0"/>
          <w:sz w:val="22"/>
        </w:rPr>
        <w:t xml:space="preserve">. </w:t>
      </w:r>
      <w:hyperlink r:id="rId111" w:tooltip="Город-герой" w:history="1">
        <w:r w:rsidRPr="005E681A">
          <w:rPr>
            <w:rFonts w:cs="Arial"/>
            <w:b w:val="0"/>
            <w:sz w:val="22"/>
          </w:rPr>
          <w:t>Город-герой</w:t>
        </w:r>
      </w:hyperlink>
      <w:r w:rsidRPr="005E681A">
        <w:rPr>
          <w:rFonts w:cs="Arial"/>
          <w:b w:val="0"/>
          <w:sz w:val="22"/>
        </w:rPr>
        <w:t xml:space="preserve">. Путевое расстояние от центра Тулы до центра Москвы — 185 км; от северной окраины Тулы (Красные Ворота) до южной окраины Москвы (Южное Бутово) — 150 км. Площадь </w:t>
      </w:r>
      <w:r>
        <w:rPr>
          <w:rFonts w:cs="Arial"/>
          <w:b w:val="0"/>
          <w:sz w:val="22"/>
        </w:rPr>
        <w:t>территории города — около 150 кв.км</w:t>
      </w:r>
      <w:r w:rsidRPr="005E681A">
        <w:rPr>
          <w:rFonts w:cs="Arial"/>
          <w:b w:val="0"/>
          <w:sz w:val="22"/>
        </w:rPr>
        <w:t>. Протяжённость города с севера на юг — 30 км, с запада на восток — 25 км.</w:t>
      </w:r>
    </w:p>
    <w:p w:rsidR="00381F5C" w:rsidRDefault="00381F5C" w:rsidP="00381F5C">
      <w:pPr>
        <w:pStyle w:val="affff"/>
        <w:ind w:firstLine="709"/>
        <w:jc w:val="both"/>
        <w:rPr>
          <w:rFonts w:cs="Arial"/>
          <w:b w:val="0"/>
          <w:i/>
          <w:sz w:val="22"/>
        </w:rPr>
      </w:pPr>
      <w:r w:rsidRPr="005E681A">
        <w:rPr>
          <w:rFonts w:cs="Arial"/>
          <w:b w:val="0"/>
          <w:sz w:val="22"/>
        </w:rPr>
        <w:t>Население города —</w:t>
      </w:r>
      <w:r>
        <w:rPr>
          <w:rFonts w:cs="Arial"/>
          <w:b w:val="0"/>
          <w:sz w:val="22"/>
        </w:rPr>
        <w:t xml:space="preserve"> </w:t>
      </w:r>
      <w:r w:rsidRPr="005E681A">
        <w:rPr>
          <w:rFonts w:cs="Arial"/>
          <w:b w:val="0"/>
          <w:sz w:val="22"/>
        </w:rPr>
        <w:t xml:space="preserve">499 511 жителей (2012). Полицентрическая </w:t>
      </w:r>
      <w:hyperlink r:id="rId112" w:tooltip="Тульско-Новомосковская агломерация" w:history="1">
        <w:r w:rsidRPr="005E681A">
          <w:rPr>
            <w:rFonts w:cs="Arial"/>
            <w:b w:val="0"/>
            <w:sz w:val="22"/>
          </w:rPr>
          <w:t>Тульско-Новомосковская</w:t>
        </w:r>
      </w:hyperlink>
      <w:r w:rsidRPr="005E681A">
        <w:rPr>
          <w:rFonts w:cs="Arial"/>
          <w:b w:val="0"/>
          <w:sz w:val="22"/>
        </w:rPr>
        <w:t xml:space="preserve"> </w:t>
      </w:r>
      <w:hyperlink r:id="rId113" w:tooltip="Городская агломерация" w:history="1">
        <w:r w:rsidRPr="005E681A">
          <w:rPr>
            <w:rFonts w:cs="Arial"/>
            <w:b w:val="0"/>
            <w:sz w:val="22"/>
          </w:rPr>
          <w:t>агломерация</w:t>
        </w:r>
      </w:hyperlink>
      <w:r w:rsidRPr="005E681A">
        <w:rPr>
          <w:rFonts w:cs="Arial"/>
          <w:b w:val="0"/>
          <w:sz w:val="22"/>
        </w:rPr>
        <w:t xml:space="preserve"> насчитывает около 1 млн</w:t>
      </w:r>
      <w:r>
        <w:rPr>
          <w:rFonts w:cs="Arial"/>
          <w:b w:val="0"/>
          <w:sz w:val="22"/>
        </w:rPr>
        <w:t>.</w:t>
      </w:r>
      <w:r w:rsidRPr="005E681A">
        <w:rPr>
          <w:rFonts w:cs="Arial"/>
          <w:b w:val="0"/>
          <w:sz w:val="22"/>
        </w:rPr>
        <w:t xml:space="preserve"> человек.</w:t>
      </w:r>
    </w:p>
    <w:p w:rsidR="00381F5C" w:rsidRDefault="00381F5C" w:rsidP="00381F5C">
      <w:pPr>
        <w:pStyle w:val="affff"/>
        <w:ind w:firstLine="709"/>
        <w:jc w:val="both"/>
        <w:rPr>
          <w:rFonts w:cs="Arial"/>
          <w:b w:val="0"/>
          <w:i/>
          <w:sz w:val="22"/>
        </w:rPr>
      </w:pPr>
    </w:p>
    <w:p w:rsidR="00381F5C" w:rsidRPr="00381F5C" w:rsidRDefault="00381F5C" w:rsidP="00381F5C">
      <w:pPr>
        <w:pStyle w:val="affff"/>
        <w:ind w:firstLine="709"/>
        <w:jc w:val="both"/>
        <w:rPr>
          <w:rFonts w:cs="Arial"/>
          <w:i/>
          <w:sz w:val="22"/>
        </w:rPr>
      </w:pPr>
      <w:r w:rsidRPr="00381F5C">
        <w:rPr>
          <w:rFonts w:cs="Arial"/>
          <w:i/>
          <w:sz w:val="22"/>
        </w:rPr>
        <w:t>Экономика</w:t>
      </w:r>
    </w:p>
    <w:p w:rsidR="00381F5C" w:rsidRPr="005E681A" w:rsidRDefault="00381F5C" w:rsidP="00381F5C">
      <w:pPr>
        <w:pStyle w:val="affff"/>
        <w:ind w:firstLine="709"/>
        <w:jc w:val="both"/>
        <w:rPr>
          <w:rFonts w:cs="Arial"/>
          <w:b w:val="0"/>
          <w:i/>
          <w:sz w:val="22"/>
        </w:rPr>
      </w:pPr>
      <w:r w:rsidRPr="005E681A">
        <w:rPr>
          <w:rFonts w:cs="Arial"/>
          <w:b w:val="0"/>
          <w:sz w:val="22"/>
        </w:rPr>
        <w:t xml:space="preserve">Исторически сложилось так, что Тула была южным форпостом </w:t>
      </w:r>
      <w:hyperlink r:id="rId114" w:tooltip="Москва" w:history="1">
        <w:r w:rsidRPr="005E681A">
          <w:rPr>
            <w:rFonts w:cs="Arial"/>
            <w:b w:val="0"/>
            <w:sz w:val="22"/>
          </w:rPr>
          <w:t>Москвы</w:t>
        </w:r>
      </w:hyperlink>
      <w:r w:rsidRPr="005E681A">
        <w:rPr>
          <w:rFonts w:cs="Arial"/>
          <w:b w:val="0"/>
          <w:sz w:val="22"/>
        </w:rPr>
        <w:t xml:space="preserve">, на протяжении веков отражавшим набеги иностранных захватчиков. Ни разу не был взят ими ни </w:t>
      </w:r>
      <w:hyperlink r:id="rId115" w:tooltip="Тульский кремль" w:history="1">
        <w:r w:rsidRPr="005E681A">
          <w:rPr>
            <w:rFonts w:cs="Arial"/>
            <w:b w:val="0"/>
            <w:sz w:val="22"/>
          </w:rPr>
          <w:t>Тульский кремль</w:t>
        </w:r>
      </w:hyperlink>
      <w:r w:rsidRPr="005E681A">
        <w:rPr>
          <w:rFonts w:cs="Arial"/>
          <w:b w:val="0"/>
          <w:sz w:val="22"/>
        </w:rPr>
        <w:t>, ни сам город. Издревле оружейное производство было в Туле основным, налагая свой отпечаток на облик и характер города и области. Более четырёх веков Тула известна как центр оружейных ремесел и металлообработки.</w:t>
      </w:r>
    </w:p>
    <w:p w:rsidR="00381F5C" w:rsidRPr="005E681A" w:rsidRDefault="00381F5C" w:rsidP="00381F5C">
      <w:pPr>
        <w:pStyle w:val="affff"/>
        <w:ind w:firstLine="709"/>
        <w:jc w:val="both"/>
        <w:rPr>
          <w:rFonts w:cs="Arial"/>
          <w:b w:val="0"/>
          <w:i/>
          <w:sz w:val="22"/>
        </w:rPr>
      </w:pPr>
      <w:r w:rsidRPr="005E681A">
        <w:rPr>
          <w:rFonts w:cs="Arial"/>
          <w:b w:val="0"/>
          <w:sz w:val="22"/>
        </w:rPr>
        <w:t>Сегодня Тула — это развитый промышленный центр. Промышленным производством в городе занято 121 предприятие, относящееся к категории крупных и средних, с численностью работающих 62,4 тыс. человек. Из них в сфере обрабатывающего производства — 106 предприятий, с численностью работающих 48,1 тыс. человек.</w:t>
      </w:r>
    </w:p>
    <w:p w:rsidR="00381F5C" w:rsidRPr="005E681A" w:rsidRDefault="00381F5C" w:rsidP="00381F5C">
      <w:pPr>
        <w:pStyle w:val="affff"/>
        <w:ind w:firstLine="709"/>
        <w:jc w:val="both"/>
        <w:rPr>
          <w:rFonts w:cs="Arial"/>
          <w:b w:val="0"/>
          <w:i/>
          <w:sz w:val="22"/>
        </w:rPr>
      </w:pPr>
      <w:r w:rsidRPr="005E681A">
        <w:rPr>
          <w:rFonts w:cs="Arial"/>
          <w:b w:val="0"/>
          <w:sz w:val="22"/>
        </w:rPr>
        <w:t>Объём отгруженных товаров собственного производства по обрабатывающему производству в 2012 г.130,67 млрд</w:t>
      </w:r>
      <w:r>
        <w:rPr>
          <w:rFonts w:cs="Arial"/>
          <w:b w:val="0"/>
          <w:sz w:val="22"/>
        </w:rPr>
        <w:t>.</w:t>
      </w:r>
      <w:r w:rsidRPr="005E681A">
        <w:rPr>
          <w:rFonts w:cs="Arial"/>
          <w:b w:val="0"/>
          <w:sz w:val="22"/>
        </w:rPr>
        <w:t xml:space="preserve"> руб.(2011 г.134,79 </w:t>
      </w:r>
      <w:proofErr w:type="gramStart"/>
      <w:r w:rsidRPr="005E681A">
        <w:rPr>
          <w:rFonts w:cs="Arial"/>
          <w:b w:val="0"/>
          <w:sz w:val="22"/>
        </w:rPr>
        <w:t>млрд</w:t>
      </w:r>
      <w:proofErr w:type="gramEnd"/>
      <w:r w:rsidRPr="005E681A">
        <w:rPr>
          <w:rFonts w:cs="Arial"/>
          <w:b w:val="0"/>
          <w:sz w:val="22"/>
        </w:rPr>
        <w:t xml:space="preserve"> руб.)</w:t>
      </w:r>
    </w:p>
    <w:p w:rsidR="00381F5C" w:rsidRPr="005E681A" w:rsidRDefault="00381F5C" w:rsidP="00381F5C">
      <w:pPr>
        <w:pStyle w:val="affff"/>
        <w:ind w:firstLine="709"/>
        <w:jc w:val="both"/>
        <w:rPr>
          <w:rFonts w:cs="Arial"/>
          <w:b w:val="0"/>
          <w:i/>
          <w:sz w:val="22"/>
        </w:rPr>
      </w:pPr>
      <w:proofErr w:type="gramStart"/>
      <w:r w:rsidRPr="005E681A">
        <w:rPr>
          <w:rFonts w:cs="Arial"/>
          <w:b w:val="0"/>
          <w:sz w:val="22"/>
        </w:rPr>
        <w:t>Важное значение</w:t>
      </w:r>
      <w:proofErr w:type="gramEnd"/>
      <w:r w:rsidRPr="005E681A">
        <w:rPr>
          <w:rFonts w:cs="Arial"/>
          <w:b w:val="0"/>
          <w:sz w:val="22"/>
        </w:rPr>
        <w:t xml:space="preserve"> в структуре промышленности Тулы имеют:</w:t>
      </w:r>
    </w:p>
    <w:p w:rsidR="00381F5C" w:rsidRPr="005E681A" w:rsidRDefault="00381F5C" w:rsidP="00D8148A">
      <w:pPr>
        <w:pStyle w:val="affff"/>
        <w:numPr>
          <w:ilvl w:val="0"/>
          <w:numId w:val="67"/>
        </w:numPr>
        <w:jc w:val="both"/>
        <w:rPr>
          <w:rFonts w:cs="Arial"/>
          <w:b w:val="0"/>
          <w:i/>
          <w:sz w:val="22"/>
        </w:rPr>
      </w:pPr>
      <w:r w:rsidRPr="005E681A">
        <w:rPr>
          <w:rFonts w:cs="Arial"/>
          <w:b w:val="0"/>
          <w:sz w:val="22"/>
        </w:rPr>
        <w:t>машиностроение и металлообработка с высокой долей продукции оборонно-промышленного комплекса (41 %)</w:t>
      </w:r>
    </w:p>
    <w:p w:rsidR="00381F5C" w:rsidRPr="005E681A" w:rsidRDefault="00381F5C" w:rsidP="00D8148A">
      <w:pPr>
        <w:pStyle w:val="affff"/>
        <w:numPr>
          <w:ilvl w:val="0"/>
          <w:numId w:val="67"/>
        </w:numPr>
        <w:jc w:val="both"/>
        <w:rPr>
          <w:rFonts w:cs="Arial"/>
          <w:b w:val="0"/>
          <w:i/>
          <w:sz w:val="22"/>
        </w:rPr>
      </w:pPr>
      <w:r w:rsidRPr="005E681A">
        <w:rPr>
          <w:rFonts w:cs="Arial"/>
          <w:b w:val="0"/>
          <w:sz w:val="22"/>
        </w:rPr>
        <w:t>металлургическая промышленность (34 %),</w:t>
      </w:r>
    </w:p>
    <w:p w:rsidR="00381F5C" w:rsidRPr="005E681A" w:rsidRDefault="00381F5C" w:rsidP="00D8148A">
      <w:pPr>
        <w:pStyle w:val="affff"/>
        <w:numPr>
          <w:ilvl w:val="0"/>
          <w:numId w:val="67"/>
        </w:numPr>
        <w:jc w:val="both"/>
        <w:rPr>
          <w:rFonts w:cs="Arial"/>
          <w:b w:val="0"/>
          <w:i/>
          <w:sz w:val="22"/>
        </w:rPr>
      </w:pPr>
      <w:r w:rsidRPr="005E681A">
        <w:rPr>
          <w:rFonts w:cs="Arial"/>
          <w:b w:val="0"/>
          <w:sz w:val="22"/>
        </w:rPr>
        <w:t>производство пищевых продуктов (14 %).</w:t>
      </w:r>
    </w:p>
    <w:p w:rsidR="00381F5C" w:rsidRPr="005E681A" w:rsidRDefault="007555CB" w:rsidP="00381F5C">
      <w:pPr>
        <w:pStyle w:val="affff"/>
        <w:ind w:firstLine="709"/>
        <w:jc w:val="both"/>
        <w:rPr>
          <w:rFonts w:cs="Arial"/>
          <w:b w:val="0"/>
          <w:i/>
          <w:sz w:val="22"/>
        </w:rPr>
      </w:pPr>
      <w:hyperlink r:id="rId116" w:tooltip="Металлургия" w:history="1">
        <w:r w:rsidR="00381F5C" w:rsidRPr="005E681A">
          <w:rPr>
            <w:rFonts w:cs="Arial"/>
            <w:b w:val="0"/>
            <w:sz w:val="22"/>
          </w:rPr>
          <w:t>Металлургия</w:t>
        </w:r>
      </w:hyperlink>
      <w:r w:rsidR="00381F5C" w:rsidRPr="005E681A">
        <w:rPr>
          <w:rFonts w:cs="Arial"/>
          <w:b w:val="0"/>
          <w:sz w:val="22"/>
        </w:rPr>
        <w:t xml:space="preserve"> представлена двумя чугунолитейными заводами </w:t>
      </w:r>
      <w:hyperlink r:id="rId117" w:tooltip="Тулачермет" w:history="1">
        <w:r w:rsidR="00381F5C" w:rsidRPr="005E681A">
          <w:rPr>
            <w:rFonts w:cs="Arial"/>
            <w:b w:val="0"/>
            <w:sz w:val="22"/>
          </w:rPr>
          <w:t>ОАО «Тулачермет»</w:t>
        </w:r>
      </w:hyperlink>
      <w:r w:rsidR="00381F5C" w:rsidRPr="005E681A">
        <w:rPr>
          <w:rFonts w:cs="Arial"/>
          <w:b w:val="0"/>
          <w:sz w:val="22"/>
        </w:rPr>
        <w:t xml:space="preserve"> и </w:t>
      </w:r>
      <w:hyperlink r:id="rId118" w:tooltip="Косогорский металлургический завод" w:history="1">
        <w:r w:rsidR="00381F5C" w:rsidRPr="005E681A">
          <w:rPr>
            <w:rFonts w:cs="Arial"/>
            <w:b w:val="0"/>
            <w:sz w:val="22"/>
          </w:rPr>
          <w:t>ОАО «Косогорский металлургический завод»</w:t>
        </w:r>
      </w:hyperlink>
      <w:r w:rsidR="00381F5C" w:rsidRPr="005E681A">
        <w:rPr>
          <w:rFonts w:cs="Arial"/>
          <w:b w:val="0"/>
          <w:sz w:val="22"/>
        </w:rPr>
        <w:t>, крупнейшим предприятием по выпуску пентоксида ОАО «ЕВРАЗ Ваннадий Тула» и более чем двумя десятками предприятий среднего масштаба. ЗАО «Металлоторг» (металлобаза в Туле, филиал крупнейшего в европейской части России предприятия, реализующего металлопрокат).</w:t>
      </w:r>
    </w:p>
    <w:p w:rsidR="00381F5C" w:rsidRPr="005E681A" w:rsidRDefault="00381F5C" w:rsidP="00381F5C">
      <w:pPr>
        <w:pStyle w:val="affff"/>
        <w:ind w:firstLine="709"/>
        <w:jc w:val="both"/>
        <w:rPr>
          <w:rFonts w:cs="Arial"/>
          <w:b w:val="0"/>
          <w:i/>
          <w:sz w:val="22"/>
        </w:rPr>
      </w:pPr>
      <w:proofErr w:type="gramStart"/>
      <w:r w:rsidRPr="005E681A">
        <w:rPr>
          <w:rFonts w:cs="Arial"/>
          <w:b w:val="0"/>
          <w:sz w:val="22"/>
        </w:rPr>
        <w:t xml:space="preserve">Тула по праву гордится своими предприятими </w:t>
      </w:r>
      <w:hyperlink r:id="rId119" w:tooltip="Оборонной промышленности (страница отсутствует)" w:history="1">
        <w:r w:rsidRPr="005E681A">
          <w:rPr>
            <w:rFonts w:cs="Arial"/>
            <w:b w:val="0"/>
            <w:sz w:val="22"/>
          </w:rPr>
          <w:t>оборонной промышленности</w:t>
        </w:r>
      </w:hyperlink>
      <w:r w:rsidRPr="005E681A">
        <w:rPr>
          <w:rFonts w:cs="Arial"/>
          <w:b w:val="0"/>
          <w:sz w:val="22"/>
        </w:rPr>
        <w:t>. Среди них ОАО КБП (</w:t>
      </w:r>
      <w:hyperlink r:id="rId120" w:tooltip="Конструкторское бюро приборостроения" w:history="1">
        <w:r w:rsidRPr="005E681A">
          <w:rPr>
            <w:rFonts w:cs="Arial"/>
            <w:b w:val="0"/>
            <w:sz w:val="22"/>
          </w:rPr>
          <w:t>Конструкторское бюро приборостроения</w:t>
        </w:r>
      </w:hyperlink>
      <w:r w:rsidRPr="005E681A">
        <w:rPr>
          <w:rFonts w:cs="Arial"/>
          <w:b w:val="0"/>
          <w:sz w:val="22"/>
        </w:rPr>
        <w:t xml:space="preserve">) и ОАО НПО «Сплав», которые являются одними из лидеров российского и мирового военно-промышленного комплекса, </w:t>
      </w:r>
      <w:r w:rsidRPr="005E681A">
        <w:rPr>
          <w:rFonts w:cs="Arial"/>
          <w:b w:val="0"/>
          <w:sz w:val="22"/>
        </w:rPr>
        <w:lastRenderedPageBreak/>
        <w:t xml:space="preserve">а также ОАО </w:t>
      </w:r>
      <w:hyperlink r:id="rId121" w:tooltip="Тульский оружейный завод" w:history="1">
        <w:r w:rsidRPr="005E681A">
          <w:rPr>
            <w:rFonts w:cs="Arial"/>
            <w:b w:val="0"/>
            <w:sz w:val="22"/>
          </w:rPr>
          <w:t>Тульский оружейный завод</w:t>
        </w:r>
      </w:hyperlink>
      <w:r w:rsidRPr="005E681A">
        <w:rPr>
          <w:rFonts w:cs="Arial"/>
          <w:b w:val="0"/>
          <w:sz w:val="22"/>
        </w:rPr>
        <w:t>, ОАО «</w:t>
      </w:r>
      <w:hyperlink r:id="rId122" w:tooltip="Тульский Машиностроительный Завод" w:history="1">
        <w:r w:rsidRPr="005E681A">
          <w:rPr>
            <w:rFonts w:cs="Arial"/>
            <w:b w:val="0"/>
            <w:sz w:val="22"/>
          </w:rPr>
          <w:t>Тульский Машиностроительный Завод</w:t>
        </w:r>
      </w:hyperlink>
      <w:r w:rsidRPr="005E681A">
        <w:rPr>
          <w:rFonts w:cs="Arial"/>
          <w:b w:val="0"/>
          <w:sz w:val="22"/>
        </w:rPr>
        <w:t>», ОАО «</w:t>
      </w:r>
      <w:hyperlink r:id="rId123" w:tooltip="Тульский патронный завод (страница отсутствует)" w:history="1">
        <w:r w:rsidRPr="005E681A">
          <w:rPr>
            <w:rFonts w:cs="Arial"/>
            <w:b w:val="0"/>
            <w:sz w:val="22"/>
          </w:rPr>
          <w:t>Тульский патронный завод</w:t>
        </w:r>
      </w:hyperlink>
      <w:r w:rsidRPr="005E681A">
        <w:rPr>
          <w:rFonts w:cs="Arial"/>
          <w:b w:val="0"/>
          <w:sz w:val="22"/>
        </w:rPr>
        <w:t>», ОАО «Тулаточмаш», ОАО НПО «Стрела», ОАО «Щегловский Вал», ОАО «ЦКБА»,</w:t>
      </w:r>
      <w:proofErr w:type="gramEnd"/>
      <w:r w:rsidRPr="005E681A">
        <w:rPr>
          <w:rFonts w:cs="Arial"/>
          <w:b w:val="0"/>
          <w:sz w:val="22"/>
        </w:rPr>
        <w:t xml:space="preserve"> </w:t>
      </w:r>
      <w:hyperlink r:id="rId124" w:tooltip="Тульское ОАО ОКБ " w:history="1">
        <w:r w:rsidRPr="005E681A">
          <w:rPr>
            <w:rFonts w:cs="Arial"/>
            <w:b w:val="0"/>
            <w:sz w:val="22"/>
          </w:rPr>
          <w:t>Тульское ОАО ОКБ «Октава»</w:t>
        </w:r>
      </w:hyperlink>
      <w:r w:rsidRPr="005E681A">
        <w:rPr>
          <w:rFonts w:cs="Arial"/>
          <w:b w:val="0"/>
          <w:sz w:val="22"/>
        </w:rPr>
        <w:t xml:space="preserve">, ОАО «ТНИТИ». В Туле работают известные предприятия машиностроения и приборостроения такие как ОАО «Желдормаш», ОАО «Газстройдеталь», ЗАО «Тулаэлектропривод», ООО ПКФ «Тулаавтоматика», ЗАО </w:t>
      </w:r>
      <w:hyperlink r:id="rId125" w:tooltip="Тульский завод трансформаторов" w:history="1">
        <w:r w:rsidRPr="005E681A">
          <w:rPr>
            <w:rFonts w:cs="Arial"/>
            <w:b w:val="0"/>
            <w:sz w:val="22"/>
          </w:rPr>
          <w:t>«Тульский завод трансформаторов»</w:t>
        </w:r>
      </w:hyperlink>
      <w:r w:rsidRPr="005E681A">
        <w:rPr>
          <w:rFonts w:cs="Arial"/>
          <w:b w:val="0"/>
          <w:sz w:val="22"/>
        </w:rPr>
        <w:t xml:space="preserve">, </w:t>
      </w:r>
      <w:hyperlink r:id="rId126" w:tooltip="ОАО " w:history="1">
        <w:r w:rsidRPr="005E681A">
          <w:rPr>
            <w:rFonts w:cs="Arial"/>
            <w:b w:val="0"/>
            <w:sz w:val="22"/>
          </w:rPr>
          <w:t>ОАО «Октава»</w:t>
        </w:r>
      </w:hyperlink>
      <w:r w:rsidRPr="005E681A">
        <w:rPr>
          <w:rFonts w:cs="Arial"/>
          <w:b w:val="0"/>
          <w:sz w:val="22"/>
        </w:rPr>
        <w:t>.</w:t>
      </w:r>
    </w:p>
    <w:p w:rsidR="00381F5C" w:rsidRDefault="00381F5C" w:rsidP="00381F5C">
      <w:pPr>
        <w:pStyle w:val="affff"/>
        <w:ind w:firstLine="709"/>
        <w:jc w:val="both"/>
        <w:rPr>
          <w:rFonts w:cs="Arial"/>
          <w:b w:val="0"/>
          <w:i/>
          <w:sz w:val="22"/>
        </w:rPr>
      </w:pPr>
      <w:r w:rsidRPr="005E681A">
        <w:rPr>
          <w:rFonts w:cs="Arial"/>
          <w:b w:val="0"/>
          <w:sz w:val="22"/>
        </w:rPr>
        <w:t>Далеко за пределами Тулы пользуется высоким спросом разнообразная кондитерская продукция, включая знаменитые тульские пряники, выпускаемая фабриками ОАО ТКФ «Ясная Поляна», ОАО ТКФ «Лакомка», ОАО КФ «Старая Тула».</w:t>
      </w:r>
    </w:p>
    <w:p w:rsidR="00381F5C" w:rsidRDefault="00381F5C" w:rsidP="00381F5C">
      <w:pPr>
        <w:pStyle w:val="affff"/>
        <w:ind w:firstLine="709"/>
        <w:jc w:val="both"/>
        <w:rPr>
          <w:rFonts w:cs="Arial"/>
          <w:b w:val="0"/>
          <w:i/>
          <w:sz w:val="22"/>
        </w:rPr>
      </w:pPr>
    </w:p>
    <w:p w:rsidR="00381F5C" w:rsidRPr="00381F5C" w:rsidRDefault="00381F5C" w:rsidP="00381F5C">
      <w:pPr>
        <w:pStyle w:val="affff"/>
        <w:ind w:firstLine="709"/>
        <w:jc w:val="both"/>
        <w:rPr>
          <w:rFonts w:cs="Arial"/>
          <w:i/>
          <w:sz w:val="22"/>
        </w:rPr>
      </w:pPr>
      <w:r w:rsidRPr="00381F5C">
        <w:rPr>
          <w:rFonts w:cs="Arial"/>
          <w:i/>
          <w:sz w:val="22"/>
        </w:rPr>
        <w:t>Транспорт</w:t>
      </w:r>
    </w:p>
    <w:p w:rsidR="00381F5C" w:rsidRPr="005E681A" w:rsidRDefault="00381F5C" w:rsidP="00381F5C">
      <w:pPr>
        <w:pStyle w:val="affff"/>
        <w:ind w:firstLine="709"/>
        <w:jc w:val="both"/>
        <w:rPr>
          <w:rFonts w:cs="Arial"/>
          <w:b w:val="0"/>
          <w:i/>
          <w:sz w:val="22"/>
        </w:rPr>
      </w:pPr>
      <w:r w:rsidRPr="005E681A">
        <w:rPr>
          <w:rFonts w:cs="Arial"/>
          <w:b w:val="0"/>
          <w:sz w:val="22"/>
        </w:rPr>
        <w:t xml:space="preserve">Тула является крупным железнодорожным узлом. </w:t>
      </w:r>
      <w:proofErr w:type="gramStart"/>
      <w:r w:rsidRPr="005E681A">
        <w:rPr>
          <w:rFonts w:cs="Arial"/>
          <w:b w:val="0"/>
          <w:sz w:val="22"/>
        </w:rPr>
        <w:t xml:space="preserve">От города расходятся железные дороги на </w:t>
      </w:r>
      <w:hyperlink r:id="rId127" w:tooltip="Москва" w:history="1">
        <w:r w:rsidRPr="005E681A">
          <w:rPr>
            <w:rFonts w:cs="Arial"/>
            <w:b w:val="0"/>
            <w:sz w:val="22"/>
          </w:rPr>
          <w:t>Москву</w:t>
        </w:r>
      </w:hyperlink>
      <w:r w:rsidRPr="005E681A">
        <w:rPr>
          <w:rFonts w:cs="Arial"/>
          <w:b w:val="0"/>
          <w:sz w:val="22"/>
        </w:rPr>
        <w:t xml:space="preserve">, </w:t>
      </w:r>
      <w:hyperlink r:id="rId128" w:tooltip="Орёл (город)" w:history="1">
        <w:r w:rsidRPr="005E681A">
          <w:rPr>
            <w:rFonts w:cs="Arial"/>
            <w:b w:val="0"/>
            <w:sz w:val="22"/>
          </w:rPr>
          <w:t>Орёл</w:t>
        </w:r>
      </w:hyperlink>
      <w:r w:rsidRPr="005E681A">
        <w:rPr>
          <w:rFonts w:cs="Arial"/>
          <w:b w:val="0"/>
          <w:sz w:val="22"/>
        </w:rPr>
        <w:t xml:space="preserve">, </w:t>
      </w:r>
      <w:hyperlink r:id="rId129" w:tooltip="Калуга" w:history="1">
        <w:r w:rsidRPr="005E681A">
          <w:rPr>
            <w:rFonts w:cs="Arial"/>
            <w:b w:val="0"/>
            <w:sz w:val="22"/>
          </w:rPr>
          <w:t>Калугу</w:t>
        </w:r>
      </w:hyperlink>
      <w:r w:rsidRPr="005E681A">
        <w:rPr>
          <w:rFonts w:cs="Arial"/>
          <w:b w:val="0"/>
          <w:sz w:val="22"/>
        </w:rPr>
        <w:t xml:space="preserve">, </w:t>
      </w:r>
      <w:hyperlink r:id="rId130" w:tooltip="Узловая" w:history="1">
        <w:r w:rsidRPr="005E681A">
          <w:rPr>
            <w:rFonts w:cs="Arial"/>
            <w:b w:val="0"/>
            <w:sz w:val="22"/>
          </w:rPr>
          <w:t>Узловую</w:t>
        </w:r>
      </w:hyperlink>
      <w:r w:rsidRPr="005E681A">
        <w:rPr>
          <w:rFonts w:cs="Arial"/>
          <w:b w:val="0"/>
          <w:sz w:val="22"/>
        </w:rPr>
        <w:t xml:space="preserve">, </w:t>
      </w:r>
      <w:hyperlink r:id="rId131" w:tooltip="Козельск" w:history="1">
        <w:r w:rsidRPr="005E681A">
          <w:rPr>
            <w:rFonts w:cs="Arial"/>
            <w:b w:val="0"/>
            <w:sz w:val="22"/>
          </w:rPr>
          <w:t>Козельск</w:t>
        </w:r>
      </w:hyperlink>
      <w:r w:rsidRPr="005E681A">
        <w:rPr>
          <w:rFonts w:cs="Arial"/>
          <w:b w:val="0"/>
          <w:sz w:val="22"/>
        </w:rPr>
        <w:t xml:space="preserve">. До </w:t>
      </w:r>
      <w:hyperlink r:id="rId132" w:tooltip="1996 год" w:history="1">
        <w:r w:rsidRPr="005E681A">
          <w:rPr>
            <w:rFonts w:cs="Arial"/>
            <w:b w:val="0"/>
            <w:sz w:val="22"/>
          </w:rPr>
          <w:t>1996 года</w:t>
        </w:r>
      </w:hyperlink>
      <w:r w:rsidRPr="005E681A">
        <w:rPr>
          <w:rFonts w:cs="Arial"/>
          <w:b w:val="0"/>
          <w:sz w:val="22"/>
        </w:rPr>
        <w:t xml:space="preserve"> действовала </w:t>
      </w:r>
      <w:hyperlink r:id="rId133" w:tooltip="Тула-Лихвинская узкоколейная железная дорога" w:history="1">
        <w:r w:rsidRPr="005E681A">
          <w:rPr>
            <w:rFonts w:cs="Arial"/>
            <w:b w:val="0"/>
            <w:sz w:val="22"/>
          </w:rPr>
          <w:t>Тула-Лихвинская узкоколейная железная дорога</w:t>
        </w:r>
      </w:hyperlink>
      <w:r w:rsidRPr="005E681A">
        <w:rPr>
          <w:rFonts w:cs="Arial"/>
          <w:b w:val="0"/>
          <w:sz w:val="22"/>
        </w:rPr>
        <w:t xml:space="preserve">. В Туле имеется два железнодорожных вокзала — </w:t>
      </w:r>
      <w:hyperlink r:id="rId134" w:tooltip="Московский вокзал (Тула)" w:history="1">
        <w:r w:rsidRPr="005E681A">
          <w:rPr>
            <w:rFonts w:cs="Arial"/>
            <w:b w:val="0"/>
            <w:sz w:val="22"/>
          </w:rPr>
          <w:t>Московский</w:t>
        </w:r>
      </w:hyperlink>
      <w:r w:rsidRPr="005E681A">
        <w:rPr>
          <w:rFonts w:cs="Arial"/>
          <w:b w:val="0"/>
          <w:sz w:val="22"/>
        </w:rPr>
        <w:t xml:space="preserve"> и </w:t>
      </w:r>
      <w:hyperlink r:id="rId135" w:tooltip="Ряжский вокзал (Тула)" w:history="1">
        <w:r w:rsidRPr="005E681A">
          <w:rPr>
            <w:rFonts w:cs="Arial"/>
            <w:b w:val="0"/>
            <w:sz w:val="22"/>
          </w:rPr>
          <w:t>Ряжский</w:t>
        </w:r>
      </w:hyperlink>
      <w:r w:rsidRPr="005E681A">
        <w:rPr>
          <w:rFonts w:cs="Arial"/>
          <w:b w:val="0"/>
          <w:sz w:val="22"/>
        </w:rPr>
        <w:t xml:space="preserve">. Через город проходят шоссе Москва — </w:t>
      </w:r>
      <w:hyperlink r:id="rId136" w:tooltip="Симферополь" w:history="1">
        <w:r w:rsidRPr="005E681A">
          <w:rPr>
            <w:rFonts w:cs="Arial"/>
            <w:b w:val="0"/>
            <w:sz w:val="22"/>
          </w:rPr>
          <w:t>Симферополь</w:t>
        </w:r>
      </w:hyperlink>
      <w:r w:rsidRPr="005E681A">
        <w:rPr>
          <w:rFonts w:cs="Arial"/>
          <w:b w:val="0"/>
          <w:sz w:val="22"/>
        </w:rPr>
        <w:t xml:space="preserve"> (транзитные автомобили идут по объездной дороге) и Калуга — </w:t>
      </w:r>
      <w:hyperlink r:id="rId137" w:tooltip="Рязань" w:history="1">
        <w:r w:rsidRPr="005E681A">
          <w:rPr>
            <w:rFonts w:cs="Arial"/>
            <w:b w:val="0"/>
            <w:sz w:val="22"/>
          </w:rPr>
          <w:t>Рязань</w:t>
        </w:r>
      </w:hyperlink>
      <w:r w:rsidRPr="005E681A">
        <w:rPr>
          <w:rFonts w:cs="Arial"/>
          <w:b w:val="0"/>
          <w:sz w:val="22"/>
        </w:rPr>
        <w:t>. Стоит отметить несколько маршрутов одной и той же трассы М2 «Крым» — первый (и наиболее старый ее путь) проходит напрямую через Тулу, прямо по центральному проспекту, что в современных условиях создает массу проблем для транзитного транспорта и для внутригородского движения. Поэтому позже была построена объездная дорога г. Тулы, по которой сейчас и осуществляется основное транзитное движение, без заезда в сам город. Также несколько лет назад была открыта еще одна часть в продолжение участка «Автомагистраль» (скорость до 110 км.ч.) трассы «Крым», которая ныне оканчивается вливаясь в шоссе Тула-Рязань, в 18 км от г. Тулы и в 15 км от объездной города.</w:t>
      </w:r>
      <w:proofErr w:type="gramEnd"/>
    </w:p>
    <w:p w:rsidR="00381F5C" w:rsidRPr="005E681A" w:rsidRDefault="00381F5C" w:rsidP="00381F5C">
      <w:pPr>
        <w:pStyle w:val="affff"/>
        <w:ind w:firstLine="709"/>
        <w:jc w:val="both"/>
        <w:rPr>
          <w:rFonts w:cs="Arial"/>
          <w:b w:val="0"/>
          <w:i/>
          <w:sz w:val="22"/>
        </w:rPr>
      </w:pPr>
      <w:r w:rsidRPr="005E681A">
        <w:rPr>
          <w:rFonts w:cs="Arial"/>
          <w:b w:val="0"/>
          <w:sz w:val="22"/>
        </w:rPr>
        <w:t xml:space="preserve">Городской транспорт представлен </w:t>
      </w:r>
      <w:hyperlink r:id="rId138" w:tooltip="Тульский автобус" w:history="1">
        <w:r w:rsidRPr="005E681A">
          <w:rPr>
            <w:rFonts w:cs="Arial"/>
            <w:b w:val="0"/>
            <w:sz w:val="22"/>
          </w:rPr>
          <w:t>автобусами</w:t>
        </w:r>
      </w:hyperlink>
      <w:r w:rsidRPr="005E681A">
        <w:rPr>
          <w:rFonts w:cs="Arial"/>
          <w:b w:val="0"/>
          <w:sz w:val="22"/>
        </w:rPr>
        <w:t xml:space="preserve">, </w:t>
      </w:r>
      <w:hyperlink r:id="rId139" w:tooltip="Тульский трамвай" w:history="1">
        <w:r w:rsidRPr="005E681A">
          <w:rPr>
            <w:rFonts w:cs="Arial"/>
            <w:b w:val="0"/>
            <w:sz w:val="22"/>
          </w:rPr>
          <w:t>трамваями</w:t>
        </w:r>
      </w:hyperlink>
      <w:r w:rsidRPr="005E681A">
        <w:rPr>
          <w:rFonts w:cs="Arial"/>
          <w:b w:val="0"/>
          <w:sz w:val="22"/>
        </w:rPr>
        <w:t xml:space="preserve">, </w:t>
      </w:r>
      <w:hyperlink r:id="rId140" w:tooltip="Тульский троллейбус" w:history="1">
        <w:r w:rsidRPr="005E681A">
          <w:rPr>
            <w:rFonts w:cs="Arial"/>
            <w:b w:val="0"/>
            <w:sz w:val="22"/>
          </w:rPr>
          <w:t>троллейбусами</w:t>
        </w:r>
      </w:hyperlink>
      <w:r w:rsidRPr="005E681A">
        <w:rPr>
          <w:rFonts w:cs="Arial"/>
          <w:b w:val="0"/>
          <w:sz w:val="22"/>
        </w:rPr>
        <w:t xml:space="preserve"> и маршрутными такси. Выход городского транспорта на улицы города (в будние дни/в выходные дни): автобусы - 93/73, трамваи - 84/58, троллейбусы - 80/69, маршрутные такси - 800.</w:t>
      </w:r>
    </w:p>
    <w:p w:rsidR="003D2EE6" w:rsidRDefault="00381F5C" w:rsidP="003D2EE6">
      <w:pPr>
        <w:pStyle w:val="affff"/>
        <w:ind w:firstLine="709"/>
        <w:jc w:val="both"/>
        <w:rPr>
          <w:rFonts w:cs="Arial"/>
          <w:b w:val="0"/>
          <w:sz w:val="22"/>
        </w:rPr>
      </w:pPr>
      <w:r w:rsidRPr="005E681A">
        <w:rPr>
          <w:rFonts w:cs="Arial"/>
          <w:b w:val="0"/>
          <w:sz w:val="22"/>
        </w:rPr>
        <w:t xml:space="preserve">На северной окраине города имеется </w:t>
      </w:r>
      <w:hyperlink r:id="rId141" w:tooltip="Клоково (аэропорт)" w:history="1">
        <w:r w:rsidRPr="005E681A">
          <w:rPr>
            <w:rFonts w:cs="Arial"/>
            <w:b w:val="0"/>
            <w:sz w:val="22"/>
          </w:rPr>
          <w:t>аэропорт</w:t>
        </w:r>
      </w:hyperlink>
      <w:r w:rsidRPr="005E681A">
        <w:rPr>
          <w:rFonts w:cs="Arial"/>
          <w:b w:val="0"/>
          <w:sz w:val="22"/>
        </w:rPr>
        <w:t xml:space="preserve">. Аэропорт называется Клоково, с 1993 года пассажирские рейсы из него не выполняются, аэродром используется только как </w:t>
      </w:r>
      <w:hyperlink r:id="rId142" w:tooltip="Военный аэродром" w:history="1">
        <w:r w:rsidRPr="005E681A">
          <w:rPr>
            <w:rFonts w:cs="Arial"/>
            <w:b w:val="0"/>
            <w:sz w:val="22"/>
          </w:rPr>
          <w:t>военный</w:t>
        </w:r>
      </w:hyperlink>
      <w:r w:rsidRPr="005E681A">
        <w:rPr>
          <w:rFonts w:cs="Arial"/>
          <w:b w:val="0"/>
          <w:sz w:val="22"/>
        </w:rPr>
        <w:t>. Хотя еще в 80-е годы советский «Аэрофлот» выполнял регулярные рейсы в некоторые города Союза ССР, в том числе Тула-Вильнюс.</w:t>
      </w:r>
    </w:p>
    <w:p w:rsidR="00626016" w:rsidRPr="003D2EE6" w:rsidRDefault="00626016" w:rsidP="003D2EE6">
      <w:pPr>
        <w:pStyle w:val="affff"/>
        <w:ind w:firstLine="709"/>
        <w:jc w:val="right"/>
        <w:rPr>
          <w:rFonts w:cs="Arial"/>
          <w:b w:val="0"/>
          <w:i/>
          <w:sz w:val="20"/>
          <w:szCs w:val="20"/>
        </w:rPr>
      </w:pPr>
      <w:r w:rsidRPr="003D2EE6">
        <w:rPr>
          <w:rFonts w:cs="Arial"/>
          <w:b w:val="0"/>
          <w:i/>
          <w:sz w:val="20"/>
          <w:szCs w:val="20"/>
        </w:rPr>
        <w:t>Источник: http://ru.wikipedia.org/wiki/</w:t>
      </w:r>
    </w:p>
    <w:p w:rsidR="003D2EE6" w:rsidRPr="001457BF" w:rsidRDefault="003D2EE6" w:rsidP="003D2EE6">
      <w:pPr>
        <w:pStyle w:val="30"/>
      </w:pPr>
      <w:bookmarkStart w:id="69" w:name="_Toc323981572"/>
      <w:bookmarkStart w:id="70" w:name="_Toc326771823"/>
      <w:bookmarkStart w:id="71" w:name="_Toc352082905"/>
      <w:bookmarkStart w:id="72" w:name="_Toc374614494"/>
      <w:bookmarkStart w:id="73" w:name="_Toc375125472"/>
      <w:bookmarkStart w:id="74" w:name="_Toc377384498"/>
      <w:bookmarkStart w:id="75" w:name="_Toc379997684"/>
      <w:bookmarkStart w:id="76" w:name="_Toc413691458"/>
      <w:bookmarkStart w:id="77" w:name="_Toc455674596"/>
      <w:r w:rsidRPr="001457BF">
        <w:t>Общая характеристика г. Москвы</w:t>
      </w:r>
      <w:bookmarkEnd w:id="69"/>
      <w:bookmarkEnd w:id="70"/>
      <w:bookmarkEnd w:id="71"/>
      <w:bookmarkEnd w:id="72"/>
      <w:bookmarkEnd w:id="73"/>
      <w:bookmarkEnd w:id="74"/>
      <w:bookmarkEnd w:id="75"/>
      <w:bookmarkEnd w:id="76"/>
      <w:bookmarkEnd w:id="77"/>
    </w:p>
    <w:p w:rsidR="003D2EE6" w:rsidRDefault="003D2EE6" w:rsidP="003D2EE6">
      <w:pPr>
        <w:keepNext/>
        <w:jc w:val="center"/>
      </w:pPr>
      <w:r>
        <w:rPr>
          <w:noProof/>
          <w:color w:val="0000FF"/>
        </w:rPr>
        <w:drawing>
          <wp:inline distT="0" distB="0" distL="0" distR="0">
            <wp:extent cx="2434660" cy="3234347"/>
            <wp:effectExtent l="19050" t="19050" r="22860" b="23495"/>
            <wp:docPr id="188" name="Рисунок 188" descr="File:Msk blank new.sv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le:Msk blank new.svg">
                      <a:hlinkClick r:id="rId143"/>
                    </pic:cNvPr>
                    <pic:cNvPicPr>
                      <a:picLocks noChangeAspect="1" noChangeArrowheads="1"/>
                    </pic:cNvPicPr>
                  </pic:nvPicPr>
                  <pic:blipFill>
                    <a:blip r:embed="rId1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32050" cy="3230880"/>
                    </a:xfrm>
                    <a:prstGeom prst="rect">
                      <a:avLst/>
                    </a:prstGeom>
                    <a:noFill/>
                    <a:ln w="12700" cmpd="sng">
                      <a:solidFill>
                        <a:srgbClr val="9C2B26"/>
                      </a:solidFill>
                      <a:miter lim="800000"/>
                      <a:headEnd/>
                      <a:tailEnd/>
                    </a:ln>
                    <a:effectLst/>
                  </pic:spPr>
                </pic:pic>
              </a:graphicData>
            </a:graphic>
          </wp:inline>
        </w:drawing>
      </w:r>
    </w:p>
    <w:p w:rsidR="003D2EE6" w:rsidRDefault="003D2EE6" w:rsidP="003D2EE6">
      <w:pPr>
        <w:pStyle w:val="af7"/>
        <w:jc w:val="center"/>
      </w:pPr>
      <w:r>
        <w:t xml:space="preserve">Рисунок </w:t>
      </w:r>
      <w:r w:rsidR="007555CB">
        <w:fldChar w:fldCharType="begin"/>
      </w:r>
      <w:r w:rsidR="00A85973">
        <w:instrText xml:space="preserve"> SEQ Рисунок \* ARABIC </w:instrText>
      </w:r>
      <w:r w:rsidR="007555CB">
        <w:fldChar w:fldCharType="separate"/>
      </w:r>
      <w:r w:rsidR="00AD0B0A">
        <w:rPr>
          <w:noProof/>
        </w:rPr>
        <w:t>6</w:t>
      </w:r>
      <w:r w:rsidR="007555CB">
        <w:rPr>
          <w:noProof/>
        </w:rPr>
        <w:fldChar w:fldCharType="end"/>
      </w:r>
      <w:r>
        <w:t>.</w:t>
      </w:r>
      <w:r w:rsidRPr="003D2EE6">
        <w:t xml:space="preserve"> Карта г. Москвы</w:t>
      </w:r>
    </w:p>
    <w:p w:rsidR="00195515" w:rsidRDefault="00195515" w:rsidP="003D2EE6">
      <w:pPr>
        <w:ind w:firstLine="720"/>
        <w:jc w:val="both"/>
        <w:rPr>
          <w:rFonts w:ascii="Arial" w:hAnsi="Arial" w:cs="Arial"/>
          <w:b/>
          <w:i/>
          <w:sz w:val="22"/>
          <w:szCs w:val="22"/>
        </w:rPr>
      </w:pPr>
    </w:p>
    <w:p w:rsidR="003D2EE6" w:rsidRPr="003D2EE6" w:rsidRDefault="003D2EE6" w:rsidP="003D2EE6">
      <w:pPr>
        <w:ind w:firstLine="720"/>
        <w:jc w:val="both"/>
        <w:rPr>
          <w:rFonts w:ascii="Arial" w:hAnsi="Arial" w:cs="Arial"/>
          <w:b/>
          <w:i/>
          <w:sz w:val="22"/>
          <w:szCs w:val="22"/>
        </w:rPr>
      </w:pPr>
      <w:r w:rsidRPr="003D2EE6">
        <w:rPr>
          <w:rFonts w:ascii="Arial" w:hAnsi="Arial" w:cs="Arial"/>
          <w:b/>
          <w:i/>
          <w:sz w:val="22"/>
          <w:szCs w:val="22"/>
        </w:rPr>
        <w:lastRenderedPageBreak/>
        <w:t>Общие сведения</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Москва — </w:t>
      </w:r>
      <w:hyperlink r:id="rId145" w:tooltip="Столица" w:history="1">
        <w:r w:rsidRPr="003D2EE6">
          <w:rPr>
            <w:rFonts w:ascii="Arial" w:hAnsi="Arial" w:cs="Arial"/>
            <w:sz w:val="22"/>
            <w:szCs w:val="22"/>
          </w:rPr>
          <w:t>столица</w:t>
        </w:r>
      </w:hyperlink>
      <w:r w:rsidRPr="003D2EE6">
        <w:rPr>
          <w:rFonts w:ascii="Arial" w:hAnsi="Arial" w:cs="Arial"/>
          <w:sz w:val="22"/>
          <w:szCs w:val="22"/>
        </w:rPr>
        <w:t xml:space="preserve"> </w:t>
      </w:r>
      <w:hyperlink r:id="rId146" w:tooltip="Россия" w:history="1">
        <w:r w:rsidRPr="003D2EE6">
          <w:rPr>
            <w:rFonts w:ascii="Arial" w:hAnsi="Arial" w:cs="Arial"/>
            <w:sz w:val="22"/>
            <w:szCs w:val="22"/>
          </w:rPr>
          <w:t>Российской Федерации</w:t>
        </w:r>
      </w:hyperlink>
      <w:r w:rsidRPr="003D2EE6">
        <w:rPr>
          <w:rFonts w:ascii="Arial" w:hAnsi="Arial" w:cs="Arial"/>
          <w:sz w:val="22"/>
          <w:szCs w:val="22"/>
        </w:rPr>
        <w:t xml:space="preserve">, </w:t>
      </w:r>
      <w:hyperlink r:id="rId147" w:tooltip="Город федерального значения" w:history="1">
        <w:r w:rsidRPr="003D2EE6">
          <w:rPr>
            <w:rFonts w:ascii="Arial" w:hAnsi="Arial" w:cs="Arial"/>
            <w:sz w:val="22"/>
            <w:szCs w:val="22"/>
          </w:rPr>
          <w:t>город федерального значения</w:t>
        </w:r>
      </w:hyperlink>
      <w:r w:rsidRPr="003D2EE6">
        <w:rPr>
          <w:rFonts w:ascii="Arial" w:hAnsi="Arial" w:cs="Arial"/>
          <w:sz w:val="22"/>
          <w:szCs w:val="22"/>
        </w:rPr>
        <w:t xml:space="preserve">, </w:t>
      </w:r>
      <w:hyperlink r:id="rId148" w:tooltip="Административный центр" w:history="1">
        <w:r w:rsidRPr="003D2EE6">
          <w:rPr>
            <w:rFonts w:ascii="Arial" w:hAnsi="Arial" w:cs="Arial"/>
            <w:sz w:val="22"/>
            <w:szCs w:val="22"/>
          </w:rPr>
          <w:t>административный центр</w:t>
        </w:r>
      </w:hyperlink>
      <w:r w:rsidRPr="003D2EE6">
        <w:rPr>
          <w:rFonts w:ascii="Arial" w:hAnsi="Arial" w:cs="Arial"/>
          <w:sz w:val="22"/>
          <w:szCs w:val="22"/>
        </w:rPr>
        <w:t xml:space="preserve"> </w:t>
      </w:r>
      <w:hyperlink r:id="rId149" w:tooltip="Центральный федеральный округ" w:history="1">
        <w:r w:rsidRPr="003D2EE6">
          <w:rPr>
            <w:rFonts w:ascii="Arial" w:hAnsi="Arial" w:cs="Arial"/>
            <w:sz w:val="22"/>
            <w:szCs w:val="22"/>
          </w:rPr>
          <w:t>Центрального федерального округа</w:t>
        </w:r>
      </w:hyperlink>
      <w:r w:rsidRPr="003D2EE6">
        <w:rPr>
          <w:rFonts w:ascii="Arial" w:hAnsi="Arial" w:cs="Arial"/>
          <w:sz w:val="22"/>
          <w:szCs w:val="22"/>
        </w:rPr>
        <w:t xml:space="preserve"> и центр </w:t>
      </w:r>
      <w:hyperlink r:id="rId150" w:tooltip="Московская область" w:history="1">
        <w:r w:rsidRPr="003D2EE6">
          <w:rPr>
            <w:rFonts w:ascii="Arial" w:hAnsi="Arial" w:cs="Arial"/>
            <w:sz w:val="22"/>
            <w:szCs w:val="22"/>
          </w:rPr>
          <w:t>Московской области</w:t>
        </w:r>
      </w:hyperlink>
      <w:r w:rsidRPr="003D2EE6">
        <w:rPr>
          <w:rFonts w:ascii="Arial" w:hAnsi="Arial" w:cs="Arial"/>
          <w:sz w:val="22"/>
          <w:szCs w:val="22"/>
        </w:rPr>
        <w:t xml:space="preserve">, в состав которой не входит. </w:t>
      </w:r>
      <w:proofErr w:type="gramStart"/>
      <w:r w:rsidRPr="003D2EE6">
        <w:rPr>
          <w:rFonts w:ascii="Arial" w:hAnsi="Arial" w:cs="Arial"/>
          <w:sz w:val="22"/>
          <w:szCs w:val="22"/>
        </w:rPr>
        <w:t xml:space="preserve">Крупнейший по численности </w:t>
      </w:r>
      <w:hyperlink r:id="rId151" w:tooltip="Население Москвы" w:history="1">
        <w:r w:rsidRPr="003D2EE6">
          <w:rPr>
            <w:rFonts w:ascii="Arial" w:hAnsi="Arial" w:cs="Arial"/>
            <w:sz w:val="22"/>
            <w:szCs w:val="22"/>
          </w:rPr>
          <w:t>населения</w:t>
        </w:r>
      </w:hyperlink>
      <w:r w:rsidRPr="003D2EE6">
        <w:rPr>
          <w:rFonts w:ascii="Arial" w:hAnsi="Arial" w:cs="Arial"/>
          <w:sz w:val="22"/>
          <w:szCs w:val="22"/>
        </w:rPr>
        <w:t xml:space="preserve"> город России (население на </w:t>
      </w:r>
      <w:hyperlink r:id="rId152" w:tooltip="1 января" w:history="1">
        <w:r w:rsidRPr="003D2EE6">
          <w:rPr>
            <w:rFonts w:ascii="Arial" w:hAnsi="Arial" w:cs="Arial"/>
            <w:sz w:val="22"/>
            <w:szCs w:val="22"/>
          </w:rPr>
          <w:t>1 января</w:t>
        </w:r>
      </w:hyperlink>
      <w:r w:rsidRPr="003D2EE6">
        <w:rPr>
          <w:rFonts w:ascii="Arial" w:hAnsi="Arial" w:cs="Arial"/>
          <w:sz w:val="22"/>
          <w:szCs w:val="22"/>
        </w:rPr>
        <w:t xml:space="preserve"> </w:t>
      </w:r>
      <w:hyperlink r:id="rId153" w:tooltip="2012 год" w:history="1">
        <w:r w:rsidRPr="003D2EE6">
          <w:rPr>
            <w:rFonts w:ascii="Arial" w:hAnsi="Arial" w:cs="Arial"/>
            <w:sz w:val="22"/>
            <w:szCs w:val="22"/>
          </w:rPr>
          <w:t>2012 года</w:t>
        </w:r>
      </w:hyperlink>
      <w:r w:rsidRPr="003D2EE6">
        <w:rPr>
          <w:rFonts w:ascii="Arial" w:hAnsi="Arial" w:cs="Arial"/>
          <w:sz w:val="22"/>
          <w:szCs w:val="22"/>
        </w:rPr>
        <w:t xml:space="preserve"> — 11 612 943 человек; в </w:t>
      </w:r>
      <w:hyperlink r:id="rId154" w:tooltip="Расширение территории Москвы (2011 — 2012)" w:history="1">
        <w:r w:rsidRPr="003D2EE6">
          <w:rPr>
            <w:rFonts w:ascii="Arial" w:hAnsi="Arial" w:cs="Arial"/>
            <w:sz w:val="22"/>
            <w:szCs w:val="22"/>
          </w:rPr>
          <w:t>новых границах</w:t>
        </w:r>
      </w:hyperlink>
      <w:r w:rsidRPr="003D2EE6">
        <w:rPr>
          <w:rFonts w:ascii="Arial" w:hAnsi="Arial" w:cs="Arial"/>
          <w:sz w:val="22"/>
          <w:szCs w:val="22"/>
        </w:rPr>
        <w:t xml:space="preserve"> — около 11,8 млн. человек), самый </w:t>
      </w:r>
      <w:hyperlink r:id="rId155" w:tooltip="Города Европы с населением более 500 тысяч человек" w:history="1">
        <w:r w:rsidRPr="003D2EE6">
          <w:rPr>
            <w:rFonts w:ascii="Arial" w:hAnsi="Arial" w:cs="Arial"/>
            <w:sz w:val="22"/>
            <w:szCs w:val="22"/>
          </w:rPr>
          <w:t>населённый город Европы</w:t>
        </w:r>
      </w:hyperlink>
      <w:r w:rsidRPr="003D2EE6">
        <w:rPr>
          <w:rFonts w:ascii="Arial" w:hAnsi="Arial" w:cs="Arial"/>
          <w:sz w:val="22"/>
          <w:szCs w:val="22"/>
        </w:rPr>
        <w:t xml:space="preserve">, входит в </w:t>
      </w:r>
      <w:hyperlink r:id="rId156" w:tooltip="Список городов мира по численности населения" w:history="1">
        <w:r w:rsidRPr="003D2EE6">
          <w:rPr>
            <w:rFonts w:ascii="Arial" w:hAnsi="Arial" w:cs="Arial"/>
            <w:sz w:val="22"/>
            <w:szCs w:val="22"/>
          </w:rPr>
          <w:t>первую десятку городов мира по численности населения</w:t>
        </w:r>
      </w:hyperlink>
      <w:r w:rsidRPr="003D2EE6">
        <w:rPr>
          <w:rFonts w:ascii="Arial" w:hAnsi="Arial" w:cs="Arial"/>
          <w:sz w:val="22"/>
          <w:szCs w:val="22"/>
        </w:rPr>
        <w:t xml:space="preserve">. Центр </w:t>
      </w:r>
      <w:hyperlink r:id="rId157" w:tooltip="Московская агломерация" w:history="1">
        <w:r w:rsidRPr="003D2EE6">
          <w:rPr>
            <w:rFonts w:ascii="Arial" w:hAnsi="Arial" w:cs="Arial"/>
            <w:sz w:val="22"/>
            <w:szCs w:val="22"/>
          </w:rPr>
          <w:t>Московской городской агломерации</w:t>
        </w:r>
      </w:hyperlink>
      <w:r w:rsidRPr="003D2EE6">
        <w:rPr>
          <w:rFonts w:ascii="Arial" w:hAnsi="Arial" w:cs="Arial"/>
          <w:sz w:val="22"/>
          <w:szCs w:val="22"/>
        </w:rPr>
        <w:t>.</w:t>
      </w:r>
      <w:proofErr w:type="gramEnd"/>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Москва - важнейший транспортный узел, а также политический, экономический, культурный и научный центр страны. Город обслуживают </w:t>
      </w:r>
      <w:hyperlink r:id="rId158" w:tooltip="Аэропорты Москвы" w:history="1">
        <w:r w:rsidRPr="003D2EE6">
          <w:rPr>
            <w:rFonts w:ascii="Arial" w:hAnsi="Arial" w:cs="Arial"/>
            <w:sz w:val="22"/>
            <w:szCs w:val="22"/>
          </w:rPr>
          <w:t>6 аэропортов</w:t>
        </w:r>
      </w:hyperlink>
      <w:r w:rsidRPr="003D2EE6">
        <w:rPr>
          <w:rFonts w:ascii="Arial" w:hAnsi="Arial" w:cs="Arial"/>
          <w:sz w:val="22"/>
          <w:szCs w:val="22"/>
        </w:rPr>
        <w:t xml:space="preserve">. В Москве </w:t>
      </w:r>
      <w:hyperlink r:id="rId159" w:tooltip="Вокзалы Москвы" w:history="1">
        <w:r w:rsidRPr="003D2EE6">
          <w:rPr>
            <w:rFonts w:ascii="Arial" w:hAnsi="Arial" w:cs="Arial"/>
            <w:sz w:val="22"/>
            <w:szCs w:val="22"/>
          </w:rPr>
          <w:t>9 железнодорожных вокзалов</w:t>
        </w:r>
      </w:hyperlink>
      <w:r w:rsidRPr="003D2EE6">
        <w:rPr>
          <w:rFonts w:ascii="Arial" w:hAnsi="Arial" w:cs="Arial"/>
          <w:sz w:val="22"/>
          <w:szCs w:val="22"/>
        </w:rPr>
        <w:t xml:space="preserve">, 3 речных порта (имеется речное сообщение с морями бассейнов </w:t>
      </w:r>
      <w:hyperlink r:id="rId160" w:tooltip="Атлантический океан" w:history="1">
        <w:r w:rsidRPr="003D2EE6">
          <w:rPr>
            <w:rFonts w:ascii="Arial" w:hAnsi="Arial" w:cs="Arial"/>
            <w:sz w:val="22"/>
            <w:szCs w:val="22"/>
          </w:rPr>
          <w:t>Атлантического</w:t>
        </w:r>
      </w:hyperlink>
      <w:r w:rsidRPr="003D2EE6">
        <w:rPr>
          <w:rFonts w:ascii="Arial" w:hAnsi="Arial" w:cs="Arial"/>
          <w:sz w:val="22"/>
          <w:szCs w:val="22"/>
        </w:rPr>
        <w:t xml:space="preserve"> и </w:t>
      </w:r>
      <w:hyperlink r:id="rId161" w:tooltip="Северный Ледовитый океан" w:history="1">
        <w:r w:rsidRPr="003D2EE6">
          <w:rPr>
            <w:rFonts w:ascii="Arial" w:hAnsi="Arial" w:cs="Arial"/>
            <w:sz w:val="22"/>
            <w:szCs w:val="22"/>
          </w:rPr>
          <w:t>Северного Ледовитого</w:t>
        </w:r>
      </w:hyperlink>
      <w:r w:rsidRPr="003D2EE6">
        <w:rPr>
          <w:rFonts w:ascii="Arial" w:hAnsi="Arial" w:cs="Arial"/>
          <w:sz w:val="22"/>
          <w:szCs w:val="22"/>
        </w:rPr>
        <w:t xml:space="preserve"> океанов). С </w:t>
      </w:r>
      <w:hyperlink r:id="rId162" w:tooltip="1935 год" w:history="1">
        <w:r w:rsidRPr="003D2EE6">
          <w:rPr>
            <w:rFonts w:ascii="Arial" w:hAnsi="Arial" w:cs="Arial"/>
            <w:sz w:val="22"/>
            <w:szCs w:val="22"/>
          </w:rPr>
          <w:t>1935 года</w:t>
        </w:r>
      </w:hyperlink>
      <w:r w:rsidRPr="003D2EE6">
        <w:rPr>
          <w:rFonts w:ascii="Arial" w:hAnsi="Arial" w:cs="Arial"/>
          <w:sz w:val="22"/>
          <w:szCs w:val="22"/>
        </w:rPr>
        <w:t xml:space="preserve"> в столице работает </w:t>
      </w:r>
      <w:hyperlink r:id="rId163" w:tooltip="Московский метрополитен" w:history="1">
        <w:r w:rsidRPr="003D2EE6">
          <w:rPr>
            <w:rFonts w:ascii="Arial" w:hAnsi="Arial" w:cs="Arial"/>
            <w:sz w:val="22"/>
            <w:szCs w:val="22"/>
          </w:rPr>
          <w:t>метрополитен</w:t>
        </w:r>
      </w:hyperlink>
      <w:r w:rsidRPr="003D2EE6">
        <w:rPr>
          <w:rFonts w:ascii="Arial" w:hAnsi="Arial" w:cs="Arial"/>
          <w:sz w:val="22"/>
          <w:szCs w:val="22"/>
        </w:rPr>
        <w:t>.</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Москва — важный туристический центр России; </w:t>
      </w:r>
      <w:hyperlink r:id="rId164" w:tooltip="Московский Кремль" w:history="1">
        <w:r w:rsidRPr="003D2EE6">
          <w:rPr>
            <w:rFonts w:ascii="Arial" w:hAnsi="Arial" w:cs="Arial"/>
            <w:sz w:val="22"/>
            <w:szCs w:val="22"/>
          </w:rPr>
          <w:t>Московский Кремль</w:t>
        </w:r>
      </w:hyperlink>
      <w:r w:rsidRPr="003D2EE6">
        <w:rPr>
          <w:rFonts w:ascii="Arial" w:hAnsi="Arial" w:cs="Arial"/>
          <w:sz w:val="22"/>
          <w:szCs w:val="22"/>
        </w:rPr>
        <w:t xml:space="preserve">, </w:t>
      </w:r>
      <w:hyperlink r:id="rId165" w:tooltip="Красная площадь" w:history="1">
        <w:r w:rsidRPr="003D2EE6">
          <w:rPr>
            <w:rFonts w:ascii="Arial" w:hAnsi="Arial" w:cs="Arial"/>
            <w:sz w:val="22"/>
            <w:szCs w:val="22"/>
          </w:rPr>
          <w:t>Красная площадь</w:t>
        </w:r>
      </w:hyperlink>
      <w:r w:rsidRPr="003D2EE6">
        <w:rPr>
          <w:rFonts w:ascii="Arial" w:hAnsi="Arial" w:cs="Arial"/>
          <w:sz w:val="22"/>
          <w:szCs w:val="22"/>
        </w:rPr>
        <w:t xml:space="preserve">, </w:t>
      </w:r>
      <w:hyperlink r:id="rId166" w:tooltip="Новодевичий монастырь" w:history="1">
        <w:r w:rsidRPr="003D2EE6">
          <w:rPr>
            <w:rFonts w:ascii="Arial" w:hAnsi="Arial" w:cs="Arial"/>
            <w:sz w:val="22"/>
            <w:szCs w:val="22"/>
          </w:rPr>
          <w:t>Новодевичий монастырь</w:t>
        </w:r>
      </w:hyperlink>
      <w:r w:rsidRPr="003D2EE6">
        <w:rPr>
          <w:rFonts w:ascii="Arial" w:hAnsi="Arial" w:cs="Arial"/>
          <w:sz w:val="22"/>
          <w:szCs w:val="22"/>
        </w:rPr>
        <w:t xml:space="preserve"> и </w:t>
      </w:r>
      <w:hyperlink r:id="rId167" w:tooltip="Церковь Вознесения (Коломенское)" w:history="1">
        <w:r w:rsidRPr="003D2EE6">
          <w:rPr>
            <w:rFonts w:ascii="Arial" w:hAnsi="Arial" w:cs="Arial"/>
            <w:sz w:val="22"/>
            <w:szCs w:val="22"/>
          </w:rPr>
          <w:t xml:space="preserve">Церковь Вознесения в </w:t>
        </w:r>
        <w:proofErr w:type="gramStart"/>
        <w:r w:rsidRPr="003D2EE6">
          <w:rPr>
            <w:rFonts w:ascii="Arial" w:hAnsi="Arial" w:cs="Arial"/>
            <w:sz w:val="22"/>
            <w:szCs w:val="22"/>
          </w:rPr>
          <w:t>Коломенском</w:t>
        </w:r>
        <w:proofErr w:type="gramEnd"/>
      </w:hyperlink>
      <w:r w:rsidRPr="003D2EE6">
        <w:rPr>
          <w:rFonts w:ascii="Arial" w:hAnsi="Arial" w:cs="Arial"/>
          <w:sz w:val="22"/>
          <w:szCs w:val="22"/>
        </w:rPr>
        <w:t xml:space="preserve"> входят в список </w:t>
      </w:r>
      <w:hyperlink r:id="rId168" w:tooltip="Всемирное наследие" w:history="1">
        <w:r w:rsidRPr="003D2EE6">
          <w:rPr>
            <w:rFonts w:ascii="Arial" w:hAnsi="Arial" w:cs="Arial"/>
            <w:sz w:val="22"/>
            <w:szCs w:val="22"/>
          </w:rPr>
          <w:t>Всемирного наследия</w:t>
        </w:r>
      </w:hyperlink>
      <w:r w:rsidRPr="003D2EE6">
        <w:rPr>
          <w:rFonts w:ascii="Arial" w:hAnsi="Arial" w:cs="Arial"/>
          <w:sz w:val="22"/>
          <w:szCs w:val="22"/>
        </w:rPr>
        <w:t xml:space="preserve"> </w:t>
      </w:r>
      <w:hyperlink r:id="rId169" w:tooltip="ЮНЕСКО" w:history="1">
        <w:r w:rsidRPr="003D2EE6">
          <w:rPr>
            <w:rFonts w:ascii="Arial" w:hAnsi="Arial" w:cs="Arial"/>
            <w:sz w:val="22"/>
            <w:szCs w:val="22"/>
          </w:rPr>
          <w:t>ЮНЕСКО</w:t>
        </w:r>
      </w:hyperlink>
      <w:r w:rsidRPr="003D2EE6">
        <w:rPr>
          <w:rFonts w:ascii="Arial" w:hAnsi="Arial" w:cs="Arial"/>
          <w:sz w:val="22"/>
          <w:szCs w:val="22"/>
        </w:rPr>
        <w:t xml:space="preserve">. </w:t>
      </w:r>
    </w:p>
    <w:p w:rsidR="003D2EE6" w:rsidRPr="003D2EE6" w:rsidRDefault="003D2EE6" w:rsidP="003D2EE6">
      <w:pPr>
        <w:ind w:firstLine="720"/>
        <w:jc w:val="both"/>
        <w:rPr>
          <w:rFonts w:ascii="Arial" w:hAnsi="Arial" w:cs="Arial"/>
          <w:sz w:val="22"/>
          <w:szCs w:val="22"/>
        </w:rPr>
      </w:pPr>
      <w:proofErr w:type="gramStart"/>
      <w:r w:rsidRPr="003D2EE6">
        <w:rPr>
          <w:rFonts w:ascii="Arial" w:hAnsi="Arial" w:cs="Arial"/>
          <w:sz w:val="22"/>
          <w:szCs w:val="22"/>
        </w:rPr>
        <w:t xml:space="preserve">Как субъект федерации Москва граничит с </w:t>
      </w:r>
      <w:hyperlink r:id="rId170" w:tooltip="Московская область" w:history="1">
        <w:r w:rsidRPr="003D2EE6">
          <w:rPr>
            <w:rFonts w:ascii="Arial" w:hAnsi="Arial" w:cs="Arial"/>
            <w:sz w:val="22"/>
            <w:szCs w:val="22"/>
          </w:rPr>
          <w:t>Московской</w:t>
        </w:r>
      </w:hyperlink>
      <w:r w:rsidRPr="003D2EE6">
        <w:rPr>
          <w:rFonts w:ascii="Arial" w:hAnsi="Arial" w:cs="Arial"/>
          <w:sz w:val="22"/>
          <w:szCs w:val="22"/>
        </w:rPr>
        <w:t xml:space="preserve"> и </w:t>
      </w:r>
      <w:hyperlink r:id="rId171" w:tooltip="Калужская область" w:history="1">
        <w:r w:rsidRPr="003D2EE6">
          <w:rPr>
            <w:rFonts w:ascii="Arial" w:hAnsi="Arial" w:cs="Arial"/>
            <w:sz w:val="22"/>
            <w:szCs w:val="22"/>
          </w:rPr>
          <w:t>Калужской</w:t>
        </w:r>
      </w:hyperlink>
      <w:r w:rsidRPr="003D2EE6">
        <w:rPr>
          <w:rFonts w:ascii="Arial" w:hAnsi="Arial" w:cs="Arial"/>
          <w:sz w:val="22"/>
          <w:szCs w:val="22"/>
        </w:rPr>
        <w:t xml:space="preserve"> областями.</w:t>
      </w:r>
      <w:proofErr w:type="gramEnd"/>
    </w:p>
    <w:p w:rsidR="003D2EE6" w:rsidRPr="003D2EE6" w:rsidRDefault="003D2EE6" w:rsidP="003D2EE6">
      <w:pPr>
        <w:ind w:firstLine="720"/>
        <w:jc w:val="both"/>
        <w:rPr>
          <w:rFonts w:ascii="Arial" w:hAnsi="Arial" w:cs="Arial"/>
          <w:b/>
          <w:i/>
          <w:sz w:val="22"/>
          <w:szCs w:val="22"/>
        </w:rPr>
      </w:pPr>
      <w:r w:rsidRPr="003D2EE6">
        <w:rPr>
          <w:rFonts w:ascii="Arial" w:hAnsi="Arial" w:cs="Arial"/>
          <w:b/>
          <w:i/>
          <w:sz w:val="22"/>
          <w:szCs w:val="22"/>
        </w:rPr>
        <w:t>Экология</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На экологическую ситуацию Москвы влияет преобладание западных и северо-западных ветров в городе. Качество водных ресурсов города лучше на северо-западе города выше по течению </w:t>
      </w:r>
      <w:hyperlink r:id="rId172" w:tooltip="Москва (река)" w:history="1">
        <w:r w:rsidRPr="003D2EE6">
          <w:rPr>
            <w:rFonts w:ascii="Arial" w:hAnsi="Arial" w:cs="Arial"/>
            <w:sz w:val="22"/>
            <w:szCs w:val="22"/>
          </w:rPr>
          <w:t>Москвы-реки</w:t>
        </w:r>
      </w:hyperlink>
      <w:r w:rsidRPr="003D2EE6">
        <w:rPr>
          <w:rFonts w:ascii="Arial" w:hAnsi="Arial" w:cs="Arial"/>
          <w:sz w:val="22"/>
          <w:szCs w:val="22"/>
        </w:rPr>
        <w:t xml:space="preserve">. Важным фактором улучшения </w:t>
      </w:r>
      <w:hyperlink r:id="rId173" w:tooltip="Экосистема" w:history="1">
        <w:r w:rsidRPr="003D2EE6">
          <w:rPr>
            <w:rFonts w:ascii="Arial" w:hAnsi="Arial" w:cs="Arial"/>
            <w:sz w:val="22"/>
            <w:szCs w:val="22"/>
          </w:rPr>
          <w:t>экосистемы</w:t>
        </w:r>
      </w:hyperlink>
      <w:r w:rsidRPr="003D2EE6">
        <w:rPr>
          <w:rFonts w:ascii="Arial" w:hAnsi="Arial" w:cs="Arial"/>
          <w:sz w:val="22"/>
          <w:szCs w:val="22"/>
        </w:rPr>
        <w:t xml:space="preserve"> города является сохранение и развитие скверов, парков и деревьев внутри дворов, пострадавших в последние годы от </w:t>
      </w:r>
      <w:hyperlink r:id="rId174" w:tooltip="Уплотнительная застройка" w:history="1">
        <w:r w:rsidRPr="003D2EE6">
          <w:rPr>
            <w:rFonts w:ascii="Arial" w:hAnsi="Arial" w:cs="Arial"/>
            <w:sz w:val="22"/>
            <w:szCs w:val="22"/>
          </w:rPr>
          <w:t>точечной застройки</w:t>
        </w:r>
      </w:hyperlink>
      <w:r w:rsidRPr="003D2EE6">
        <w:rPr>
          <w:rFonts w:ascii="Arial" w:hAnsi="Arial" w:cs="Arial"/>
          <w:sz w:val="22"/>
          <w:szCs w:val="22"/>
        </w:rPr>
        <w:t>.</w:t>
      </w:r>
    </w:p>
    <w:p w:rsidR="003D2EE6" w:rsidRPr="003D2EE6" w:rsidRDefault="007555CB" w:rsidP="003D2EE6">
      <w:pPr>
        <w:ind w:firstLine="720"/>
        <w:jc w:val="both"/>
        <w:rPr>
          <w:rFonts w:ascii="Arial" w:hAnsi="Arial" w:cs="Arial"/>
          <w:sz w:val="22"/>
          <w:szCs w:val="22"/>
        </w:rPr>
      </w:pPr>
      <w:hyperlink r:id="rId175" w:tooltip="Экологический мониторинг" w:history="1">
        <w:r w:rsidR="003D2EE6" w:rsidRPr="003D2EE6">
          <w:rPr>
            <w:rFonts w:ascii="Arial" w:hAnsi="Arial" w:cs="Arial"/>
            <w:sz w:val="22"/>
            <w:szCs w:val="22"/>
          </w:rPr>
          <w:t>Экологический мониторинг</w:t>
        </w:r>
      </w:hyperlink>
      <w:r w:rsidR="003D2EE6" w:rsidRPr="003D2EE6">
        <w:rPr>
          <w:rFonts w:ascii="Arial" w:hAnsi="Arial" w:cs="Arial"/>
          <w:sz w:val="22"/>
          <w:szCs w:val="22"/>
        </w:rPr>
        <w:t xml:space="preserve"> в Москве осуществляют 39 автоматических стационарных станций, контролирующих содержание в воздухе 22 загрязняющих веществ и его общий уровень загрязнения.</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Высокий уровень загрязнения атмосферного воздуха отмечается вблизи крупных автомагистралей и промышленных зон; особенно в центре, в восточной и юго-восточной частях города. Наивысший уровень загрязнения воздуха в Москве наблюдается в районах </w:t>
      </w:r>
      <w:hyperlink r:id="rId176" w:tooltip="Капотня (район Москвы)" w:history="1">
        <w:r w:rsidRPr="003D2EE6">
          <w:rPr>
            <w:rFonts w:ascii="Arial" w:hAnsi="Arial" w:cs="Arial"/>
            <w:sz w:val="22"/>
            <w:szCs w:val="22"/>
          </w:rPr>
          <w:t>Капотня</w:t>
        </w:r>
      </w:hyperlink>
      <w:r w:rsidRPr="003D2EE6">
        <w:rPr>
          <w:rFonts w:ascii="Arial" w:hAnsi="Arial" w:cs="Arial"/>
          <w:sz w:val="22"/>
          <w:szCs w:val="22"/>
        </w:rPr>
        <w:t xml:space="preserve">, </w:t>
      </w:r>
      <w:hyperlink r:id="rId177" w:tooltip="Косино-Ухтомский" w:history="1">
        <w:r w:rsidRPr="003D2EE6">
          <w:rPr>
            <w:rFonts w:ascii="Arial" w:hAnsi="Arial" w:cs="Arial"/>
            <w:sz w:val="22"/>
            <w:szCs w:val="22"/>
          </w:rPr>
          <w:t>Косино-Ухтомский</w:t>
        </w:r>
      </w:hyperlink>
      <w:r w:rsidRPr="003D2EE6">
        <w:rPr>
          <w:rFonts w:ascii="Arial" w:hAnsi="Arial" w:cs="Arial"/>
          <w:sz w:val="22"/>
          <w:szCs w:val="22"/>
        </w:rPr>
        <w:t xml:space="preserve"> и </w:t>
      </w:r>
      <w:hyperlink r:id="rId178" w:tooltip="Марьино (район Москвы)" w:history="1">
        <w:r w:rsidRPr="003D2EE6">
          <w:rPr>
            <w:rFonts w:ascii="Arial" w:hAnsi="Arial" w:cs="Arial"/>
            <w:sz w:val="22"/>
            <w:szCs w:val="22"/>
          </w:rPr>
          <w:t>Марьино</w:t>
        </w:r>
      </w:hyperlink>
      <w:r w:rsidRPr="003D2EE6">
        <w:rPr>
          <w:rFonts w:ascii="Arial" w:hAnsi="Arial" w:cs="Arial"/>
          <w:sz w:val="22"/>
          <w:szCs w:val="22"/>
        </w:rPr>
        <w:t xml:space="preserve"> — из-за расположенного в черте города </w:t>
      </w:r>
      <w:hyperlink r:id="rId179" w:tooltip="Московский нефтеперерабатывающий завод" w:history="1">
        <w:r w:rsidRPr="003D2EE6">
          <w:rPr>
            <w:rFonts w:ascii="Arial" w:hAnsi="Arial" w:cs="Arial"/>
            <w:sz w:val="22"/>
            <w:szCs w:val="22"/>
          </w:rPr>
          <w:t>Московского нефтеперерабатывающего завода</w:t>
        </w:r>
      </w:hyperlink>
      <w:r w:rsidRPr="003D2EE6">
        <w:rPr>
          <w:rFonts w:ascii="Arial" w:hAnsi="Arial" w:cs="Arial"/>
          <w:sz w:val="22"/>
          <w:szCs w:val="22"/>
        </w:rPr>
        <w:t xml:space="preserve">, </w:t>
      </w:r>
      <w:hyperlink r:id="rId180" w:tooltip="Люберецкая станция аэрации" w:history="1">
        <w:r w:rsidRPr="003D2EE6">
          <w:rPr>
            <w:rFonts w:ascii="Arial" w:hAnsi="Arial" w:cs="Arial"/>
            <w:sz w:val="22"/>
            <w:szCs w:val="22"/>
          </w:rPr>
          <w:t>Люберецкой</w:t>
        </w:r>
      </w:hyperlink>
      <w:r w:rsidRPr="003D2EE6">
        <w:rPr>
          <w:rFonts w:ascii="Arial" w:hAnsi="Arial" w:cs="Arial"/>
          <w:sz w:val="22"/>
          <w:szCs w:val="22"/>
        </w:rPr>
        <w:t xml:space="preserve"> и </w:t>
      </w:r>
      <w:hyperlink r:id="rId181" w:tooltip="Курьяновские станции аэрации" w:history="1">
        <w:r w:rsidRPr="003D2EE6">
          <w:rPr>
            <w:rFonts w:ascii="Arial" w:hAnsi="Arial" w:cs="Arial"/>
            <w:sz w:val="22"/>
            <w:szCs w:val="22"/>
          </w:rPr>
          <w:t>Курьяновской</w:t>
        </w:r>
      </w:hyperlink>
      <w:r w:rsidRPr="003D2EE6">
        <w:rPr>
          <w:rFonts w:ascii="Arial" w:hAnsi="Arial" w:cs="Arial"/>
          <w:sz w:val="22"/>
          <w:szCs w:val="22"/>
        </w:rPr>
        <w:t xml:space="preserve"> станций аэрации. К наиболее экологически чистым районам Москвы относятся </w:t>
      </w:r>
      <w:hyperlink r:id="rId182" w:tooltip="Крылатское (район)" w:history="1">
        <w:r w:rsidRPr="003D2EE6">
          <w:rPr>
            <w:rFonts w:ascii="Arial" w:hAnsi="Arial" w:cs="Arial"/>
            <w:sz w:val="22"/>
            <w:szCs w:val="22"/>
          </w:rPr>
          <w:t>Крылатское</w:t>
        </w:r>
      </w:hyperlink>
      <w:r w:rsidRPr="003D2EE6">
        <w:rPr>
          <w:rFonts w:ascii="Arial" w:hAnsi="Arial" w:cs="Arial"/>
          <w:sz w:val="22"/>
          <w:szCs w:val="22"/>
        </w:rPr>
        <w:t xml:space="preserve">, </w:t>
      </w:r>
      <w:hyperlink r:id="rId183" w:tooltip="Куркино (район Москвы)" w:history="1">
        <w:r w:rsidRPr="003D2EE6">
          <w:rPr>
            <w:rFonts w:ascii="Arial" w:hAnsi="Arial" w:cs="Arial"/>
            <w:sz w:val="22"/>
            <w:szCs w:val="22"/>
          </w:rPr>
          <w:t>Куркино</w:t>
        </w:r>
      </w:hyperlink>
      <w:r w:rsidRPr="003D2EE6">
        <w:rPr>
          <w:rFonts w:ascii="Arial" w:hAnsi="Arial" w:cs="Arial"/>
          <w:sz w:val="22"/>
          <w:szCs w:val="22"/>
        </w:rPr>
        <w:t xml:space="preserve">, </w:t>
      </w:r>
      <w:hyperlink r:id="rId184" w:tooltip="Митино (район Москвы)" w:history="1">
        <w:r w:rsidRPr="003D2EE6">
          <w:rPr>
            <w:rFonts w:ascii="Arial" w:hAnsi="Arial" w:cs="Arial"/>
            <w:sz w:val="22"/>
            <w:szCs w:val="22"/>
          </w:rPr>
          <w:t>Митино</w:t>
        </w:r>
      </w:hyperlink>
      <w:r w:rsidRPr="003D2EE6">
        <w:rPr>
          <w:rFonts w:ascii="Arial" w:hAnsi="Arial" w:cs="Arial"/>
          <w:sz w:val="22"/>
          <w:szCs w:val="22"/>
        </w:rPr>
        <w:t xml:space="preserve">, </w:t>
      </w:r>
      <w:hyperlink r:id="rId185" w:tooltip="Строгино (район Москвы)" w:history="1">
        <w:r w:rsidRPr="003D2EE6">
          <w:rPr>
            <w:rFonts w:ascii="Arial" w:hAnsi="Arial" w:cs="Arial"/>
            <w:sz w:val="22"/>
            <w:szCs w:val="22"/>
          </w:rPr>
          <w:t>Строгино</w:t>
        </w:r>
      </w:hyperlink>
      <w:r w:rsidRPr="003D2EE6">
        <w:rPr>
          <w:rFonts w:ascii="Arial" w:hAnsi="Arial" w:cs="Arial"/>
          <w:sz w:val="22"/>
          <w:szCs w:val="22"/>
        </w:rPr>
        <w:t xml:space="preserve"> и </w:t>
      </w:r>
      <w:hyperlink r:id="rId186" w:tooltip="Ясенево (район Москвы)" w:history="1">
        <w:r w:rsidRPr="003D2EE6">
          <w:rPr>
            <w:rFonts w:ascii="Arial" w:hAnsi="Arial" w:cs="Arial"/>
            <w:sz w:val="22"/>
            <w:szCs w:val="22"/>
          </w:rPr>
          <w:t>Ясенево</w:t>
        </w:r>
      </w:hyperlink>
      <w:r w:rsidRPr="003D2EE6">
        <w:rPr>
          <w:rFonts w:ascii="Arial" w:hAnsi="Arial" w:cs="Arial"/>
          <w:sz w:val="22"/>
          <w:szCs w:val="22"/>
        </w:rPr>
        <w:t>.</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Среди источников загрязнения Москвы на первом месте стоят </w:t>
      </w:r>
      <w:hyperlink r:id="rId187" w:tooltip="Выхлопные газы" w:history="1">
        <w:r w:rsidRPr="003D2EE6">
          <w:rPr>
            <w:rFonts w:ascii="Arial" w:hAnsi="Arial" w:cs="Arial"/>
            <w:sz w:val="22"/>
            <w:szCs w:val="22"/>
          </w:rPr>
          <w:t>выхлопные газы</w:t>
        </w:r>
      </w:hyperlink>
      <w:r w:rsidRPr="003D2EE6">
        <w:rPr>
          <w:rFonts w:ascii="Arial" w:hAnsi="Arial" w:cs="Arial"/>
          <w:sz w:val="22"/>
          <w:szCs w:val="22"/>
        </w:rPr>
        <w:t xml:space="preserve"> автотранспорта. Воздух загрязняют также теплоэлектростанции, фабрики и заводы, испарения раскалённого асфальта.</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По версии консалтинговой компании </w:t>
      </w:r>
      <w:hyperlink r:id="rId188" w:tooltip="Mercer" w:history="1">
        <w:r w:rsidRPr="003D2EE6">
          <w:rPr>
            <w:rFonts w:ascii="Arial" w:hAnsi="Arial" w:cs="Arial"/>
            <w:sz w:val="22"/>
            <w:szCs w:val="22"/>
          </w:rPr>
          <w:t>Mercer</w:t>
        </w:r>
      </w:hyperlink>
      <w:r w:rsidRPr="003D2EE6">
        <w:rPr>
          <w:rFonts w:ascii="Arial" w:hAnsi="Arial" w:cs="Arial"/>
          <w:sz w:val="22"/>
          <w:szCs w:val="22"/>
        </w:rPr>
        <w:t>, Москва признаётся одной из самых грязных столиц Европы (так, в рейтинге за 2007 год Москва заняла 14-е место по уровню загрязнённости среди столиц мира).</w:t>
      </w:r>
    </w:p>
    <w:p w:rsidR="003D2EE6" w:rsidRPr="003D2EE6" w:rsidRDefault="003D2EE6" w:rsidP="003D2EE6">
      <w:pPr>
        <w:ind w:firstLine="720"/>
        <w:jc w:val="both"/>
        <w:rPr>
          <w:rFonts w:ascii="Arial" w:hAnsi="Arial" w:cs="Arial"/>
          <w:b/>
          <w:i/>
          <w:sz w:val="22"/>
          <w:szCs w:val="22"/>
        </w:rPr>
      </w:pPr>
      <w:r w:rsidRPr="003D2EE6">
        <w:rPr>
          <w:rFonts w:ascii="Arial" w:hAnsi="Arial" w:cs="Arial"/>
          <w:b/>
          <w:i/>
          <w:sz w:val="22"/>
          <w:szCs w:val="22"/>
        </w:rPr>
        <w:t>Экономика</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Москва — крупнейший в общероссийском масштабе финансовый центр, международный деловой центр и центр управления большой частью экономики страны. Так, например, в Москве сосредоточено около половины </w:t>
      </w:r>
      <w:hyperlink r:id="rId189" w:tooltip="Банк" w:history="1">
        <w:r w:rsidRPr="003D2EE6">
          <w:rPr>
            <w:rFonts w:ascii="Arial" w:hAnsi="Arial" w:cs="Arial"/>
            <w:sz w:val="22"/>
            <w:szCs w:val="22"/>
          </w:rPr>
          <w:t>банков</w:t>
        </w:r>
      </w:hyperlink>
      <w:r w:rsidRPr="003D2EE6">
        <w:rPr>
          <w:rFonts w:ascii="Arial" w:hAnsi="Arial" w:cs="Arial"/>
          <w:sz w:val="22"/>
          <w:szCs w:val="22"/>
        </w:rPr>
        <w:t xml:space="preserve"> из числа зарегистрированных в России. Кроме того, большая часть крупнейших компаний зарегистрированы и имеют центральные офисы именно в Москве, хотя их производство может быть расположено за тысячи километров от неё.</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По данным на 2008 год, по объёму ВВП (321 млрд. $) Москва находилась на 15 месте среди крупнейших городов мира.</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По данным компании «</w:t>
      </w:r>
      <w:hyperlink r:id="rId190" w:tooltip="Ernst &amp; Young" w:history="1">
        <w:r w:rsidRPr="003D2EE6">
          <w:rPr>
            <w:rFonts w:ascii="Arial" w:hAnsi="Arial" w:cs="Arial"/>
            <w:sz w:val="22"/>
            <w:szCs w:val="22"/>
          </w:rPr>
          <w:t>Ernst &amp; Young</w:t>
        </w:r>
      </w:hyperlink>
      <w:r w:rsidRPr="003D2EE6">
        <w:rPr>
          <w:rFonts w:ascii="Arial" w:hAnsi="Arial" w:cs="Arial"/>
          <w:sz w:val="22"/>
          <w:szCs w:val="22"/>
        </w:rPr>
        <w:t xml:space="preserve">« за 2011 год, Москва занимает 7-е место среди европейских городов по инвестиционной привлекательности, причём её рейтинг растёт. </w:t>
      </w:r>
    </w:p>
    <w:p w:rsidR="003D2EE6" w:rsidRPr="003D2EE6" w:rsidRDefault="003D2EE6" w:rsidP="003D2EE6">
      <w:pPr>
        <w:ind w:firstLine="720"/>
        <w:jc w:val="both"/>
        <w:rPr>
          <w:rFonts w:ascii="Arial" w:hAnsi="Arial" w:cs="Arial"/>
          <w:sz w:val="22"/>
          <w:szCs w:val="22"/>
        </w:rPr>
      </w:pPr>
      <w:r w:rsidRPr="003D2EE6">
        <w:rPr>
          <w:rFonts w:ascii="Arial" w:hAnsi="Arial" w:cs="Arial"/>
          <w:sz w:val="22"/>
          <w:szCs w:val="22"/>
        </w:rPr>
        <w:t xml:space="preserve">В городе работают три оператора сотовой связи стандарта </w:t>
      </w:r>
      <w:hyperlink r:id="rId191" w:tooltip="GSM" w:history="1">
        <w:r w:rsidRPr="003D2EE6">
          <w:rPr>
            <w:rFonts w:ascii="Arial" w:hAnsi="Arial" w:cs="Arial"/>
            <w:sz w:val="22"/>
            <w:szCs w:val="22"/>
          </w:rPr>
          <w:t>GSM</w:t>
        </w:r>
      </w:hyperlink>
      <w:r w:rsidRPr="003D2EE6">
        <w:rPr>
          <w:rFonts w:ascii="Arial" w:hAnsi="Arial" w:cs="Arial"/>
          <w:sz w:val="22"/>
          <w:szCs w:val="22"/>
        </w:rPr>
        <w:t xml:space="preserve"> и </w:t>
      </w:r>
      <w:hyperlink r:id="rId192" w:tooltip="UMTS" w:history="1">
        <w:r w:rsidRPr="003D2EE6">
          <w:rPr>
            <w:rFonts w:ascii="Arial" w:hAnsi="Arial" w:cs="Arial"/>
            <w:sz w:val="22"/>
            <w:szCs w:val="22"/>
          </w:rPr>
          <w:t>UMTS</w:t>
        </w:r>
      </w:hyperlink>
      <w:r w:rsidRPr="003D2EE6">
        <w:rPr>
          <w:rFonts w:ascii="Arial" w:hAnsi="Arial" w:cs="Arial"/>
          <w:sz w:val="22"/>
          <w:szCs w:val="22"/>
        </w:rPr>
        <w:t xml:space="preserve"> (</w:t>
      </w:r>
      <w:hyperlink r:id="rId193" w:tooltip="3G" w:history="1">
        <w:r w:rsidRPr="003D2EE6">
          <w:rPr>
            <w:rFonts w:ascii="Arial" w:hAnsi="Arial" w:cs="Arial"/>
            <w:sz w:val="22"/>
            <w:szCs w:val="22"/>
          </w:rPr>
          <w:t>3G</w:t>
        </w:r>
      </w:hyperlink>
      <w:r w:rsidRPr="003D2EE6">
        <w:rPr>
          <w:rFonts w:ascii="Arial" w:hAnsi="Arial" w:cs="Arial"/>
          <w:sz w:val="22"/>
          <w:szCs w:val="22"/>
        </w:rPr>
        <w:t>): «</w:t>
      </w:r>
      <w:hyperlink r:id="rId194" w:tooltip="Мобильные ТелеСистемы" w:history="1">
        <w:r w:rsidRPr="003D2EE6">
          <w:rPr>
            <w:rFonts w:ascii="Arial" w:hAnsi="Arial" w:cs="Arial"/>
            <w:sz w:val="22"/>
            <w:szCs w:val="22"/>
          </w:rPr>
          <w:t>МТС</w:t>
        </w:r>
      </w:hyperlink>
      <w:r w:rsidRPr="003D2EE6">
        <w:rPr>
          <w:rFonts w:ascii="Arial" w:hAnsi="Arial" w:cs="Arial"/>
          <w:sz w:val="22"/>
          <w:szCs w:val="22"/>
        </w:rPr>
        <w:t>«, «</w:t>
      </w:r>
      <w:hyperlink r:id="rId195" w:tooltip="МегаФон" w:history="1">
        <w:r w:rsidRPr="003D2EE6">
          <w:rPr>
            <w:rFonts w:ascii="Arial" w:hAnsi="Arial" w:cs="Arial"/>
            <w:sz w:val="22"/>
            <w:szCs w:val="22"/>
          </w:rPr>
          <w:t>МегаФон</w:t>
        </w:r>
      </w:hyperlink>
      <w:r w:rsidRPr="003D2EE6">
        <w:rPr>
          <w:rFonts w:ascii="Arial" w:hAnsi="Arial" w:cs="Arial"/>
          <w:sz w:val="22"/>
          <w:szCs w:val="22"/>
        </w:rPr>
        <w:t>«, «</w:t>
      </w:r>
      <w:hyperlink r:id="rId196" w:tooltip="Билайн" w:history="1">
        <w:r w:rsidRPr="003D2EE6">
          <w:rPr>
            <w:rFonts w:ascii="Arial" w:hAnsi="Arial" w:cs="Arial"/>
            <w:sz w:val="22"/>
            <w:szCs w:val="22"/>
          </w:rPr>
          <w:t>Билайн</w:t>
        </w:r>
      </w:hyperlink>
      <w:r w:rsidRPr="003D2EE6">
        <w:rPr>
          <w:rFonts w:ascii="Arial" w:hAnsi="Arial" w:cs="Arial"/>
          <w:sz w:val="22"/>
          <w:szCs w:val="22"/>
        </w:rPr>
        <w:t xml:space="preserve">«, услуги на базе </w:t>
      </w:r>
      <w:hyperlink r:id="rId197" w:tooltip="CDMA" w:history="1">
        <w:r w:rsidRPr="003D2EE6">
          <w:rPr>
            <w:rFonts w:ascii="Arial" w:hAnsi="Arial" w:cs="Arial"/>
            <w:sz w:val="22"/>
            <w:szCs w:val="22"/>
          </w:rPr>
          <w:t>CDMA</w:t>
        </w:r>
      </w:hyperlink>
      <w:r w:rsidRPr="003D2EE6">
        <w:rPr>
          <w:rFonts w:ascii="Arial" w:hAnsi="Arial" w:cs="Arial"/>
          <w:sz w:val="22"/>
          <w:szCs w:val="22"/>
        </w:rPr>
        <w:t xml:space="preserve"> предоставляет оператор «</w:t>
      </w:r>
      <w:hyperlink r:id="rId198" w:tooltip="Skylink" w:history="1">
        <w:r w:rsidRPr="003D2EE6">
          <w:rPr>
            <w:rFonts w:ascii="Arial" w:hAnsi="Arial" w:cs="Arial"/>
            <w:sz w:val="22"/>
            <w:szCs w:val="22"/>
          </w:rPr>
          <w:t>Skylink</w:t>
        </w:r>
      </w:hyperlink>
      <w:r w:rsidRPr="003D2EE6">
        <w:rPr>
          <w:rFonts w:ascii="Arial" w:hAnsi="Arial" w:cs="Arial"/>
          <w:sz w:val="22"/>
          <w:szCs w:val="22"/>
        </w:rPr>
        <w:t xml:space="preserve">«. </w:t>
      </w:r>
      <w:proofErr w:type="gramStart"/>
      <w:r w:rsidRPr="003D2EE6">
        <w:rPr>
          <w:rFonts w:ascii="Arial" w:hAnsi="Arial" w:cs="Arial"/>
          <w:sz w:val="22"/>
          <w:szCs w:val="22"/>
        </w:rPr>
        <w:t xml:space="preserve">Беспроводной доступ в Интернет по технологии </w:t>
      </w:r>
      <w:hyperlink r:id="rId199" w:tooltip="LTE" w:history="1">
        <w:r w:rsidRPr="003D2EE6">
          <w:rPr>
            <w:rFonts w:ascii="Arial" w:hAnsi="Arial" w:cs="Arial"/>
            <w:sz w:val="22"/>
            <w:szCs w:val="22"/>
          </w:rPr>
          <w:t>LTE</w:t>
        </w:r>
      </w:hyperlink>
      <w:r w:rsidRPr="003D2EE6">
        <w:rPr>
          <w:rFonts w:ascii="Arial" w:hAnsi="Arial" w:cs="Arial"/>
          <w:sz w:val="22"/>
          <w:szCs w:val="22"/>
        </w:rPr>
        <w:t xml:space="preserve"> предоставляет оператор «</w:t>
      </w:r>
      <w:hyperlink r:id="rId200" w:tooltip="Yota" w:history="1">
        <w:r w:rsidRPr="003D2EE6">
          <w:rPr>
            <w:rFonts w:ascii="Arial" w:hAnsi="Arial" w:cs="Arial"/>
            <w:sz w:val="22"/>
            <w:szCs w:val="22"/>
          </w:rPr>
          <w:t>Yota</w:t>
        </w:r>
      </w:hyperlink>
      <w:r w:rsidRPr="003D2EE6">
        <w:rPr>
          <w:rFonts w:ascii="Arial" w:hAnsi="Arial" w:cs="Arial"/>
          <w:sz w:val="22"/>
          <w:szCs w:val="22"/>
        </w:rPr>
        <w:t>».</w:t>
      </w:r>
      <w:proofErr w:type="gramEnd"/>
      <w:r w:rsidRPr="003D2EE6">
        <w:rPr>
          <w:rFonts w:ascii="Arial" w:hAnsi="Arial" w:cs="Arial"/>
          <w:sz w:val="22"/>
          <w:szCs w:val="22"/>
        </w:rPr>
        <w:t xml:space="preserve"> По модели виртуального оператора услуги на базе LTE также предоставляет «МегаФон».</w:t>
      </w:r>
    </w:p>
    <w:p w:rsidR="003D2EE6" w:rsidRPr="003D2EE6" w:rsidRDefault="003D2EE6" w:rsidP="003D2EE6">
      <w:pPr>
        <w:ind w:firstLine="720"/>
        <w:jc w:val="right"/>
        <w:rPr>
          <w:rFonts w:ascii="Arial" w:hAnsi="Arial" w:cs="Arial"/>
          <w:i/>
          <w:sz w:val="22"/>
          <w:szCs w:val="22"/>
        </w:rPr>
      </w:pPr>
      <w:r w:rsidRPr="003D2EE6">
        <w:rPr>
          <w:rFonts w:ascii="Arial" w:hAnsi="Arial" w:cs="Arial"/>
          <w:i/>
          <w:sz w:val="22"/>
          <w:szCs w:val="22"/>
        </w:rPr>
        <w:t xml:space="preserve">Источники: </w:t>
      </w:r>
      <w:hyperlink r:id="rId201" w:history="1">
        <w:r w:rsidRPr="003D2EE6">
          <w:rPr>
            <w:rFonts w:ascii="Arial" w:hAnsi="Arial" w:cs="Arial"/>
            <w:i/>
            <w:sz w:val="22"/>
            <w:szCs w:val="22"/>
          </w:rPr>
          <w:t>http://ru.wikipedia.org/</w:t>
        </w:r>
      </w:hyperlink>
    </w:p>
    <w:p w:rsidR="00195515" w:rsidRDefault="00195515">
      <w:pPr>
        <w:rPr>
          <w:rFonts w:ascii="Arial" w:hAnsi="Arial"/>
          <w:i/>
          <w:sz w:val="20"/>
          <w:szCs w:val="22"/>
          <w:lang w:eastAsia="en-US" w:bidi="en-US"/>
        </w:rPr>
      </w:pPr>
      <w:r>
        <w:br w:type="page"/>
      </w:r>
    </w:p>
    <w:p w:rsidR="00195515" w:rsidRPr="001A3009" w:rsidRDefault="00195515" w:rsidP="00195515">
      <w:pPr>
        <w:pStyle w:val="affff3"/>
        <w:spacing w:after="120"/>
        <w:ind w:left="1378"/>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6</w:t>
      </w:r>
      <w:r w:rsidR="007555CB">
        <w:rPr>
          <w:noProof/>
        </w:rPr>
        <w:fldChar w:fldCharType="end"/>
      </w:r>
      <w:r>
        <w:t>.33</w:t>
      </w:r>
    </w:p>
    <w:p w:rsidR="00C2595C" w:rsidRPr="00147D94" w:rsidRDefault="00C2595C" w:rsidP="00C2595C">
      <w:pPr>
        <w:jc w:val="center"/>
        <w:rPr>
          <w:rFonts w:ascii="Arial" w:hAnsi="Arial" w:cs="Arial"/>
          <w:b/>
          <w:sz w:val="22"/>
          <w:szCs w:val="22"/>
          <w:lang w:eastAsia="en-US"/>
        </w:rPr>
      </w:pPr>
      <w:r w:rsidRPr="00147D94">
        <w:rPr>
          <w:rFonts w:ascii="Arial" w:hAnsi="Arial" w:cs="Arial"/>
          <w:b/>
          <w:sz w:val="22"/>
          <w:szCs w:val="22"/>
          <w:lang w:eastAsia="en-US"/>
        </w:rPr>
        <w:t xml:space="preserve">Анализ местоположения </w:t>
      </w:r>
      <w:r w:rsidR="00626016">
        <w:rPr>
          <w:rFonts w:ascii="Arial" w:hAnsi="Arial" w:cs="Arial"/>
          <w:b/>
          <w:sz w:val="22"/>
          <w:szCs w:val="22"/>
          <w:lang w:eastAsia="en-US"/>
        </w:rPr>
        <w:t>объектов недвижимого имущества</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3511"/>
        <w:gridCol w:w="6060"/>
      </w:tblGrid>
      <w:tr w:rsidR="00C2595C" w:rsidRPr="005F4140" w:rsidTr="00147D94">
        <w:trPr>
          <w:cantSplit/>
          <w:trHeight w:val="170"/>
          <w:tblHeader/>
        </w:trPr>
        <w:tc>
          <w:tcPr>
            <w:tcW w:w="5000" w:type="pct"/>
            <w:gridSpan w:val="2"/>
            <w:shd w:val="pct25" w:color="66FF66" w:fill="auto"/>
            <w:vAlign w:val="center"/>
          </w:tcPr>
          <w:p w:rsidR="00C2595C" w:rsidRPr="005F4140" w:rsidRDefault="00C2595C" w:rsidP="003D2EE6">
            <w:pPr>
              <w:ind w:left="-57" w:right="-57"/>
              <w:jc w:val="center"/>
              <w:rPr>
                <w:rFonts w:ascii="Arial Narrow" w:hAnsi="Arial Narrow" w:cs="Arial"/>
                <w:b/>
                <w:sz w:val="18"/>
                <w:szCs w:val="18"/>
              </w:rPr>
            </w:pPr>
            <w:r w:rsidRPr="005F4140">
              <w:rPr>
                <w:rFonts w:ascii="Arial Narrow" w:hAnsi="Arial Narrow" w:cs="Arial"/>
                <w:b/>
                <w:sz w:val="18"/>
                <w:szCs w:val="18"/>
              </w:rPr>
              <w:t>Местонахождение объектов:</w:t>
            </w:r>
          </w:p>
        </w:tc>
      </w:tr>
      <w:tr w:rsidR="00381F5C" w:rsidRPr="005F4140" w:rsidTr="00275EF5">
        <w:trPr>
          <w:cantSplit/>
          <w:trHeight w:val="170"/>
        </w:trPr>
        <w:tc>
          <w:tcPr>
            <w:tcW w:w="1834" w:type="pct"/>
            <w:shd w:val="clear" w:color="auto" w:fill="auto"/>
            <w:vAlign w:val="center"/>
          </w:tcPr>
          <w:p w:rsidR="00381F5C" w:rsidRPr="002A475D" w:rsidRDefault="00381F5C" w:rsidP="00A075DB">
            <w:pPr>
              <w:ind w:left="-57" w:right="-57"/>
              <w:rPr>
                <w:rFonts w:ascii="Arial Narrow" w:hAnsi="Arial Narrow" w:cs="Arial"/>
                <w:b/>
                <w:sz w:val="18"/>
                <w:szCs w:val="18"/>
              </w:rPr>
            </w:pPr>
            <w:r w:rsidRPr="00381F5C">
              <w:rPr>
                <w:rFonts w:ascii="Arial Narrow" w:hAnsi="Arial Narrow" w:cs="Arial"/>
                <w:sz w:val="18"/>
                <w:szCs w:val="18"/>
              </w:rPr>
              <w:t>Адрес объект</w:t>
            </w:r>
            <w:r>
              <w:rPr>
                <w:rFonts w:ascii="Arial Narrow" w:hAnsi="Arial Narrow" w:cs="Arial"/>
                <w:sz w:val="18"/>
                <w:szCs w:val="18"/>
              </w:rPr>
              <w:t>ов</w:t>
            </w:r>
          </w:p>
        </w:tc>
        <w:tc>
          <w:tcPr>
            <w:tcW w:w="3166" w:type="pct"/>
            <w:shd w:val="clear" w:color="auto" w:fill="auto"/>
            <w:vAlign w:val="center"/>
          </w:tcPr>
          <w:p w:rsidR="00381F5C" w:rsidRDefault="00381F5C" w:rsidP="00381F5C">
            <w:pPr>
              <w:ind w:left="303" w:right="-57"/>
              <w:jc w:val="center"/>
              <w:rPr>
                <w:rFonts w:ascii="Arial Narrow" w:hAnsi="Arial Narrow" w:cs="Arial"/>
                <w:bCs/>
                <w:sz w:val="18"/>
                <w:szCs w:val="18"/>
              </w:rPr>
            </w:pPr>
            <w:r w:rsidRPr="00381F5C">
              <w:rPr>
                <w:rFonts w:ascii="Arial Narrow" w:hAnsi="Arial Narrow" w:cs="Arial"/>
                <w:bCs/>
                <w:sz w:val="18"/>
                <w:szCs w:val="18"/>
              </w:rPr>
              <w:t xml:space="preserve">Тульская область, г. Тула, р-н Зареченский, п. Хомяково, ул. Хомяковская, </w:t>
            </w:r>
            <w:r>
              <w:rPr>
                <w:rFonts w:ascii="Arial Narrow" w:hAnsi="Arial Narrow" w:cs="Arial"/>
                <w:bCs/>
                <w:sz w:val="18"/>
                <w:szCs w:val="18"/>
              </w:rPr>
              <w:t>д. 16</w:t>
            </w:r>
            <w:r w:rsidR="003D2EE6">
              <w:rPr>
                <w:rFonts w:ascii="Arial Narrow" w:hAnsi="Arial Narrow" w:cs="Arial"/>
                <w:bCs/>
                <w:sz w:val="18"/>
                <w:szCs w:val="18"/>
              </w:rPr>
              <w:t>;</w:t>
            </w:r>
          </w:p>
          <w:p w:rsidR="003D2EE6" w:rsidRPr="008D228C" w:rsidRDefault="003D2EE6" w:rsidP="00381F5C">
            <w:pPr>
              <w:ind w:left="303" w:right="-57"/>
              <w:jc w:val="center"/>
              <w:rPr>
                <w:rFonts w:ascii="Arial Narrow" w:hAnsi="Arial Narrow" w:cs="Arial"/>
                <w:bCs/>
                <w:sz w:val="18"/>
                <w:szCs w:val="18"/>
              </w:rPr>
            </w:pPr>
            <w:r w:rsidRPr="003D2EE6">
              <w:rPr>
                <w:rFonts w:ascii="Arial Narrow" w:hAnsi="Arial Narrow" w:cs="Arial"/>
                <w:bCs/>
                <w:sz w:val="18"/>
                <w:szCs w:val="18"/>
              </w:rPr>
              <w:t>г. Москва, ул. Южнопортовая, д</w:t>
            </w:r>
            <w:proofErr w:type="gramStart"/>
            <w:r w:rsidRPr="003D2EE6">
              <w:rPr>
                <w:rFonts w:ascii="Arial Narrow" w:hAnsi="Arial Narrow" w:cs="Arial"/>
                <w:bCs/>
                <w:sz w:val="18"/>
                <w:szCs w:val="18"/>
              </w:rPr>
              <w:t>.В</w:t>
            </w:r>
            <w:proofErr w:type="gramEnd"/>
            <w:r w:rsidRPr="003D2EE6">
              <w:rPr>
                <w:rFonts w:ascii="Arial Narrow" w:hAnsi="Arial Narrow" w:cs="Arial"/>
                <w:bCs/>
                <w:sz w:val="18"/>
                <w:szCs w:val="18"/>
              </w:rPr>
              <w:t>Л46</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ind w:left="-57" w:right="-57"/>
              <w:rPr>
                <w:rFonts w:ascii="Arial Narrow" w:hAnsi="Arial Narrow" w:cs="Arial"/>
                <w:sz w:val="18"/>
                <w:szCs w:val="18"/>
              </w:rPr>
            </w:pPr>
            <w:r w:rsidRPr="005F4140">
              <w:rPr>
                <w:rFonts w:ascii="Arial Narrow" w:hAnsi="Arial Narrow" w:cs="Arial"/>
                <w:sz w:val="18"/>
                <w:szCs w:val="18"/>
              </w:rPr>
              <w:t>Плотность застройки</w:t>
            </w:r>
          </w:p>
        </w:tc>
        <w:tc>
          <w:tcPr>
            <w:tcW w:w="3166" w:type="pct"/>
            <w:shd w:val="clear" w:color="auto" w:fill="auto"/>
            <w:vAlign w:val="center"/>
          </w:tcPr>
          <w:p w:rsidR="00C2595C" w:rsidRPr="005F4140" w:rsidRDefault="00275EF5" w:rsidP="00275EF5">
            <w:pPr>
              <w:ind w:left="-57" w:right="-57"/>
              <w:jc w:val="center"/>
              <w:rPr>
                <w:rFonts w:ascii="Arial Narrow" w:hAnsi="Arial Narrow" w:cs="Arial"/>
                <w:bCs/>
                <w:sz w:val="18"/>
                <w:szCs w:val="18"/>
              </w:rPr>
            </w:pPr>
            <w:r>
              <w:rPr>
                <w:rFonts w:ascii="Arial Narrow" w:hAnsi="Arial Narrow" w:cs="Arial"/>
                <w:bCs/>
                <w:sz w:val="18"/>
                <w:szCs w:val="18"/>
              </w:rPr>
              <w:t>Средняя</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ind w:left="-57" w:right="-57"/>
              <w:rPr>
                <w:rFonts w:ascii="Arial Narrow" w:hAnsi="Arial Narrow" w:cs="Arial"/>
                <w:sz w:val="18"/>
                <w:szCs w:val="18"/>
              </w:rPr>
            </w:pPr>
            <w:r w:rsidRPr="005F4140">
              <w:rPr>
                <w:rFonts w:ascii="Arial Narrow" w:hAnsi="Arial Narrow" w:cs="Arial"/>
                <w:sz w:val="18"/>
                <w:szCs w:val="18"/>
              </w:rPr>
              <w:t>Тип застройки окружения</w:t>
            </w:r>
          </w:p>
        </w:tc>
        <w:tc>
          <w:tcPr>
            <w:tcW w:w="3166" w:type="pct"/>
            <w:shd w:val="clear" w:color="auto" w:fill="auto"/>
            <w:vAlign w:val="center"/>
          </w:tcPr>
          <w:p w:rsidR="00C2595C" w:rsidRPr="005F4140" w:rsidRDefault="00C2595C" w:rsidP="00626016">
            <w:pPr>
              <w:ind w:left="-57" w:right="-57"/>
              <w:jc w:val="center"/>
              <w:rPr>
                <w:rFonts w:ascii="Arial Narrow" w:hAnsi="Arial Narrow" w:cs="Arial"/>
                <w:bCs/>
                <w:sz w:val="18"/>
                <w:szCs w:val="18"/>
              </w:rPr>
            </w:pPr>
            <w:r w:rsidRPr="005F4140">
              <w:rPr>
                <w:rFonts w:ascii="Arial Narrow" w:hAnsi="Arial Narrow" w:cs="Arial"/>
                <w:bCs/>
                <w:sz w:val="18"/>
                <w:szCs w:val="18"/>
              </w:rPr>
              <w:t>Окружение местоположения объектов оценки – произ</w:t>
            </w:r>
            <w:r w:rsidR="00626016">
              <w:rPr>
                <w:rFonts w:ascii="Arial Narrow" w:hAnsi="Arial Narrow" w:cs="Arial"/>
                <w:bCs/>
                <w:sz w:val="18"/>
                <w:szCs w:val="18"/>
              </w:rPr>
              <w:t>водственно-складские комплексы</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ind w:left="-57" w:right="-57"/>
              <w:rPr>
                <w:rFonts w:ascii="Arial Narrow" w:hAnsi="Arial Narrow" w:cs="Arial"/>
                <w:sz w:val="18"/>
                <w:szCs w:val="18"/>
              </w:rPr>
            </w:pPr>
            <w:r w:rsidRPr="005F4140">
              <w:rPr>
                <w:rFonts w:ascii="Arial Narrow" w:hAnsi="Arial Narrow" w:cs="Arial"/>
                <w:sz w:val="18"/>
                <w:szCs w:val="18"/>
              </w:rPr>
              <w:t>Характеристика доступности</w:t>
            </w:r>
          </w:p>
        </w:tc>
        <w:tc>
          <w:tcPr>
            <w:tcW w:w="3166" w:type="pct"/>
            <w:shd w:val="clear" w:color="auto" w:fill="auto"/>
            <w:vAlign w:val="center"/>
          </w:tcPr>
          <w:p w:rsidR="00C2595C" w:rsidRPr="005F4140" w:rsidRDefault="00C2595C" w:rsidP="00275EF5">
            <w:pPr>
              <w:suppressAutoHyphens/>
              <w:jc w:val="center"/>
              <w:rPr>
                <w:rFonts w:ascii="Arial Narrow" w:hAnsi="Arial Narrow" w:cs="Arial"/>
                <w:bCs/>
                <w:sz w:val="18"/>
                <w:szCs w:val="18"/>
              </w:rPr>
            </w:pPr>
            <w:r w:rsidRPr="005F4140">
              <w:rPr>
                <w:rFonts w:ascii="Arial Narrow" w:hAnsi="Arial Narrow" w:cs="Arial"/>
                <w:bCs/>
                <w:sz w:val="18"/>
                <w:szCs w:val="18"/>
              </w:rPr>
              <w:t>Транспортная доступность оценивается как хорошая</w:t>
            </w:r>
            <w:r w:rsidR="00626016">
              <w:rPr>
                <w:rFonts w:ascii="Arial Narrow" w:hAnsi="Arial Narrow" w:cs="Arial"/>
                <w:bCs/>
                <w:sz w:val="18"/>
                <w:szCs w:val="18"/>
              </w:rPr>
              <w:t xml:space="preserve"> и удовлетворительная</w:t>
            </w:r>
            <w:r w:rsidRPr="005F4140">
              <w:rPr>
                <w:rFonts w:ascii="Arial Narrow" w:hAnsi="Arial Narrow" w:cs="Arial"/>
                <w:bCs/>
                <w:sz w:val="18"/>
                <w:szCs w:val="18"/>
              </w:rPr>
              <w:t xml:space="preserve">. Интенсивность движения </w:t>
            </w:r>
            <w:r w:rsidR="00275EF5">
              <w:rPr>
                <w:rFonts w:ascii="Arial Narrow" w:hAnsi="Arial Narrow" w:cs="Arial"/>
                <w:bCs/>
                <w:sz w:val="18"/>
                <w:szCs w:val="18"/>
              </w:rPr>
              <w:t>средняя</w:t>
            </w:r>
            <w:r w:rsidRPr="005F4140">
              <w:rPr>
                <w:rFonts w:ascii="Arial Narrow" w:hAnsi="Arial Narrow" w:cs="Arial"/>
                <w:bCs/>
                <w:sz w:val="18"/>
                <w:szCs w:val="18"/>
              </w:rPr>
              <w:t xml:space="preserve">. </w:t>
            </w:r>
          </w:p>
        </w:tc>
      </w:tr>
      <w:tr w:rsidR="00C2595C" w:rsidRPr="005F4140" w:rsidTr="00147D94">
        <w:trPr>
          <w:cantSplit/>
          <w:trHeight w:val="170"/>
        </w:trPr>
        <w:tc>
          <w:tcPr>
            <w:tcW w:w="5000" w:type="pct"/>
            <w:gridSpan w:val="2"/>
            <w:shd w:val="clear" w:color="auto" w:fill="auto"/>
            <w:vAlign w:val="center"/>
          </w:tcPr>
          <w:p w:rsidR="00C2595C" w:rsidRPr="005F4140" w:rsidRDefault="00C2595C" w:rsidP="00B84609">
            <w:pPr>
              <w:ind w:left="-57" w:right="-57"/>
              <w:jc w:val="center"/>
              <w:rPr>
                <w:rFonts w:ascii="Arial Narrow" w:hAnsi="Arial Narrow" w:cs="Arial"/>
                <w:sz w:val="18"/>
                <w:szCs w:val="18"/>
              </w:rPr>
            </w:pPr>
            <w:r w:rsidRPr="005F4140">
              <w:rPr>
                <w:rFonts w:ascii="Arial Narrow" w:hAnsi="Arial Narrow" w:cs="Arial"/>
                <w:i/>
                <w:sz w:val="18"/>
                <w:szCs w:val="18"/>
              </w:rPr>
              <w:t>Состояние окружающей среды</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rPr>
                <w:rFonts w:ascii="Arial Narrow" w:hAnsi="Arial Narrow" w:cs="Arial"/>
                <w:sz w:val="18"/>
                <w:szCs w:val="18"/>
              </w:rPr>
            </w:pPr>
            <w:r w:rsidRPr="005F4140">
              <w:rPr>
                <w:rFonts w:ascii="Arial Narrow" w:hAnsi="Arial Narrow" w:cs="Arial"/>
                <w:sz w:val="18"/>
                <w:szCs w:val="18"/>
              </w:rPr>
              <w:t>Запыленность и загазованность воздуха</w:t>
            </w:r>
          </w:p>
        </w:tc>
        <w:tc>
          <w:tcPr>
            <w:tcW w:w="3166" w:type="pct"/>
            <w:shd w:val="clear" w:color="auto" w:fill="auto"/>
            <w:vAlign w:val="center"/>
          </w:tcPr>
          <w:p w:rsidR="00C2595C" w:rsidRPr="005F4140" w:rsidRDefault="00C2595C" w:rsidP="00B84609">
            <w:pPr>
              <w:pStyle w:val="af1"/>
              <w:suppressAutoHyphens/>
              <w:jc w:val="center"/>
              <w:rPr>
                <w:rFonts w:ascii="Arial Narrow" w:hAnsi="Arial Narrow" w:cs="Arial"/>
                <w:sz w:val="18"/>
                <w:szCs w:val="18"/>
              </w:rPr>
            </w:pPr>
            <w:r w:rsidRPr="005F4140">
              <w:rPr>
                <w:rFonts w:ascii="Arial Narrow" w:hAnsi="Arial Narrow" w:cs="Arial"/>
                <w:sz w:val="18"/>
                <w:szCs w:val="18"/>
              </w:rPr>
              <w:t xml:space="preserve">В пределах нормы </w:t>
            </w:r>
          </w:p>
        </w:tc>
      </w:tr>
      <w:tr w:rsidR="00C2595C" w:rsidRPr="005F4140" w:rsidTr="00275EF5">
        <w:trPr>
          <w:cantSplit/>
          <w:trHeight w:val="170"/>
        </w:trPr>
        <w:tc>
          <w:tcPr>
            <w:tcW w:w="1834" w:type="pct"/>
            <w:shd w:val="clear" w:color="auto" w:fill="auto"/>
          </w:tcPr>
          <w:p w:rsidR="00C2595C" w:rsidRPr="005F4140" w:rsidRDefault="00C2595C" w:rsidP="00B84609">
            <w:pPr>
              <w:pStyle w:val="af1"/>
              <w:rPr>
                <w:rFonts w:ascii="Arial Narrow" w:hAnsi="Arial Narrow" w:cs="Arial"/>
                <w:sz w:val="18"/>
                <w:szCs w:val="18"/>
              </w:rPr>
            </w:pPr>
            <w:r w:rsidRPr="005F4140">
              <w:rPr>
                <w:rFonts w:ascii="Arial Narrow" w:hAnsi="Arial Narrow" w:cs="Arial"/>
                <w:sz w:val="18"/>
                <w:szCs w:val="18"/>
              </w:rPr>
              <w:t>Уровень шума</w:t>
            </w:r>
          </w:p>
        </w:tc>
        <w:tc>
          <w:tcPr>
            <w:tcW w:w="3166" w:type="pct"/>
            <w:shd w:val="clear" w:color="auto" w:fill="auto"/>
          </w:tcPr>
          <w:p w:rsidR="00C2595C" w:rsidRPr="005F4140" w:rsidRDefault="00C2595C" w:rsidP="00B84609">
            <w:pPr>
              <w:pStyle w:val="af1"/>
              <w:suppressAutoHyphens/>
              <w:jc w:val="center"/>
              <w:rPr>
                <w:rFonts w:ascii="Arial Narrow" w:hAnsi="Arial Narrow" w:cs="Arial"/>
                <w:sz w:val="18"/>
                <w:szCs w:val="18"/>
              </w:rPr>
            </w:pPr>
            <w:r w:rsidRPr="005F4140">
              <w:rPr>
                <w:rFonts w:ascii="Arial Narrow" w:hAnsi="Arial Narrow" w:cs="Arial"/>
                <w:sz w:val="18"/>
                <w:szCs w:val="18"/>
              </w:rPr>
              <w:t>В пределах допустимых норм</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pStyle w:val="af1"/>
              <w:rPr>
                <w:rFonts w:ascii="Arial Narrow" w:hAnsi="Arial Narrow" w:cs="Arial"/>
                <w:sz w:val="18"/>
                <w:szCs w:val="18"/>
              </w:rPr>
            </w:pPr>
            <w:r w:rsidRPr="005F4140">
              <w:rPr>
                <w:rFonts w:ascii="Arial Narrow" w:hAnsi="Arial Narrow" w:cs="Arial"/>
                <w:sz w:val="18"/>
                <w:szCs w:val="18"/>
              </w:rPr>
              <w:t xml:space="preserve">Интенсивность движения транспорта </w:t>
            </w:r>
          </w:p>
        </w:tc>
        <w:tc>
          <w:tcPr>
            <w:tcW w:w="3166" w:type="pct"/>
            <w:shd w:val="clear" w:color="auto" w:fill="auto"/>
            <w:vAlign w:val="center"/>
          </w:tcPr>
          <w:p w:rsidR="00C2595C" w:rsidRPr="005F4140" w:rsidRDefault="00275EF5" w:rsidP="00B84609">
            <w:pPr>
              <w:pStyle w:val="af1"/>
              <w:suppressAutoHyphens/>
              <w:jc w:val="center"/>
              <w:rPr>
                <w:rFonts w:ascii="Arial Narrow" w:hAnsi="Arial Narrow" w:cs="Arial"/>
                <w:sz w:val="18"/>
                <w:szCs w:val="18"/>
              </w:rPr>
            </w:pPr>
            <w:r>
              <w:rPr>
                <w:rFonts w:ascii="Arial Narrow" w:hAnsi="Arial Narrow" w:cs="Arial"/>
                <w:sz w:val="18"/>
                <w:szCs w:val="18"/>
              </w:rPr>
              <w:t>Средняя</w:t>
            </w:r>
          </w:p>
        </w:tc>
      </w:tr>
      <w:tr w:rsidR="00C2595C" w:rsidRPr="005F4140" w:rsidTr="00147D94">
        <w:trPr>
          <w:cantSplit/>
          <w:trHeight w:val="170"/>
        </w:trPr>
        <w:tc>
          <w:tcPr>
            <w:tcW w:w="5000" w:type="pct"/>
            <w:gridSpan w:val="2"/>
            <w:shd w:val="clear" w:color="auto" w:fill="auto"/>
            <w:vAlign w:val="center"/>
          </w:tcPr>
          <w:p w:rsidR="00C2595C" w:rsidRPr="005F4140" w:rsidRDefault="00C2595C" w:rsidP="00B84609">
            <w:pPr>
              <w:ind w:left="-57" w:right="-57"/>
              <w:jc w:val="center"/>
              <w:rPr>
                <w:rFonts w:ascii="Arial Narrow" w:hAnsi="Arial Narrow" w:cs="Arial"/>
                <w:sz w:val="18"/>
                <w:szCs w:val="18"/>
              </w:rPr>
            </w:pPr>
            <w:r w:rsidRPr="005F4140">
              <w:rPr>
                <w:rFonts w:ascii="Arial Narrow" w:hAnsi="Arial Narrow" w:cs="Arial"/>
                <w:i/>
                <w:sz w:val="18"/>
                <w:szCs w:val="18"/>
              </w:rPr>
              <w:t>Благоустройство территории</w:t>
            </w:r>
          </w:p>
        </w:tc>
      </w:tr>
      <w:tr w:rsidR="00C2595C" w:rsidRPr="005F4140" w:rsidTr="00275EF5">
        <w:trPr>
          <w:cantSplit/>
          <w:trHeight w:val="170"/>
        </w:trPr>
        <w:tc>
          <w:tcPr>
            <w:tcW w:w="1834" w:type="pct"/>
            <w:shd w:val="clear" w:color="auto" w:fill="auto"/>
          </w:tcPr>
          <w:p w:rsidR="00C2595C" w:rsidRPr="005F4140" w:rsidRDefault="00C2595C" w:rsidP="00B84609">
            <w:pPr>
              <w:rPr>
                <w:rFonts w:ascii="Arial Narrow" w:hAnsi="Arial Narrow" w:cs="Arial"/>
                <w:i/>
                <w:sz w:val="18"/>
                <w:szCs w:val="18"/>
              </w:rPr>
            </w:pPr>
            <w:r w:rsidRPr="005F4140">
              <w:rPr>
                <w:rFonts w:ascii="Arial Narrow" w:hAnsi="Arial Narrow" w:cs="Arial"/>
                <w:sz w:val="18"/>
                <w:szCs w:val="18"/>
              </w:rPr>
              <w:t xml:space="preserve">   </w:t>
            </w:r>
            <w:r w:rsidRPr="005F4140">
              <w:rPr>
                <w:rFonts w:ascii="Arial Narrow" w:hAnsi="Arial Narrow" w:cs="Arial"/>
                <w:i/>
                <w:sz w:val="18"/>
                <w:szCs w:val="18"/>
              </w:rPr>
              <w:t>озеленение</w:t>
            </w:r>
          </w:p>
        </w:tc>
        <w:tc>
          <w:tcPr>
            <w:tcW w:w="3166" w:type="pct"/>
            <w:shd w:val="clear" w:color="auto" w:fill="auto"/>
          </w:tcPr>
          <w:p w:rsidR="00C2595C" w:rsidRPr="005F4140" w:rsidRDefault="00C2595C" w:rsidP="00B84609">
            <w:pPr>
              <w:pStyle w:val="af1"/>
              <w:suppressAutoHyphens/>
              <w:jc w:val="center"/>
              <w:rPr>
                <w:rFonts w:ascii="Arial Narrow" w:hAnsi="Arial Narrow" w:cs="Arial"/>
                <w:i/>
                <w:color w:val="000000"/>
                <w:sz w:val="18"/>
                <w:szCs w:val="18"/>
              </w:rPr>
            </w:pPr>
            <w:r w:rsidRPr="005F4140">
              <w:rPr>
                <w:rFonts w:ascii="Arial Narrow" w:hAnsi="Arial Narrow" w:cs="Arial"/>
                <w:color w:val="000000"/>
                <w:sz w:val="18"/>
                <w:szCs w:val="18"/>
              </w:rPr>
              <w:t>Деревья и газоны (незначительно)</w:t>
            </w:r>
          </w:p>
        </w:tc>
      </w:tr>
      <w:tr w:rsidR="00C2595C" w:rsidRPr="005F4140" w:rsidTr="00275EF5">
        <w:trPr>
          <w:cantSplit/>
          <w:trHeight w:val="170"/>
        </w:trPr>
        <w:tc>
          <w:tcPr>
            <w:tcW w:w="1834" w:type="pct"/>
            <w:shd w:val="clear" w:color="auto" w:fill="auto"/>
          </w:tcPr>
          <w:p w:rsidR="00C2595C" w:rsidRPr="005F4140" w:rsidRDefault="00C2595C" w:rsidP="00B84609">
            <w:pPr>
              <w:rPr>
                <w:rFonts w:ascii="Arial Narrow" w:hAnsi="Arial Narrow" w:cs="Arial"/>
                <w:i/>
                <w:sz w:val="18"/>
                <w:szCs w:val="18"/>
              </w:rPr>
            </w:pPr>
            <w:r w:rsidRPr="005F4140">
              <w:rPr>
                <w:rFonts w:ascii="Arial Narrow" w:hAnsi="Arial Narrow" w:cs="Arial"/>
                <w:i/>
                <w:sz w:val="18"/>
                <w:szCs w:val="18"/>
              </w:rPr>
              <w:t xml:space="preserve">   уличное освещение</w:t>
            </w:r>
          </w:p>
        </w:tc>
        <w:tc>
          <w:tcPr>
            <w:tcW w:w="3166" w:type="pct"/>
            <w:shd w:val="clear" w:color="auto" w:fill="auto"/>
          </w:tcPr>
          <w:p w:rsidR="00C2595C" w:rsidRPr="005F4140" w:rsidRDefault="00C2595C" w:rsidP="00B84609">
            <w:pPr>
              <w:pStyle w:val="af1"/>
              <w:suppressAutoHyphens/>
              <w:jc w:val="center"/>
              <w:rPr>
                <w:rFonts w:ascii="Arial Narrow" w:hAnsi="Arial Narrow" w:cs="Arial"/>
                <w:i/>
                <w:color w:val="000000"/>
                <w:sz w:val="18"/>
                <w:szCs w:val="18"/>
              </w:rPr>
            </w:pPr>
            <w:r w:rsidRPr="005F4140">
              <w:rPr>
                <w:rFonts w:ascii="Arial Narrow" w:hAnsi="Arial Narrow" w:cs="Arial"/>
                <w:color w:val="000000"/>
                <w:sz w:val="18"/>
                <w:szCs w:val="18"/>
              </w:rPr>
              <w:t>Имеется</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rPr>
                <w:rFonts w:ascii="Arial Narrow" w:hAnsi="Arial Narrow" w:cs="Arial"/>
                <w:i/>
                <w:sz w:val="18"/>
                <w:szCs w:val="18"/>
              </w:rPr>
            </w:pPr>
            <w:r w:rsidRPr="005F4140">
              <w:rPr>
                <w:rFonts w:ascii="Arial Narrow" w:hAnsi="Arial Narrow" w:cs="Arial"/>
                <w:i/>
                <w:sz w:val="18"/>
                <w:szCs w:val="18"/>
              </w:rPr>
              <w:t xml:space="preserve">   подъездные пути</w:t>
            </w:r>
          </w:p>
        </w:tc>
        <w:tc>
          <w:tcPr>
            <w:tcW w:w="3166" w:type="pct"/>
            <w:shd w:val="clear" w:color="auto" w:fill="auto"/>
          </w:tcPr>
          <w:p w:rsidR="00C2595C" w:rsidRPr="005F4140" w:rsidRDefault="00C2595C" w:rsidP="00B84609">
            <w:pPr>
              <w:pStyle w:val="af1"/>
              <w:suppressAutoHyphens/>
              <w:jc w:val="center"/>
              <w:rPr>
                <w:rFonts w:ascii="Arial Narrow" w:hAnsi="Arial Narrow" w:cs="Arial"/>
                <w:i/>
                <w:color w:val="000000"/>
                <w:sz w:val="18"/>
                <w:szCs w:val="18"/>
              </w:rPr>
            </w:pPr>
            <w:r w:rsidRPr="005F4140">
              <w:rPr>
                <w:rFonts w:ascii="Arial Narrow" w:hAnsi="Arial Narrow" w:cs="Arial"/>
                <w:color w:val="000000"/>
                <w:sz w:val="18"/>
                <w:szCs w:val="18"/>
              </w:rPr>
              <w:t>Асфальтовое покрытие</w:t>
            </w:r>
          </w:p>
        </w:tc>
      </w:tr>
      <w:tr w:rsidR="00C2595C" w:rsidRPr="005F4140" w:rsidTr="00275EF5">
        <w:trPr>
          <w:cantSplit/>
          <w:trHeight w:val="170"/>
        </w:trPr>
        <w:tc>
          <w:tcPr>
            <w:tcW w:w="1834" w:type="pct"/>
            <w:shd w:val="clear" w:color="auto" w:fill="auto"/>
            <w:vAlign w:val="center"/>
          </w:tcPr>
          <w:p w:rsidR="00C2595C" w:rsidRPr="005F4140" w:rsidRDefault="00C2595C" w:rsidP="00B84609">
            <w:pPr>
              <w:rPr>
                <w:rFonts w:ascii="Arial Narrow" w:hAnsi="Arial Narrow" w:cs="Arial"/>
                <w:i/>
                <w:sz w:val="18"/>
                <w:szCs w:val="18"/>
              </w:rPr>
            </w:pPr>
            <w:r w:rsidRPr="005F4140">
              <w:rPr>
                <w:rFonts w:ascii="Arial Narrow" w:hAnsi="Arial Narrow" w:cs="Arial"/>
                <w:i/>
                <w:sz w:val="18"/>
                <w:szCs w:val="18"/>
              </w:rPr>
              <w:t xml:space="preserve">   автостоянка</w:t>
            </w:r>
          </w:p>
        </w:tc>
        <w:tc>
          <w:tcPr>
            <w:tcW w:w="3166" w:type="pct"/>
            <w:shd w:val="clear" w:color="auto" w:fill="auto"/>
          </w:tcPr>
          <w:p w:rsidR="00C2595C" w:rsidRPr="005F4140" w:rsidRDefault="00275EF5" w:rsidP="00B84609">
            <w:pPr>
              <w:pStyle w:val="af1"/>
              <w:suppressAutoHyphens/>
              <w:jc w:val="center"/>
              <w:rPr>
                <w:rFonts w:ascii="Arial Narrow" w:hAnsi="Arial Narrow" w:cs="Arial"/>
                <w:sz w:val="18"/>
                <w:szCs w:val="18"/>
              </w:rPr>
            </w:pPr>
            <w:r>
              <w:rPr>
                <w:rFonts w:ascii="Arial Narrow" w:hAnsi="Arial Narrow" w:cs="Arial"/>
                <w:sz w:val="18"/>
                <w:szCs w:val="18"/>
              </w:rPr>
              <w:t>Наземная</w:t>
            </w:r>
          </w:p>
        </w:tc>
      </w:tr>
    </w:tbl>
    <w:p w:rsidR="00147D94" w:rsidRPr="00147D94" w:rsidRDefault="00147D94" w:rsidP="00147D94">
      <w:pPr>
        <w:jc w:val="both"/>
        <w:rPr>
          <w:rFonts w:ascii="Arial" w:hAnsi="Arial" w:cs="Arial"/>
          <w:b/>
          <w:i/>
          <w:sz w:val="22"/>
          <w:szCs w:val="22"/>
        </w:rPr>
      </w:pPr>
    </w:p>
    <w:p w:rsidR="00C2595C" w:rsidRPr="00147D94" w:rsidRDefault="00C2595C" w:rsidP="00626016">
      <w:pPr>
        <w:ind w:firstLine="709"/>
        <w:jc w:val="both"/>
        <w:rPr>
          <w:rFonts w:ascii="Arial" w:hAnsi="Arial" w:cs="Arial"/>
          <w:b/>
          <w:i/>
          <w:sz w:val="22"/>
          <w:szCs w:val="22"/>
        </w:rPr>
      </w:pPr>
      <w:r w:rsidRPr="00626016">
        <w:rPr>
          <w:rFonts w:ascii="Arial" w:hAnsi="Arial" w:cs="Arial"/>
          <w:b/>
          <w:i/>
          <w:sz w:val="22"/>
          <w:szCs w:val="22"/>
          <w:u w:val="single"/>
        </w:rPr>
        <w:t>Вывод:</w:t>
      </w:r>
      <w:r w:rsidRPr="00147D94">
        <w:rPr>
          <w:rFonts w:ascii="Arial" w:hAnsi="Arial" w:cs="Arial"/>
          <w:b/>
          <w:i/>
          <w:sz w:val="22"/>
          <w:szCs w:val="22"/>
        </w:rPr>
        <w:t xml:space="preserve"> на основании выше</w:t>
      </w:r>
      <w:r w:rsidR="004A5368">
        <w:rPr>
          <w:rFonts w:ascii="Arial" w:hAnsi="Arial" w:cs="Arial"/>
          <w:b/>
          <w:i/>
          <w:sz w:val="22"/>
          <w:szCs w:val="22"/>
        </w:rPr>
        <w:t xml:space="preserve"> </w:t>
      </w:r>
      <w:r w:rsidRPr="00147D94">
        <w:rPr>
          <w:rFonts w:ascii="Arial" w:hAnsi="Arial" w:cs="Arial"/>
          <w:b/>
          <w:i/>
          <w:sz w:val="22"/>
          <w:szCs w:val="22"/>
        </w:rPr>
        <w:t xml:space="preserve">представленных данных можно сделать заключение о </w:t>
      </w:r>
      <w:r w:rsidR="004A5368">
        <w:rPr>
          <w:rFonts w:ascii="Arial" w:hAnsi="Arial" w:cs="Arial"/>
          <w:b/>
          <w:i/>
          <w:sz w:val="22"/>
          <w:szCs w:val="22"/>
        </w:rPr>
        <w:t>средней</w:t>
      </w:r>
      <w:r w:rsidRPr="00147D94">
        <w:rPr>
          <w:rFonts w:ascii="Arial" w:hAnsi="Arial" w:cs="Arial"/>
          <w:b/>
          <w:i/>
          <w:sz w:val="22"/>
          <w:szCs w:val="22"/>
        </w:rPr>
        <w:t xml:space="preserve"> инвестиционной привлекательности оцениваемой  недвижимости, что обусловлено следующими факторами:</w:t>
      </w:r>
    </w:p>
    <w:p w:rsidR="00434AC6" w:rsidRDefault="00C2595C" w:rsidP="00D8148A">
      <w:pPr>
        <w:pStyle w:val="afe"/>
        <w:numPr>
          <w:ilvl w:val="0"/>
          <w:numId w:val="62"/>
        </w:numPr>
        <w:jc w:val="both"/>
        <w:rPr>
          <w:rFonts w:cs="Arial"/>
          <w:b/>
          <w:i/>
          <w:color w:val="000000"/>
        </w:rPr>
      </w:pPr>
      <w:r w:rsidRPr="00434AC6">
        <w:rPr>
          <w:rFonts w:cs="Arial"/>
          <w:b/>
          <w:i/>
          <w:color w:val="000000"/>
        </w:rPr>
        <w:t>местоположение Объекта коммерчески привлекательно, особенно благоприятно для разме</w:t>
      </w:r>
      <w:r w:rsidR="00CC4BB1">
        <w:rPr>
          <w:rFonts w:cs="Arial"/>
          <w:b/>
          <w:i/>
          <w:color w:val="000000"/>
        </w:rPr>
        <w:t xml:space="preserve">щения </w:t>
      </w:r>
      <w:r w:rsidR="004A5368">
        <w:rPr>
          <w:rFonts w:cs="Arial"/>
          <w:b/>
          <w:i/>
          <w:color w:val="000000"/>
        </w:rPr>
        <w:t>промышленной</w:t>
      </w:r>
      <w:r w:rsidR="00626016">
        <w:rPr>
          <w:rFonts w:cs="Arial"/>
          <w:b/>
          <w:i/>
          <w:color w:val="000000"/>
        </w:rPr>
        <w:t xml:space="preserve"> застройки</w:t>
      </w:r>
      <w:r w:rsidRPr="00434AC6">
        <w:rPr>
          <w:rFonts w:cs="Arial"/>
          <w:b/>
          <w:i/>
          <w:color w:val="000000"/>
        </w:rPr>
        <w:t>;</w:t>
      </w:r>
    </w:p>
    <w:p w:rsidR="00434AC6" w:rsidRDefault="00C2595C" w:rsidP="00D8148A">
      <w:pPr>
        <w:pStyle w:val="afe"/>
        <w:numPr>
          <w:ilvl w:val="0"/>
          <w:numId w:val="62"/>
        </w:numPr>
        <w:jc w:val="both"/>
        <w:rPr>
          <w:rFonts w:cs="Arial"/>
          <w:b/>
          <w:i/>
          <w:color w:val="000000"/>
        </w:rPr>
      </w:pPr>
      <w:r w:rsidRPr="00147D94">
        <w:rPr>
          <w:rFonts w:cs="Arial"/>
          <w:b/>
          <w:i/>
          <w:color w:val="000000"/>
        </w:rPr>
        <w:t>окружение местоположения объект</w:t>
      </w:r>
      <w:r w:rsidR="00626016">
        <w:rPr>
          <w:rFonts w:cs="Arial"/>
          <w:b/>
          <w:i/>
          <w:color w:val="000000"/>
        </w:rPr>
        <w:t>ов</w:t>
      </w:r>
      <w:r w:rsidRPr="00147D94">
        <w:rPr>
          <w:rFonts w:cs="Arial"/>
          <w:b/>
          <w:i/>
          <w:color w:val="000000"/>
        </w:rPr>
        <w:t xml:space="preserve"> оценки – район расположения объект</w:t>
      </w:r>
      <w:r w:rsidR="003C18EE">
        <w:rPr>
          <w:rFonts w:cs="Arial"/>
          <w:b/>
          <w:i/>
          <w:color w:val="000000"/>
        </w:rPr>
        <w:t>ов</w:t>
      </w:r>
      <w:r w:rsidRPr="00147D94">
        <w:rPr>
          <w:rFonts w:cs="Arial"/>
          <w:b/>
          <w:i/>
          <w:color w:val="000000"/>
        </w:rPr>
        <w:t xml:space="preserve"> оценки характеризуется застройкой зданиями</w:t>
      </w:r>
      <w:r w:rsidR="00CC4BB1">
        <w:rPr>
          <w:rFonts w:cs="Arial"/>
          <w:b/>
          <w:i/>
          <w:color w:val="000000"/>
        </w:rPr>
        <w:t xml:space="preserve"> п</w:t>
      </w:r>
      <w:r w:rsidR="00CC4BB1" w:rsidRPr="00CC4BB1">
        <w:rPr>
          <w:rFonts w:cs="Arial"/>
          <w:b/>
          <w:i/>
          <w:color w:val="000000"/>
        </w:rPr>
        <w:t>роизводственно-складск</w:t>
      </w:r>
      <w:r w:rsidR="004A5368">
        <w:rPr>
          <w:rFonts w:cs="Arial"/>
          <w:b/>
          <w:i/>
          <w:color w:val="000000"/>
        </w:rPr>
        <w:t>ого</w:t>
      </w:r>
      <w:r w:rsidR="00CC4BB1" w:rsidRPr="00CC4BB1">
        <w:rPr>
          <w:rFonts w:cs="Arial"/>
          <w:b/>
          <w:i/>
          <w:color w:val="000000"/>
        </w:rPr>
        <w:t xml:space="preserve"> </w:t>
      </w:r>
      <w:r w:rsidR="004A5368">
        <w:rPr>
          <w:rFonts w:cs="Arial"/>
          <w:b/>
          <w:i/>
          <w:color w:val="000000"/>
        </w:rPr>
        <w:t>назначения</w:t>
      </w:r>
      <w:r w:rsidR="00CC4BB1">
        <w:rPr>
          <w:rFonts w:cs="Arial"/>
          <w:b/>
          <w:i/>
          <w:color w:val="000000"/>
        </w:rPr>
        <w:t>.</w:t>
      </w:r>
    </w:p>
    <w:p w:rsidR="00C2595C" w:rsidRPr="00147D94" w:rsidRDefault="00C2595C" w:rsidP="00D8148A">
      <w:pPr>
        <w:pStyle w:val="afe"/>
        <w:numPr>
          <w:ilvl w:val="0"/>
          <w:numId w:val="62"/>
        </w:numPr>
        <w:jc w:val="both"/>
        <w:rPr>
          <w:rFonts w:cs="Arial"/>
          <w:b/>
          <w:i/>
          <w:color w:val="000000"/>
        </w:rPr>
      </w:pPr>
      <w:r w:rsidRPr="00147D94">
        <w:rPr>
          <w:rFonts w:cs="Arial"/>
          <w:b/>
          <w:i/>
          <w:color w:val="000000"/>
        </w:rPr>
        <w:t>плотность застройки района расположения объект</w:t>
      </w:r>
      <w:r w:rsidR="003C18EE">
        <w:rPr>
          <w:rFonts w:cs="Arial"/>
          <w:b/>
          <w:i/>
          <w:color w:val="000000"/>
        </w:rPr>
        <w:t>ов</w:t>
      </w:r>
      <w:r w:rsidRPr="00147D94">
        <w:rPr>
          <w:rFonts w:cs="Arial"/>
          <w:b/>
          <w:i/>
          <w:color w:val="000000"/>
        </w:rPr>
        <w:t xml:space="preserve"> оценки – </w:t>
      </w:r>
      <w:r w:rsidR="004A5368">
        <w:rPr>
          <w:rFonts w:cs="Arial"/>
          <w:b/>
          <w:i/>
          <w:color w:val="000000"/>
        </w:rPr>
        <w:t>средняя</w:t>
      </w:r>
      <w:r w:rsidR="00434AC6">
        <w:rPr>
          <w:rFonts w:cs="Arial"/>
          <w:b/>
          <w:i/>
          <w:color w:val="000000"/>
        </w:rPr>
        <w:t>.</w:t>
      </w:r>
    </w:p>
    <w:p w:rsidR="004A5368" w:rsidRPr="005E681A" w:rsidRDefault="00CF2FCB" w:rsidP="00D8148A">
      <w:pPr>
        <w:pStyle w:val="1a"/>
        <w:numPr>
          <w:ilvl w:val="0"/>
          <w:numId w:val="43"/>
        </w:numPr>
      </w:pPr>
      <w:r w:rsidRPr="00320DC9">
        <w:rPr>
          <w:sz w:val="22"/>
          <w:szCs w:val="22"/>
        </w:rPr>
        <w:br w:type="page"/>
      </w:r>
      <w:bookmarkStart w:id="78" w:name="_Toc356302962"/>
      <w:bookmarkStart w:id="79" w:name="_Toc455674597"/>
      <w:bookmarkStart w:id="80" w:name="_Toc254261936"/>
      <w:bookmarkStart w:id="81" w:name="_Toc259174718"/>
      <w:bookmarkStart w:id="82" w:name="_Toc261056012"/>
      <w:bookmarkStart w:id="83" w:name="_Toc320186300"/>
      <w:r w:rsidR="004A5368" w:rsidRPr="005E681A">
        <w:lastRenderedPageBreak/>
        <w:t>Анализ рынка недвижимости</w:t>
      </w:r>
      <w:bookmarkEnd w:id="78"/>
      <w:bookmarkEnd w:id="79"/>
      <w:r w:rsidR="004A5368" w:rsidRPr="005E681A">
        <w:t xml:space="preserve"> </w:t>
      </w:r>
    </w:p>
    <w:p w:rsidR="00201C88" w:rsidRPr="00201C88" w:rsidRDefault="004A5368" w:rsidP="00201C88">
      <w:pPr>
        <w:pStyle w:val="20"/>
      </w:pPr>
      <w:bookmarkStart w:id="84" w:name="_Toc455674598"/>
      <w:r>
        <w:t>Макроэкономический анализ</w:t>
      </w:r>
      <w:bookmarkEnd w:id="84"/>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В I квартале текущего года наблюдалась дальнейшая адаптация экономики России к функционированию в условиях санкций и к новому уровню цен на нефть и углеводороды.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Снижение экономики сокращалось умеренными темпами. Наблюдаемая с середины 2015 г. тенденция помесячного замедления ее спада сохранилась и в I квартале 2016 года.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По оценке Минэкономразвития России, в марте 2016 г. индекс ВВП с исключением сезонности составил -0,1 %, м/м (в январе-феврале – 0,0 %). В положительной зоне остается сезонно сглаженный индекс промышленного производства, зафиксировано устойчивое увеличение добычи полезных ископаемых.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Обрабатывающие производства, производство и распределение электроэнергии, газа и воды, сельское хозяйство и строительство показали нулевую динамику. В марте по сравнению с мартом 2015 г. ВВП, по оценке Минэкономразвития России, снизился на 1,8 %, тогда как в январе снижение составило 2,6 %, в феврале – 0,0 % (с исключением фактора влияния високосного года – снижение на 2,2 %).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В целом за квартал снижение ВВП оценивается на 1,4 % к соответствующему периоду прошлого года.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Прирост промышленного производства в целом с исключением сезонной и календарной составляющих в марте составил 0,2 процента. Продолжился рост в добыче полезных ископаемых (0,5 %), стабилизировался в производстве и распределении электроэнергии, газа и воды и в обрабатывающих производствах.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В секторе промежуточного спроса в марте продолжилось сокращение (с исключением сезонности) в производстве прочих неметаллических минеральных продуктов; сократилась обработка древесины и производство изделий из дерева, целлюлозно-бумажное производство; издательская и полиграфическая деятельность, производство резиновых и пластмассовых изделий, металлургическое производство и производство готовых металлических изделий; при этом продолжился рост в химическом </w:t>
      </w:r>
      <w:proofErr w:type="gramStart"/>
      <w:r w:rsidRPr="00BF68BF">
        <w:rPr>
          <w:rFonts w:ascii="Arial" w:hAnsi="Arial" w:cs="Arial"/>
          <w:sz w:val="22"/>
          <w:szCs w:val="22"/>
        </w:rPr>
        <w:t>производстве</w:t>
      </w:r>
      <w:proofErr w:type="gramEnd"/>
      <w:r w:rsidRPr="00BF68BF">
        <w:rPr>
          <w:rFonts w:ascii="Arial" w:hAnsi="Arial" w:cs="Arial"/>
          <w:sz w:val="22"/>
          <w:szCs w:val="22"/>
        </w:rPr>
        <w:t xml:space="preserve"> и стабилизировалось производство кокса и нефтепродуктов.</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Из потребительских отраслей в марте сократилось производство пищевых продуктов, включая напитки, и табака, производство кожи, изделий из кожи и производство обуви; восстановился рост в текстильном и швейном производстве. В отраслях машиностроительного комплекса сократилось производство транспортных средств и оборудования, производство электрооборудования, электронного и оптического оборудования; восстановился ро</w:t>
      </w:r>
      <w:proofErr w:type="gramStart"/>
      <w:r w:rsidRPr="00BF68BF">
        <w:rPr>
          <w:rFonts w:ascii="Arial" w:hAnsi="Arial" w:cs="Arial"/>
          <w:sz w:val="22"/>
          <w:szCs w:val="22"/>
        </w:rPr>
        <w:t>ст в пр</w:t>
      </w:r>
      <w:proofErr w:type="gramEnd"/>
      <w:r w:rsidRPr="00BF68BF">
        <w:rPr>
          <w:rFonts w:ascii="Arial" w:hAnsi="Arial" w:cs="Arial"/>
          <w:sz w:val="22"/>
          <w:szCs w:val="22"/>
        </w:rPr>
        <w:t xml:space="preserve">оизводстве машин и оборудования.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После трех месяцев снижения уровень безработицы (с исключением сезонного фактора) в марте 2016 г. вырос на 0,2 п. пункта до 5,6 % рабочей силы (экономически активного населения), вернувшись к значению января текущего года.</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Реальная заработная плата с исключением сезонного фактора в марте, по предварительным данным, показала снижение на 0,2 %, что объясняется высокой базой февраля (по уточненным данным в феврале сезонно очищенный рост составил 1,9 %).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Второй месяц подряд отмечается положительная динамика реальных располагаемых доходов с исключением сезонного фактора. По предварительным данным, в марте текущего года рост ускорился до 1,0 % с 0,5 % в феврале.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Продолжилось сокращение оборота розничной торговли. После замедления до -0,2 % в феврале текущего года, снижение в марте ускорилось до -1,0 % с исключением сезонного фактора.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Динамика платных услуг населению (с исключением сезонного фактора), как и розничного товарооборота, в марте заметно ухудшилась. После роста на 1,0 %, зафиксированного в феврале, в марте отмечено снижение на 0,7 процента.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Экспорт товаров в январе-марте 2016 г., по оценке, составил 59,3 млрд. долл. США (34,2 % к январю-марту к 2015 года).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Импорт товаров в январе-марте 2016 г., по оценке, составил 37,8 млрд. долл. США (снижение на 15,3 % к январю-марту 2015 года).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lastRenderedPageBreak/>
        <w:t>По данным Росстата, инфляция в марте составила 0,5 %, с начала года – 2,1 %, за годовой период – 7,3 % (в 2015 г.: с начала месяца – 1,2 %, с начала года – 7,4 %, за годовой период – 16,9 %).</w:t>
      </w:r>
    </w:p>
    <w:p w:rsidR="00536E54" w:rsidRPr="00BF68BF" w:rsidRDefault="00536E54" w:rsidP="00536E54">
      <w:pPr>
        <w:rPr>
          <w:rFonts w:ascii="Arial" w:hAnsi="Arial" w:cs="Arial"/>
          <w:sz w:val="22"/>
          <w:szCs w:val="22"/>
        </w:rPr>
      </w:pPr>
      <w:r w:rsidRPr="00BF68BF">
        <w:rPr>
          <w:rFonts w:ascii="Arial" w:hAnsi="Arial" w:cs="Arial"/>
          <w:noProof/>
          <w:sz w:val="22"/>
          <w:szCs w:val="22"/>
        </w:rPr>
        <w:drawing>
          <wp:inline distT="0" distB="0" distL="0" distR="0">
            <wp:extent cx="5600000" cy="6476191"/>
            <wp:effectExtent l="0" t="0" r="0" b="0"/>
            <wp:docPr id="1871" name="Рисунок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600000" cy="6476191"/>
                    </a:xfrm>
                    <a:prstGeom prst="rect">
                      <a:avLst/>
                    </a:prstGeom>
                  </pic:spPr>
                </pic:pic>
              </a:graphicData>
            </a:graphic>
          </wp:inline>
        </w:drawing>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В I квартале 2016 г. потребительская инфляция быстро замедлялась. За январь - март инфляция составила 2,1 %, что в 3,5 раза ниже, чем годом ранее (7,4 %). Темпы инфляции продолжали </w:t>
      </w:r>
      <w:proofErr w:type="gramStart"/>
      <w:r w:rsidRPr="00BF68BF">
        <w:rPr>
          <w:rFonts w:ascii="Arial" w:hAnsi="Arial" w:cs="Arial"/>
          <w:sz w:val="22"/>
          <w:szCs w:val="22"/>
        </w:rPr>
        <w:t>снижаться</w:t>
      </w:r>
      <w:proofErr w:type="gramEnd"/>
      <w:r w:rsidRPr="00BF68BF">
        <w:rPr>
          <w:rFonts w:ascii="Arial" w:hAnsi="Arial" w:cs="Arial"/>
          <w:sz w:val="22"/>
          <w:szCs w:val="22"/>
        </w:rPr>
        <w:t xml:space="preserve"> и вышли на докризисный уровень. Так, в феврале прирост цен понизился до 0,6 %, м/м, в марте до 0,5 процента. В апреле еженедельный прирост потребительских цен сохраняется на мартовском уровне -0,1-0,2 процента. За период по 18 апреля - прирост цен на 0,4 %, такой же, как и месяцем ранее. За годовой период инфляция к концу квартала резко понизилась - до 7,3 % с 12,9 % в декабре, что в значительной мере связано с эффектом высокой базы прошлого года. Основное сдерживающее влияние на инфляцию оказывает снизившийся потребительский спрос вследствие продолжающегося падения реальных доходов населения, начиная с 2014 года, и перехода на экономичное потребление. Положительно влияет на инфляцию рост предложения более дешевой отечественной продукции в результате импортозамещения. Также в последние два месяца сдерживающее влияние на инфляцию оказывает укрепление рубля.</w:t>
      </w:r>
    </w:p>
    <w:p w:rsidR="00536E54" w:rsidRPr="00BF68BF" w:rsidRDefault="00536E54" w:rsidP="00536E54">
      <w:pPr>
        <w:jc w:val="center"/>
        <w:rPr>
          <w:rFonts w:ascii="Arial" w:hAnsi="Arial" w:cs="Arial"/>
          <w:sz w:val="22"/>
          <w:szCs w:val="22"/>
        </w:rPr>
      </w:pPr>
      <w:r w:rsidRPr="00BF68BF">
        <w:rPr>
          <w:rFonts w:ascii="Arial" w:hAnsi="Arial" w:cs="Arial"/>
          <w:noProof/>
          <w:sz w:val="22"/>
          <w:szCs w:val="22"/>
        </w:rPr>
        <w:lastRenderedPageBreak/>
        <w:drawing>
          <wp:inline distT="0" distB="0" distL="0" distR="0">
            <wp:extent cx="3123810" cy="3771429"/>
            <wp:effectExtent l="0" t="0" r="0" b="0"/>
            <wp:docPr id="1872" name="Рисунок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123810" cy="3771429"/>
                    </a:xfrm>
                    <a:prstGeom prst="rect">
                      <a:avLst/>
                    </a:prstGeom>
                  </pic:spPr>
                </pic:pic>
              </a:graphicData>
            </a:graphic>
          </wp:inline>
        </w:drawing>
      </w:r>
    </w:p>
    <w:p w:rsidR="00536E54" w:rsidRPr="00BF68BF" w:rsidRDefault="00536E54" w:rsidP="00536E54">
      <w:pPr>
        <w:rPr>
          <w:rFonts w:ascii="Arial" w:hAnsi="Arial" w:cs="Arial"/>
          <w:sz w:val="22"/>
          <w:szCs w:val="22"/>
        </w:rPr>
      </w:pPr>
      <w:r w:rsidRPr="00BF68BF">
        <w:rPr>
          <w:rFonts w:ascii="Arial" w:hAnsi="Arial" w:cs="Arial"/>
          <w:noProof/>
          <w:sz w:val="22"/>
          <w:szCs w:val="22"/>
        </w:rPr>
        <w:drawing>
          <wp:inline distT="0" distB="0" distL="0" distR="0">
            <wp:extent cx="5940425" cy="2937045"/>
            <wp:effectExtent l="0" t="0" r="3175" b="0"/>
            <wp:docPr id="1873" name="Рисунок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2937045"/>
                    </a:xfrm>
                    <a:prstGeom prst="rect">
                      <a:avLst/>
                    </a:prstGeom>
                  </pic:spPr>
                </pic:pic>
              </a:graphicData>
            </a:graphic>
          </wp:inline>
        </w:drawing>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Индекс промышленного производства в марте 2016 г. по сравнению с февралем 2016 года составил 109,1%. </w:t>
      </w:r>
    </w:p>
    <w:p w:rsidR="00536E54" w:rsidRPr="00BF68BF" w:rsidRDefault="00536E54" w:rsidP="00536E54">
      <w:pPr>
        <w:ind w:firstLine="709"/>
        <w:jc w:val="both"/>
        <w:rPr>
          <w:rFonts w:ascii="Arial" w:hAnsi="Arial" w:cs="Arial"/>
          <w:sz w:val="22"/>
          <w:szCs w:val="22"/>
        </w:rPr>
      </w:pPr>
      <w:r w:rsidRPr="00BF68BF">
        <w:rPr>
          <w:rFonts w:ascii="Arial" w:hAnsi="Arial" w:cs="Arial"/>
          <w:sz w:val="22"/>
          <w:szCs w:val="22"/>
        </w:rPr>
        <w:t xml:space="preserve">В I квартале 2016 г., по расчетам Минэкономразвития России, производство основных видов первичных топливно-энергетических ресурсов увеличилось по сравнению с аналогичным периодом 2015 года на 2,6%, за счет увеличения добычи нефти и угля, а также выработки электроэнергии на ГЭС. При этом наблюдается падение выработки электроэнергии на АЭС (-3,9% к уровню I квартала 2015 года). </w:t>
      </w:r>
    </w:p>
    <w:p w:rsidR="00BF03EF" w:rsidRPr="00A3615C" w:rsidRDefault="00536E54" w:rsidP="00A3615C">
      <w:pPr>
        <w:spacing w:after="120"/>
        <w:ind w:firstLine="709"/>
        <w:jc w:val="right"/>
        <w:rPr>
          <w:rFonts w:ascii="Arial" w:hAnsi="Arial" w:cs="Arial"/>
          <w:i/>
          <w:sz w:val="20"/>
          <w:szCs w:val="20"/>
        </w:rPr>
      </w:pPr>
      <w:r>
        <w:rPr>
          <w:rFonts w:ascii="Arial" w:hAnsi="Arial" w:cs="Arial"/>
          <w:i/>
          <w:sz w:val="20"/>
          <w:szCs w:val="20"/>
        </w:rPr>
        <w:t>Источник</w:t>
      </w:r>
      <w:r w:rsidR="00787D4F">
        <w:rPr>
          <w:rFonts w:ascii="Arial" w:hAnsi="Arial" w:cs="Arial"/>
          <w:i/>
          <w:sz w:val="20"/>
          <w:szCs w:val="20"/>
        </w:rPr>
        <w:t xml:space="preserve">: </w:t>
      </w:r>
      <w:r w:rsidR="00787D4F" w:rsidRPr="00787D4F">
        <w:rPr>
          <w:rFonts w:ascii="Arial" w:hAnsi="Arial" w:cs="Arial"/>
          <w:i/>
          <w:sz w:val="20"/>
          <w:szCs w:val="20"/>
        </w:rPr>
        <w:t>http://economy.gov.ru/minec/activity/sections/macro/index</w:t>
      </w:r>
    </w:p>
    <w:p w:rsidR="006F64B9" w:rsidRPr="005D4AD3" w:rsidRDefault="006F64B9" w:rsidP="00CD26BA">
      <w:pPr>
        <w:pStyle w:val="20"/>
      </w:pPr>
      <w:bookmarkStart w:id="85" w:name="_Toc371610570"/>
      <w:bookmarkStart w:id="86" w:name="_Toc455674599"/>
      <w:r>
        <w:t>Классификация производственно-складской недвижимости</w:t>
      </w:r>
      <w:bookmarkEnd w:id="85"/>
      <w:bookmarkEnd w:id="86"/>
    </w:p>
    <w:p w:rsidR="006F64B9" w:rsidRDefault="006F64B9" w:rsidP="006F64B9">
      <w:pPr>
        <w:rPr>
          <w:rFonts w:cs="Arial"/>
          <w:sz w:val="10"/>
          <w:szCs w:val="10"/>
          <w:highlight w:val="yellow"/>
        </w:rPr>
      </w:pPr>
    </w:p>
    <w:p w:rsidR="006F64B9" w:rsidRPr="006F64B9" w:rsidRDefault="006F64B9" w:rsidP="006F64B9">
      <w:pPr>
        <w:ind w:firstLine="720"/>
        <w:jc w:val="both"/>
        <w:rPr>
          <w:rFonts w:ascii="Arial" w:hAnsi="Arial" w:cs="Arial"/>
          <w:sz w:val="22"/>
          <w:szCs w:val="22"/>
        </w:rPr>
      </w:pPr>
      <w:r w:rsidRPr="006F64B9">
        <w:rPr>
          <w:rFonts w:ascii="Arial" w:hAnsi="Arial" w:cs="Arial"/>
          <w:sz w:val="22"/>
          <w:szCs w:val="22"/>
        </w:rPr>
        <w:t xml:space="preserve">В мировой практике промышленные объекты делятся на следующие категории: «А», «В» и «С». Процесс присвоения объекту того или иного класса требует тщательного анализа всех его параметров и характеристик. Следует принять во внимание, что границы между классами в большинстве случаях довольно размыты. Исследования рынка промышленных объектов позволили разработать более простую и точную классификацию промышленных объектов, адаптированную к российским условиям. </w:t>
      </w:r>
      <w:r w:rsidRPr="006F64B9">
        <w:rPr>
          <w:rFonts w:ascii="Arial" w:hAnsi="Arial" w:cs="Arial"/>
          <w:sz w:val="22"/>
          <w:szCs w:val="22"/>
        </w:rPr>
        <w:lastRenderedPageBreak/>
        <w:t>Согласно этой классификации промышленных объекты делятся на категории «А», «В», «С» и «D». Характеристика каждого класса помещений представлена в таблице ниже.</w:t>
      </w:r>
    </w:p>
    <w:p w:rsidR="006F64B9" w:rsidRPr="006A790A" w:rsidRDefault="006F64B9" w:rsidP="006F64B9">
      <w:pPr>
        <w:pStyle w:val="affff3"/>
        <w:spacing w:before="0" w:after="120"/>
        <w:ind w:left="1069"/>
        <w:rPr>
          <w:rFonts w:cs="Arial"/>
          <w:noProof/>
        </w:rPr>
      </w:pPr>
      <w:r w:rsidRPr="006A790A">
        <w:rPr>
          <w:rFonts w:cs="Arial"/>
        </w:rPr>
        <w:t xml:space="preserve">Таблица </w:t>
      </w:r>
      <w:r w:rsidR="00195515">
        <w:rPr>
          <w:rFonts w:cs="Arial"/>
        </w:rPr>
        <w:t>7</w:t>
      </w:r>
      <w:r w:rsidRPr="006A790A">
        <w:rPr>
          <w:rFonts w:cs="Arial"/>
        </w:rPr>
        <w:t>.</w:t>
      </w:r>
      <w:r w:rsidR="007555CB" w:rsidRPr="006A790A">
        <w:rPr>
          <w:rFonts w:cs="Arial"/>
        </w:rPr>
        <w:fldChar w:fldCharType="begin"/>
      </w:r>
      <w:r w:rsidRPr="006A790A">
        <w:rPr>
          <w:rFonts w:cs="Arial"/>
        </w:rPr>
        <w:instrText xml:space="preserve"> SEQ Таблица \* ARABIC \s 1 </w:instrText>
      </w:r>
      <w:r w:rsidR="007555CB" w:rsidRPr="006A790A">
        <w:rPr>
          <w:rFonts w:cs="Arial"/>
        </w:rPr>
        <w:fldChar w:fldCharType="separate"/>
      </w:r>
      <w:r w:rsidR="00AD0B0A">
        <w:rPr>
          <w:rFonts w:cs="Arial"/>
          <w:noProof/>
        </w:rPr>
        <w:t>1</w:t>
      </w:r>
      <w:r w:rsidR="007555CB" w:rsidRPr="006A790A">
        <w:rPr>
          <w:rFonts w:cs="Arial"/>
          <w:noProof/>
        </w:rPr>
        <w:fldChar w:fldCharType="end"/>
      </w:r>
    </w:p>
    <w:p w:rsidR="006F64B9" w:rsidRPr="006A790A" w:rsidRDefault="006F64B9" w:rsidP="006F64B9">
      <w:pPr>
        <w:ind w:firstLine="720"/>
        <w:jc w:val="center"/>
        <w:rPr>
          <w:rFonts w:ascii="Arial" w:eastAsia="SimSun" w:hAnsi="Arial" w:cs="Arial"/>
          <w:b/>
          <w:sz w:val="20"/>
        </w:rPr>
      </w:pPr>
      <w:r w:rsidRPr="006A790A">
        <w:rPr>
          <w:rFonts w:ascii="Arial" w:eastAsia="SimSun" w:hAnsi="Arial" w:cs="Arial"/>
          <w:b/>
          <w:sz w:val="20"/>
        </w:rPr>
        <w:t>Кла</w:t>
      </w:r>
      <w:r w:rsidR="006A790A">
        <w:rPr>
          <w:rFonts w:ascii="Arial" w:eastAsia="SimSun" w:hAnsi="Arial" w:cs="Arial"/>
          <w:b/>
          <w:sz w:val="20"/>
        </w:rPr>
        <w:t>ссификация производственно-склад</w:t>
      </w:r>
      <w:r w:rsidRPr="006A790A">
        <w:rPr>
          <w:rFonts w:ascii="Arial" w:eastAsia="SimSun" w:hAnsi="Arial" w:cs="Arial"/>
          <w:b/>
          <w:sz w:val="20"/>
        </w:rPr>
        <w:t>ской недвижимости</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tblPr>
      <w:tblGrid>
        <w:gridCol w:w="1777"/>
        <w:gridCol w:w="2225"/>
        <w:gridCol w:w="1915"/>
        <w:gridCol w:w="1566"/>
        <w:gridCol w:w="2088"/>
      </w:tblGrid>
      <w:tr w:rsidR="006F64B9" w:rsidRPr="005D4AD3" w:rsidTr="006F64B9">
        <w:trPr>
          <w:tblHeader/>
          <w:jc w:val="center"/>
        </w:trPr>
        <w:tc>
          <w:tcPr>
            <w:tcW w:w="928" w:type="pct"/>
            <w:tcBorders>
              <w:top w:val="double" w:sz="4" w:space="0" w:color="auto"/>
              <w:bottom w:val="single" w:sz="4" w:space="0" w:color="auto"/>
            </w:tcBorders>
            <w:shd w:val="pct25" w:color="00FF00" w:fill="auto"/>
            <w:vAlign w:val="center"/>
          </w:tcPr>
          <w:p w:rsidR="006F64B9" w:rsidRPr="005D4AD3" w:rsidRDefault="006F64B9" w:rsidP="006F64B9">
            <w:pPr>
              <w:jc w:val="center"/>
              <w:rPr>
                <w:rFonts w:ascii="Arial Narrow" w:hAnsi="Arial Narrow" w:cs="Arial"/>
                <w:b/>
                <w:sz w:val="18"/>
                <w:szCs w:val="18"/>
              </w:rPr>
            </w:pPr>
            <w:r w:rsidRPr="005D4AD3">
              <w:rPr>
                <w:rFonts w:ascii="Arial Narrow" w:hAnsi="Arial Narrow" w:cs="Arial"/>
                <w:b/>
                <w:sz w:val="18"/>
                <w:szCs w:val="18"/>
              </w:rPr>
              <w:t>Характеристика</w:t>
            </w:r>
          </w:p>
        </w:tc>
        <w:tc>
          <w:tcPr>
            <w:tcW w:w="1162" w:type="pct"/>
            <w:tcBorders>
              <w:top w:val="double" w:sz="4" w:space="0" w:color="auto"/>
              <w:bottom w:val="single" w:sz="4" w:space="0" w:color="auto"/>
            </w:tcBorders>
            <w:shd w:val="pct25" w:color="00FF00" w:fill="auto"/>
            <w:vAlign w:val="center"/>
          </w:tcPr>
          <w:p w:rsidR="006F64B9" w:rsidRPr="005D4AD3" w:rsidRDefault="006F64B9" w:rsidP="006F64B9">
            <w:pPr>
              <w:jc w:val="center"/>
              <w:rPr>
                <w:rFonts w:ascii="Arial Narrow" w:hAnsi="Arial Narrow" w:cs="Arial"/>
                <w:b/>
                <w:sz w:val="18"/>
                <w:szCs w:val="18"/>
              </w:rPr>
            </w:pPr>
            <w:r w:rsidRPr="005D4AD3">
              <w:rPr>
                <w:rFonts w:ascii="Arial Narrow" w:hAnsi="Arial Narrow" w:cs="Arial"/>
                <w:b/>
                <w:sz w:val="18"/>
                <w:szCs w:val="18"/>
              </w:rPr>
              <w:t>Класс</w:t>
            </w:r>
            <w:proofErr w:type="gramStart"/>
            <w:r w:rsidRPr="005D4AD3">
              <w:rPr>
                <w:rFonts w:ascii="Arial Narrow" w:hAnsi="Arial Narrow" w:cs="Arial"/>
                <w:b/>
                <w:sz w:val="18"/>
                <w:szCs w:val="18"/>
              </w:rPr>
              <w:t xml:space="preserve"> А</w:t>
            </w:r>
            <w:proofErr w:type="gramEnd"/>
          </w:p>
        </w:tc>
        <w:tc>
          <w:tcPr>
            <w:tcW w:w="1000" w:type="pct"/>
            <w:tcBorders>
              <w:top w:val="double" w:sz="4" w:space="0" w:color="auto"/>
              <w:bottom w:val="single" w:sz="4" w:space="0" w:color="auto"/>
            </w:tcBorders>
            <w:shd w:val="pct25" w:color="00FF00" w:fill="auto"/>
            <w:vAlign w:val="center"/>
          </w:tcPr>
          <w:p w:rsidR="006F64B9" w:rsidRPr="005D4AD3" w:rsidRDefault="006F64B9" w:rsidP="006F64B9">
            <w:pPr>
              <w:jc w:val="center"/>
              <w:rPr>
                <w:rFonts w:ascii="Arial Narrow" w:hAnsi="Arial Narrow" w:cs="Arial"/>
                <w:b/>
                <w:sz w:val="18"/>
                <w:szCs w:val="18"/>
              </w:rPr>
            </w:pPr>
            <w:r w:rsidRPr="005D4AD3">
              <w:rPr>
                <w:rFonts w:ascii="Arial Narrow" w:hAnsi="Arial Narrow" w:cs="Arial"/>
                <w:b/>
                <w:sz w:val="18"/>
                <w:szCs w:val="18"/>
              </w:rPr>
              <w:t>Класс</w:t>
            </w:r>
            <w:proofErr w:type="gramStart"/>
            <w:r w:rsidRPr="005D4AD3">
              <w:rPr>
                <w:rFonts w:ascii="Arial Narrow" w:hAnsi="Arial Narrow" w:cs="Arial"/>
                <w:b/>
                <w:sz w:val="18"/>
                <w:szCs w:val="18"/>
              </w:rPr>
              <w:t xml:space="preserve"> В</w:t>
            </w:r>
            <w:proofErr w:type="gramEnd"/>
          </w:p>
        </w:tc>
        <w:tc>
          <w:tcPr>
            <w:tcW w:w="818" w:type="pct"/>
            <w:tcBorders>
              <w:top w:val="double" w:sz="4" w:space="0" w:color="auto"/>
              <w:bottom w:val="single" w:sz="4" w:space="0" w:color="auto"/>
            </w:tcBorders>
            <w:shd w:val="pct25" w:color="00FF00" w:fill="auto"/>
            <w:vAlign w:val="center"/>
          </w:tcPr>
          <w:p w:rsidR="006F64B9" w:rsidRPr="005D4AD3" w:rsidRDefault="006F64B9" w:rsidP="006F64B9">
            <w:pPr>
              <w:jc w:val="center"/>
              <w:rPr>
                <w:rFonts w:ascii="Arial Narrow" w:hAnsi="Arial Narrow" w:cs="Arial"/>
                <w:b/>
                <w:sz w:val="18"/>
                <w:szCs w:val="18"/>
              </w:rPr>
            </w:pPr>
            <w:r w:rsidRPr="005D4AD3">
              <w:rPr>
                <w:rFonts w:ascii="Arial Narrow" w:hAnsi="Arial Narrow" w:cs="Arial"/>
                <w:b/>
                <w:sz w:val="18"/>
                <w:szCs w:val="18"/>
              </w:rPr>
              <w:t>Класс</w:t>
            </w:r>
            <w:proofErr w:type="gramStart"/>
            <w:r w:rsidRPr="005D4AD3">
              <w:rPr>
                <w:rFonts w:ascii="Arial Narrow" w:hAnsi="Arial Narrow" w:cs="Arial"/>
                <w:b/>
                <w:sz w:val="18"/>
                <w:szCs w:val="18"/>
              </w:rPr>
              <w:t xml:space="preserve"> С</w:t>
            </w:r>
            <w:proofErr w:type="gramEnd"/>
          </w:p>
        </w:tc>
        <w:tc>
          <w:tcPr>
            <w:tcW w:w="1091" w:type="pct"/>
            <w:tcBorders>
              <w:top w:val="double" w:sz="4" w:space="0" w:color="auto"/>
              <w:bottom w:val="single" w:sz="4" w:space="0" w:color="auto"/>
            </w:tcBorders>
            <w:shd w:val="pct25" w:color="00FF00" w:fill="auto"/>
            <w:vAlign w:val="center"/>
          </w:tcPr>
          <w:p w:rsidR="006F64B9" w:rsidRPr="005D4AD3" w:rsidRDefault="006F64B9" w:rsidP="006F64B9">
            <w:pPr>
              <w:jc w:val="center"/>
              <w:rPr>
                <w:rFonts w:ascii="Arial Narrow" w:hAnsi="Arial Narrow" w:cs="Arial"/>
                <w:b/>
                <w:sz w:val="18"/>
                <w:szCs w:val="18"/>
              </w:rPr>
            </w:pPr>
            <w:r w:rsidRPr="005D4AD3">
              <w:rPr>
                <w:rFonts w:ascii="Arial Narrow" w:hAnsi="Arial Narrow" w:cs="Arial"/>
                <w:b/>
                <w:sz w:val="18"/>
                <w:szCs w:val="18"/>
              </w:rPr>
              <w:t>Класс D</w:t>
            </w:r>
          </w:p>
        </w:tc>
      </w:tr>
      <w:tr w:rsidR="006F64B9" w:rsidRPr="005D4AD3" w:rsidTr="006F64B9">
        <w:trPr>
          <w:jc w:val="center"/>
        </w:trPr>
        <w:tc>
          <w:tcPr>
            <w:tcW w:w="928" w:type="pct"/>
            <w:tcBorders>
              <w:top w:val="single" w:sz="4" w:space="0" w:color="auto"/>
            </w:tcBorders>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Вид строительства</w:t>
            </w:r>
          </w:p>
        </w:tc>
        <w:tc>
          <w:tcPr>
            <w:tcW w:w="1162" w:type="pct"/>
            <w:tcBorders>
              <w:top w:val="single" w:sz="4" w:space="0" w:color="auto"/>
            </w:tcBorders>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Новое</w:t>
            </w:r>
          </w:p>
        </w:tc>
        <w:tc>
          <w:tcPr>
            <w:tcW w:w="1000" w:type="pct"/>
            <w:tcBorders>
              <w:top w:val="single" w:sz="4" w:space="0" w:color="auto"/>
            </w:tcBorders>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Новое или полная реконструкция</w:t>
            </w:r>
          </w:p>
        </w:tc>
        <w:tc>
          <w:tcPr>
            <w:tcW w:w="818" w:type="pct"/>
            <w:tcBorders>
              <w:top w:val="single" w:sz="4" w:space="0" w:color="auto"/>
            </w:tcBorders>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Старое</w:t>
            </w:r>
          </w:p>
        </w:tc>
        <w:tc>
          <w:tcPr>
            <w:tcW w:w="1091" w:type="pct"/>
            <w:tcBorders>
              <w:top w:val="single" w:sz="4" w:space="0" w:color="auto"/>
            </w:tcBorders>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Временные здания или капитальные, требующие реконструкции</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Организация питания</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Кафе, столовая  в здании</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Столовая, буфет на территории</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Территория</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Достаточно территории для маневрирования большегрузных автомашин.</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Достаточно территории для маневрирования большегрузных автомашин.</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Инженерные коммуникации</w:t>
            </w:r>
          </w:p>
        </w:tc>
        <w:tc>
          <w:tcPr>
            <w:tcW w:w="1162" w:type="pct"/>
            <w:vAlign w:val="center"/>
          </w:tcPr>
          <w:p w:rsidR="006F64B9" w:rsidRPr="005D4AD3" w:rsidRDefault="006F64B9" w:rsidP="006F64B9">
            <w:pPr>
              <w:jc w:val="center"/>
              <w:rPr>
                <w:rFonts w:ascii="Arial Narrow" w:hAnsi="Arial Narrow" w:cs="Arial"/>
                <w:sz w:val="18"/>
                <w:szCs w:val="18"/>
              </w:rPr>
            </w:pPr>
            <w:proofErr w:type="gramStart"/>
            <w:r w:rsidRPr="005D4AD3">
              <w:rPr>
                <w:rFonts w:ascii="Arial Narrow" w:hAnsi="Arial Narrow" w:cs="Arial"/>
                <w:sz w:val="18"/>
                <w:szCs w:val="18"/>
              </w:rPr>
              <w:t>Современные</w:t>
            </w:r>
            <w:proofErr w:type="gramEnd"/>
            <w:r w:rsidRPr="005D4AD3">
              <w:rPr>
                <w:rFonts w:ascii="Arial Narrow" w:hAnsi="Arial Narrow" w:cs="Arial"/>
                <w:sz w:val="18"/>
                <w:szCs w:val="18"/>
              </w:rPr>
              <w:t>, полный комплекс</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Тепл</w:t>
            </w:r>
            <w:proofErr w:type="gramStart"/>
            <w:r w:rsidRPr="005D4AD3">
              <w:rPr>
                <w:rFonts w:ascii="Arial Narrow" w:hAnsi="Arial Narrow" w:cs="Arial"/>
                <w:sz w:val="18"/>
                <w:szCs w:val="18"/>
              </w:rPr>
              <w:t>о-</w:t>
            </w:r>
            <w:proofErr w:type="gramEnd"/>
            <w:r w:rsidRPr="005D4AD3">
              <w:rPr>
                <w:rFonts w:ascii="Arial Narrow" w:hAnsi="Arial Narrow" w:cs="Arial"/>
                <w:sz w:val="18"/>
                <w:szCs w:val="18"/>
              </w:rPr>
              <w:t>, электро-, водоснабжение, канализация, телефон</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Тепл</w:t>
            </w:r>
            <w:proofErr w:type="gramStart"/>
            <w:r w:rsidRPr="005D4AD3">
              <w:rPr>
                <w:rFonts w:ascii="Arial Narrow" w:hAnsi="Arial Narrow" w:cs="Arial"/>
                <w:sz w:val="18"/>
                <w:szCs w:val="18"/>
              </w:rPr>
              <w:t>о-</w:t>
            </w:r>
            <w:proofErr w:type="gramEnd"/>
            <w:r w:rsidRPr="005D4AD3">
              <w:rPr>
                <w:rFonts w:ascii="Arial Narrow" w:hAnsi="Arial Narrow" w:cs="Arial"/>
                <w:sz w:val="18"/>
                <w:szCs w:val="18"/>
              </w:rPr>
              <w:t>, электро-, водоснабжение, канализация</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Электроснабжение</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Подвесные потолки</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Есть</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Системы безопасности</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Видеонаблюдение</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Охраняема территория</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Охраняема</w:t>
            </w:r>
            <w:r w:rsidR="00201C88">
              <w:rPr>
                <w:rFonts w:ascii="Arial Narrow" w:hAnsi="Arial Narrow" w:cs="Arial"/>
                <w:sz w:val="18"/>
                <w:szCs w:val="18"/>
              </w:rPr>
              <w:t>я</w:t>
            </w:r>
            <w:r w:rsidRPr="005D4AD3">
              <w:rPr>
                <w:rFonts w:ascii="Arial Narrow" w:hAnsi="Arial Narrow" w:cs="Arial"/>
                <w:sz w:val="18"/>
                <w:szCs w:val="18"/>
              </w:rPr>
              <w:t xml:space="preserve"> территория</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Система электроснабжения</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Здания питаются по 1-ой категории  надежности</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Здания питаются по 2-ой категории  надежности</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Есть</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Есть</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Система бесперебойного питания</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Поддерживает все системы здания</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Офисные помещения</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Есть</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Есть</w:t>
            </w:r>
          </w:p>
        </w:tc>
        <w:tc>
          <w:tcPr>
            <w:tcW w:w="818" w:type="pct"/>
            <w:vAlign w:val="center"/>
          </w:tcPr>
          <w:p w:rsidR="006F64B9" w:rsidRPr="005D4AD3" w:rsidRDefault="006F64B9" w:rsidP="006F64B9">
            <w:pPr>
              <w:jc w:val="center"/>
              <w:rPr>
                <w:rFonts w:ascii="Arial Narrow" w:hAnsi="Arial Narrow" w:cs="Arial"/>
                <w:sz w:val="18"/>
                <w:szCs w:val="18"/>
              </w:rPr>
            </w:pPr>
            <w:proofErr w:type="gramStart"/>
            <w:r w:rsidRPr="005D4AD3">
              <w:rPr>
                <w:rFonts w:ascii="Arial Narrow" w:hAnsi="Arial Narrow" w:cs="Arial"/>
                <w:sz w:val="18"/>
                <w:szCs w:val="18"/>
              </w:rPr>
              <w:t>Небольшие по площади</w:t>
            </w:r>
            <w:proofErr w:type="gramEnd"/>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Может не быть</w:t>
            </w:r>
          </w:p>
        </w:tc>
      </w:tr>
      <w:tr w:rsidR="006F64B9" w:rsidRPr="005D4AD3" w:rsidTr="006F64B9">
        <w:trPr>
          <w:jc w:val="center"/>
        </w:trPr>
        <w:tc>
          <w:tcPr>
            <w:tcW w:w="92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Отделка общих площадей</w:t>
            </w:r>
          </w:p>
        </w:tc>
        <w:tc>
          <w:tcPr>
            <w:tcW w:w="1162"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Функциональная</w:t>
            </w:r>
          </w:p>
        </w:tc>
        <w:tc>
          <w:tcPr>
            <w:tcW w:w="1000"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Функциональная</w:t>
            </w:r>
          </w:p>
        </w:tc>
        <w:tc>
          <w:tcPr>
            <w:tcW w:w="818"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Разная</w:t>
            </w:r>
          </w:p>
        </w:tc>
        <w:tc>
          <w:tcPr>
            <w:tcW w:w="1091" w:type="pct"/>
            <w:vAlign w:val="center"/>
          </w:tcPr>
          <w:p w:rsidR="006F64B9" w:rsidRPr="005D4AD3" w:rsidRDefault="006F64B9" w:rsidP="006F64B9">
            <w:pPr>
              <w:jc w:val="center"/>
              <w:rPr>
                <w:rFonts w:ascii="Arial Narrow" w:hAnsi="Arial Narrow" w:cs="Arial"/>
                <w:sz w:val="18"/>
                <w:szCs w:val="18"/>
              </w:rPr>
            </w:pPr>
            <w:r w:rsidRPr="005D4AD3">
              <w:rPr>
                <w:rFonts w:ascii="Arial Narrow" w:hAnsi="Arial Narrow" w:cs="Arial"/>
                <w:sz w:val="18"/>
                <w:szCs w:val="18"/>
              </w:rPr>
              <w:t>Разная</w:t>
            </w:r>
          </w:p>
        </w:tc>
      </w:tr>
    </w:tbl>
    <w:p w:rsidR="006F64B9" w:rsidRPr="006A790A" w:rsidRDefault="006F64B9" w:rsidP="006F64B9">
      <w:pPr>
        <w:ind w:firstLine="709"/>
        <w:jc w:val="right"/>
        <w:rPr>
          <w:rFonts w:ascii="Arial" w:hAnsi="Arial" w:cs="Arial"/>
          <w:i/>
          <w:sz w:val="18"/>
          <w:szCs w:val="18"/>
        </w:rPr>
      </w:pPr>
      <w:r w:rsidRPr="006A790A">
        <w:rPr>
          <w:rFonts w:ascii="Arial" w:hAnsi="Arial" w:cs="Arial"/>
          <w:i/>
          <w:sz w:val="18"/>
          <w:szCs w:val="18"/>
        </w:rPr>
        <w:t>Источник информации: сайт: http://www.amant-realty.ru/oficy/oficy_klass.php</w:t>
      </w:r>
    </w:p>
    <w:p w:rsidR="006F64B9" w:rsidRPr="004E47AC" w:rsidRDefault="006F64B9" w:rsidP="006F64B9">
      <w:pPr>
        <w:ind w:firstLine="720"/>
        <w:jc w:val="both"/>
        <w:rPr>
          <w:rFonts w:cs="Arial"/>
          <w:sz w:val="10"/>
          <w:szCs w:val="10"/>
        </w:rPr>
      </w:pPr>
    </w:p>
    <w:p w:rsidR="006F64B9" w:rsidRPr="006F64B9" w:rsidRDefault="006F64B9" w:rsidP="006F64B9">
      <w:pPr>
        <w:ind w:firstLine="720"/>
        <w:jc w:val="both"/>
        <w:rPr>
          <w:rFonts w:ascii="Arial" w:hAnsi="Arial" w:cs="Arial"/>
          <w:sz w:val="22"/>
          <w:szCs w:val="22"/>
        </w:rPr>
      </w:pPr>
      <w:r w:rsidRPr="006F64B9">
        <w:rPr>
          <w:rFonts w:ascii="Arial" w:hAnsi="Arial" w:cs="Arial"/>
          <w:sz w:val="22"/>
          <w:szCs w:val="22"/>
        </w:rPr>
        <w:t xml:space="preserve">Учитывая тот факт, что большинство промышленных объектов были построены или реконструированы </w:t>
      </w:r>
      <w:proofErr w:type="gramStart"/>
      <w:r w:rsidRPr="006F64B9">
        <w:rPr>
          <w:rFonts w:ascii="Arial" w:hAnsi="Arial" w:cs="Arial"/>
          <w:sz w:val="22"/>
          <w:szCs w:val="22"/>
        </w:rPr>
        <w:t>в</w:t>
      </w:r>
      <w:proofErr w:type="gramEnd"/>
      <w:r w:rsidRPr="006F64B9">
        <w:rPr>
          <w:rFonts w:ascii="Arial" w:hAnsi="Arial" w:cs="Arial"/>
          <w:sz w:val="22"/>
          <w:szCs w:val="22"/>
        </w:rPr>
        <w:t xml:space="preserve"> времена Советского Союза в XX-ом веке, когда многие девелоперы не имели опыта строительства современных промышленных объектов, отвечающих международным стандартам, в данный момент появляется много объектов, значительно превосходящих по качеству и техническому оснащению большинство уже имеющихся на рынке. Поэтому один и тот же промышленный объект может быть классифицировано по-разному по мере его износа и в силу появления на рынке более современных помещений. </w:t>
      </w:r>
    </w:p>
    <w:p w:rsidR="006F64B9" w:rsidRPr="006F64B9" w:rsidRDefault="006F64B9" w:rsidP="006F64B9">
      <w:pPr>
        <w:ind w:firstLine="720"/>
        <w:jc w:val="both"/>
        <w:rPr>
          <w:rFonts w:ascii="Arial" w:hAnsi="Arial" w:cs="Arial"/>
          <w:sz w:val="22"/>
          <w:szCs w:val="22"/>
        </w:rPr>
      </w:pPr>
      <w:r w:rsidRPr="006F64B9">
        <w:rPr>
          <w:rFonts w:ascii="Arial" w:hAnsi="Arial" w:cs="Arial"/>
          <w:sz w:val="22"/>
          <w:szCs w:val="22"/>
        </w:rPr>
        <w:t xml:space="preserve">При анализе и классификации недвижимости необходимо помнить о следующих условностях и допущениях: </w:t>
      </w:r>
    </w:p>
    <w:p w:rsidR="006F64B9" w:rsidRPr="006F64B9" w:rsidRDefault="006F64B9" w:rsidP="00D8148A">
      <w:pPr>
        <w:pStyle w:val="afe"/>
        <w:numPr>
          <w:ilvl w:val="0"/>
          <w:numId w:val="54"/>
        </w:numPr>
        <w:jc w:val="both"/>
        <w:rPr>
          <w:rFonts w:cs="Arial"/>
        </w:rPr>
      </w:pPr>
      <w:r w:rsidRPr="006F64B9">
        <w:rPr>
          <w:rFonts w:cs="Arial"/>
        </w:rPr>
        <w:t>с развитием рынка недвижимости и появлением новых объектов требования к качеству и потребительским характеристикам ужесточаются, поэтому построенные объекты могут переходить из одной подгруппы в другую;</w:t>
      </w:r>
    </w:p>
    <w:p w:rsidR="006F64B9" w:rsidRPr="006F64B9" w:rsidRDefault="006F64B9" w:rsidP="00D8148A">
      <w:pPr>
        <w:pStyle w:val="afe"/>
        <w:numPr>
          <w:ilvl w:val="0"/>
          <w:numId w:val="54"/>
        </w:numPr>
        <w:jc w:val="both"/>
        <w:rPr>
          <w:rFonts w:cs="Arial"/>
        </w:rPr>
      </w:pPr>
      <w:r w:rsidRPr="006F64B9">
        <w:rPr>
          <w:rFonts w:cs="Arial"/>
        </w:rPr>
        <w:t xml:space="preserve">критерии, заложенные в основу классификации, существенно меняются с развитием строительных технологий; </w:t>
      </w:r>
    </w:p>
    <w:p w:rsidR="006F64B9" w:rsidRPr="006F64B9" w:rsidRDefault="006F64B9" w:rsidP="00D8148A">
      <w:pPr>
        <w:pStyle w:val="afe"/>
        <w:numPr>
          <w:ilvl w:val="0"/>
          <w:numId w:val="54"/>
        </w:numPr>
        <w:jc w:val="both"/>
        <w:rPr>
          <w:rFonts w:cs="Arial"/>
        </w:rPr>
      </w:pPr>
      <w:r w:rsidRPr="006F64B9">
        <w:rPr>
          <w:rFonts w:cs="Arial"/>
        </w:rPr>
        <w:t xml:space="preserve">представленные критерии и характеристики различных классов зданий не являются абсолютным правилом, и в каждой группе могут быть исключения по тому или иному признаку; </w:t>
      </w:r>
    </w:p>
    <w:p w:rsidR="006F64B9" w:rsidRPr="006F64B9" w:rsidRDefault="006F64B9" w:rsidP="00D8148A">
      <w:pPr>
        <w:pStyle w:val="afe"/>
        <w:numPr>
          <w:ilvl w:val="0"/>
          <w:numId w:val="54"/>
        </w:numPr>
        <w:jc w:val="both"/>
        <w:rPr>
          <w:rFonts w:cs="Arial"/>
        </w:rPr>
      </w:pPr>
      <w:r w:rsidRPr="006F64B9">
        <w:rPr>
          <w:rFonts w:cs="Arial"/>
        </w:rPr>
        <w:t xml:space="preserve">стоимость объекта недвижимости не определяет класс недвижимости, к которому относится объект, а наоборот, цена напрямую зависит от класса. </w:t>
      </w:r>
    </w:p>
    <w:p w:rsidR="006F64B9" w:rsidRPr="006F64B9" w:rsidRDefault="006F64B9" w:rsidP="006F64B9">
      <w:pPr>
        <w:ind w:firstLine="720"/>
        <w:jc w:val="both"/>
        <w:rPr>
          <w:rFonts w:ascii="Arial" w:hAnsi="Arial" w:cs="Arial"/>
          <w:b/>
          <w:i/>
          <w:sz w:val="22"/>
          <w:szCs w:val="22"/>
        </w:rPr>
      </w:pPr>
      <w:r w:rsidRPr="00AC3B0B">
        <w:rPr>
          <w:rFonts w:ascii="Arial" w:hAnsi="Arial" w:cs="Arial"/>
          <w:b/>
          <w:i/>
          <w:sz w:val="22"/>
          <w:szCs w:val="22"/>
          <w:u w:val="single"/>
        </w:rPr>
        <w:t>Вывод:</w:t>
      </w:r>
      <w:r w:rsidR="00AC3B0B">
        <w:rPr>
          <w:rFonts w:ascii="Arial" w:hAnsi="Arial" w:cs="Arial"/>
          <w:b/>
          <w:i/>
          <w:sz w:val="22"/>
          <w:szCs w:val="22"/>
        </w:rPr>
        <w:t xml:space="preserve"> Рассматриваемые здания </w:t>
      </w:r>
      <w:r w:rsidRPr="006F64B9">
        <w:rPr>
          <w:rFonts w:ascii="Arial" w:hAnsi="Arial" w:cs="Arial"/>
          <w:b/>
          <w:i/>
          <w:sz w:val="22"/>
          <w:szCs w:val="22"/>
        </w:rPr>
        <w:t>в соответствии с предложенной классификацией, представленной выше, относятся к классу «</w:t>
      </w:r>
      <w:r w:rsidR="006A790A">
        <w:rPr>
          <w:rFonts w:ascii="Arial" w:hAnsi="Arial" w:cs="Arial"/>
          <w:b/>
          <w:i/>
          <w:sz w:val="22"/>
          <w:szCs w:val="22"/>
          <w:lang w:val="en-US"/>
        </w:rPr>
        <w:t>D</w:t>
      </w:r>
      <w:r w:rsidRPr="006F64B9">
        <w:rPr>
          <w:rFonts w:ascii="Arial" w:hAnsi="Arial" w:cs="Arial"/>
          <w:b/>
          <w:i/>
          <w:sz w:val="22"/>
          <w:szCs w:val="22"/>
        </w:rPr>
        <w:t xml:space="preserve">», так как они </w:t>
      </w:r>
      <w:r w:rsidR="00AC3B0B">
        <w:rPr>
          <w:rFonts w:ascii="Arial" w:hAnsi="Arial" w:cs="Arial"/>
          <w:b/>
          <w:i/>
          <w:sz w:val="22"/>
          <w:szCs w:val="22"/>
        </w:rPr>
        <w:t>являются</w:t>
      </w:r>
      <w:r w:rsidRPr="006F64B9">
        <w:rPr>
          <w:rFonts w:ascii="Arial" w:hAnsi="Arial" w:cs="Arial"/>
          <w:b/>
          <w:i/>
          <w:sz w:val="22"/>
          <w:szCs w:val="22"/>
        </w:rPr>
        <w:t xml:space="preserve"> объект</w:t>
      </w:r>
      <w:r w:rsidR="00AC3B0B">
        <w:rPr>
          <w:rFonts w:ascii="Arial" w:hAnsi="Arial" w:cs="Arial"/>
          <w:b/>
          <w:i/>
          <w:sz w:val="22"/>
          <w:szCs w:val="22"/>
        </w:rPr>
        <w:t>ами</w:t>
      </w:r>
      <w:r w:rsidRPr="006F64B9">
        <w:rPr>
          <w:rFonts w:ascii="Arial" w:hAnsi="Arial" w:cs="Arial"/>
          <w:b/>
          <w:i/>
          <w:sz w:val="22"/>
          <w:szCs w:val="22"/>
        </w:rPr>
        <w:t xml:space="preserve"> старого строительства, находящим</w:t>
      </w:r>
      <w:r w:rsidR="00AC3B0B">
        <w:rPr>
          <w:rFonts w:ascii="Arial" w:hAnsi="Arial" w:cs="Arial"/>
          <w:b/>
          <w:i/>
          <w:sz w:val="22"/>
          <w:szCs w:val="22"/>
        </w:rPr>
        <w:t>и</w:t>
      </w:r>
      <w:r w:rsidRPr="006F64B9">
        <w:rPr>
          <w:rFonts w:ascii="Arial" w:hAnsi="Arial" w:cs="Arial"/>
          <w:b/>
          <w:i/>
          <w:sz w:val="22"/>
          <w:szCs w:val="22"/>
        </w:rPr>
        <w:t>ся на охраняемой территории.  Данный факт учтен Оценщиком в расчетах.</w:t>
      </w:r>
    </w:p>
    <w:p w:rsidR="00FA715E" w:rsidRPr="003F5D76" w:rsidRDefault="006F64B9" w:rsidP="00485925">
      <w:pPr>
        <w:spacing w:after="120"/>
        <w:ind w:firstLine="709"/>
        <w:jc w:val="right"/>
        <w:rPr>
          <w:rFonts w:ascii="Arial" w:hAnsi="Arial" w:cs="Arial"/>
          <w:i/>
          <w:sz w:val="20"/>
          <w:szCs w:val="20"/>
        </w:rPr>
      </w:pPr>
      <w:r w:rsidRPr="006A790A">
        <w:rPr>
          <w:rFonts w:ascii="Arial" w:hAnsi="Arial" w:cs="Arial"/>
          <w:i/>
          <w:sz w:val="20"/>
          <w:szCs w:val="20"/>
        </w:rPr>
        <w:t xml:space="preserve">Источник информации: сайт: </w:t>
      </w:r>
      <w:hyperlink r:id="rId205" w:history="1">
        <w:r w:rsidR="00FA715E" w:rsidRPr="00FA715E">
          <w:rPr>
            <w:rFonts w:ascii="Arial" w:hAnsi="Arial" w:cs="Arial"/>
            <w:i/>
            <w:sz w:val="20"/>
            <w:szCs w:val="20"/>
          </w:rPr>
          <w:t>http://www.amant-realty.ru/oficy/oficy_klass.php</w:t>
        </w:r>
      </w:hyperlink>
    </w:p>
    <w:p w:rsidR="00DF6D43" w:rsidRDefault="00DF6D43">
      <w:pPr>
        <w:rPr>
          <w:rFonts w:ascii="Arial" w:eastAsia="SimSun" w:hAnsi="Arial" w:cs="Arial"/>
          <w:b/>
          <w:bCs/>
          <w:smallCaps/>
          <w:noProof/>
          <w:color w:val="FF0000"/>
          <w:spacing w:val="-4"/>
        </w:rPr>
      </w:pPr>
      <w:r>
        <w:br w:type="page"/>
      </w:r>
    </w:p>
    <w:p w:rsidR="00243D33" w:rsidRDefault="00243D33" w:rsidP="00CD26BA">
      <w:pPr>
        <w:pStyle w:val="20"/>
      </w:pPr>
      <w:bookmarkStart w:id="87" w:name="_Toc455674600"/>
      <w:r>
        <w:lastRenderedPageBreak/>
        <w:t>Обзор рынка инвестиций в недвижимость России</w:t>
      </w:r>
      <w:bookmarkEnd w:id="87"/>
    </w:p>
    <w:p w:rsidR="00787D4F" w:rsidRPr="006668E1" w:rsidRDefault="00787D4F" w:rsidP="00787D4F">
      <w:pPr>
        <w:ind w:firstLine="709"/>
        <w:jc w:val="both"/>
        <w:rPr>
          <w:rFonts w:ascii="Arial" w:hAnsi="Arial" w:cs="Arial"/>
          <w:sz w:val="22"/>
          <w:szCs w:val="22"/>
        </w:rPr>
      </w:pPr>
      <w:r w:rsidRPr="006668E1">
        <w:rPr>
          <w:rFonts w:ascii="Arial" w:hAnsi="Arial" w:cs="Arial"/>
          <w:sz w:val="22"/>
          <w:szCs w:val="22"/>
        </w:rPr>
        <w:t>На протяжении 2015 г. происходило стремительное снижение цен на нефть, которое началось еще в 2014 г. В связи с этим курс национальной валюты оставался волатильным, что сделало анализ стоимости активов для многих инвесторов проблематичным. Кроме того, арендный поток объектов коммерческой недвижимости практически полностью стал рублевым. Исключение составляют офисные активы класса «А-Премиум», которым во многом удалось сохранить арендный поток, номинированный в валюте.</w:t>
      </w:r>
    </w:p>
    <w:p w:rsidR="00787D4F" w:rsidRPr="006668E1" w:rsidRDefault="00787D4F" w:rsidP="00787D4F">
      <w:pPr>
        <w:ind w:firstLine="709"/>
        <w:jc w:val="both"/>
        <w:rPr>
          <w:rFonts w:ascii="Arial" w:hAnsi="Arial" w:cs="Arial"/>
          <w:sz w:val="22"/>
          <w:szCs w:val="22"/>
        </w:rPr>
      </w:pPr>
      <w:r w:rsidRPr="006668E1">
        <w:rPr>
          <w:rFonts w:ascii="Arial" w:hAnsi="Arial" w:cs="Arial"/>
          <w:sz w:val="22"/>
          <w:szCs w:val="22"/>
        </w:rPr>
        <w:t xml:space="preserve">Общий объем инвестиций в недвижимость в 2015 г. составил около $3 </w:t>
      </w:r>
      <w:proofErr w:type="gramStart"/>
      <w:r w:rsidRPr="006668E1">
        <w:rPr>
          <w:rFonts w:ascii="Arial" w:hAnsi="Arial" w:cs="Arial"/>
          <w:sz w:val="22"/>
          <w:szCs w:val="22"/>
        </w:rPr>
        <w:t>млрд</w:t>
      </w:r>
      <w:proofErr w:type="gramEnd"/>
      <w:r w:rsidRPr="006668E1">
        <w:rPr>
          <w:rFonts w:ascii="Arial" w:hAnsi="Arial" w:cs="Arial"/>
          <w:sz w:val="22"/>
          <w:szCs w:val="22"/>
        </w:rPr>
        <w:t xml:space="preserve">, что на 17% меньше результата 2014 г. в связи с усилившейся волатильностью на финансовых рынках. Это является худшим результатом за </w:t>
      </w:r>
      <w:proofErr w:type="gramStart"/>
      <w:r w:rsidRPr="006668E1">
        <w:rPr>
          <w:rFonts w:ascii="Arial" w:hAnsi="Arial" w:cs="Arial"/>
          <w:sz w:val="22"/>
          <w:szCs w:val="22"/>
        </w:rPr>
        <w:t>последние</w:t>
      </w:r>
      <w:proofErr w:type="gramEnd"/>
      <w:r w:rsidRPr="006668E1">
        <w:rPr>
          <w:rFonts w:ascii="Arial" w:hAnsi="Arial" w:cs="Arial"/>
          <w:sz w:val="22"/>
          <w:szCs w:val="22"/>
        </w:rPr>
        <w:t xml:space="preserve"> 10 лет. </w:t>
      </w:r>
    </w:p>
    <w:p w:rsidR="00787D4F" w:rsidRPr="006668E1" w:rsidRDefault="00787D4F" w:rsidP="00787D4F">
      <w:pPr>
        <w:jc w:val="center"/>
      </w:pPr>
      <w:r>
        <w:rPr>
          <w:noProof/>
        </w:rPr>
        <w:drawing>
          <wp:inline distT="0" distB="0" distL="0" distR="0">
            <wp:extent cx="4819048" cy="2819048"/>
            <wp:effectExtent l="0" t="0" r="63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19048" cy="2819048"/>
                    </a:xfrm>
                    <a:prstGeom prst="rect">
                      <a:avLst/>
                    </a:prstGeom>
                  </pic:spPr>
                </pic:pic>
              </a:graphicData>
            </a:graphic>
          </wp:inline>
        </w:drawing>
      </w:r>
    </w:p>
    <w:p w:rsidR="00787D4F" w:rsidRPr="00180C07" w:rsidRDefault="00787D4F" w:rsidP="00787D4F">
      <w:pPr>
        <w:pStyle w:val="af7"/>
        <w:jc w:val="center"/>
        <w:rPr>
          <w:rFonts w:cs="Arial"/>
          <w:sz w:val="22"/>
          <w:szCs w:val="22"/>
        </w:rPr>
      </w:pPr>
      <w:r w:rsidRPr="00180C07">
        <w:rPr>
          <w:rFonts w:cs="Arial"/>
          <w:sz w:val="22"/>
          <w:szCs w:val="22"/>
        </w:rPr>
        <w:t xml:space="preserve">Рисунок </w:t>
      </w:r>
      <w:r w:rsidR="007555CB" w:rsidRPr="00180C07">
        <w:rPr>
          <w:rFonts w:cs="Arial"/>
          <w:sz w:val="22"/>
          <w:szCs w:val="22"/>
        </w:rPr>
        <w:fldChar w:fldCharType="begin"/>
      </w:r>
      <w:r w:rsidRPr="00180C07">
        <w:rPr>
          <w:rFonts w:cs="Arial"/>
          <w:sz w:val="22"/>
          <w:szCs w:val="22"/>
        </w:rPr>
        <w:instrText xml:space="preserve"> SEQ Рисунок \* ARABIC </w:instrText>
      </w:r>
      <w:r w:rsidR="007555CB" w:rsidRPr="00180C07">
        <w:rPr>
          <w:rFonts w:cs="Arial"/>
          <w:sz w:val="22"/>
          <w:szCs w:val="22"/>
        </w:rPr>
        <w:fldChar w:fldCharType="separate"/>
      </w:r>
      <w:r w:rsidR="00AD0B0A">
        <w:rPr>
          <w:rFonts w:cs="Arial"/>
          <w:noProof/>
          <w:sz w:val="22"/>
          <w:szCs w:val="22"/>
        </w:rPr>
        <w:t>7</w:t>
      </w:r>
      <w:r w:rsidR="007555CB" w:rsidRPr="00180C07">
        <w:rPr>
          <w:rFonts w:cs="Arial"/>
          <w:noProof/>
          <w:sz w:val="22"/>
          <w:szCs w:val="22"/>
        </w:rPr>
        <w:fldChar w:fldCharType="end"/>
      </w:r>
      <w:r w:rsidRPr="00180C07">
        <w:rPr>
          <w:rFonts w:cs="Arial"/>
          <w:sz w:val="22"/>
          <w:szCs w:val="22"/>
        </w:rPr>
        <w:t>. Объем инвестиций</w:t>
      </w:r>
    </w:p>
    <w:p w:rsidR="00787D4F" w:rsidRPr="00180C07" w:rsidRDefault="00787D4F" w:rsidP="00787D4F">
      <w:pPr>
        <w:spacing w:after="120"/>
        <w:ind w:firstLine="709"/>
        <w:jc w:val="right"/>
        <w:rPr>
          <w:rFonts w:ascii="Arial" w:hAnsi="Arial" w:cs="Arial"/>
          <w:sz w:val="20"/>
          <w:szCs w:val="20"/>
        </w:rPr>
      </w:pPr>
      <w:r w:rsidRPr="00180C07">
        <w:rPr>
          <w:rFonts w:ascii="Arial" w:hAnsi="Arial" w:cs="Arial"/>
          <w:i/>
          <w:sz w:val="20"/>
          <w:szCs w:val="20"/>
        </w:rPr>
        <w:t xml:space="preserve">Источник информации: </w:t>
      </w:r>
      <w:r w:rsidRPr="00F35709">
        <w:rPr>
          <w:rFonts w:ascii="Arial" w:hAnsi="Arial" w:cs="Arial"/>
          <w:i/>
          <w:sz w:val="20"/>
          <w:szCs w:val="20"/>
        </w:rPr>
        <w:t>http://zdanie.info/2393/2467/news/6648</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 xml:space="preserve">Помимо снизившегося общего объема инвестиций, средний объем сделки cократился до $58 </w:t>
      </w:r>
      <w:proofErr w:type="gramStart"/>
      <w:r w:rsidRPr="00F35709">
        <w:rPr>
          <w:rFonts w:ascii="Arial" w:hAnsi="Arial" w:cs="Arial"/>
          <w:sz w:val="22"/>
          <w:szCs w:val="22"/>
        </w:rPr>
        <w:t>млн</w:t>
      </w:r>
      <w:proofErr w:type="gramEnd"/>
      <w:r w:rsidRPr="00F35709">
        <w:rPr>
          <w:rFonts w:ascii="Arial" w:hAnsi="Arial" w:cs="Arial"/>
          <w:sz w:val="22"/>
          <w:szCs w:val="22"/>
        </w:rPr>
        <w:t>, в то время как 2-3 года назад он составлял более $100 млн. Стоит отметить, что в 2015 г., в отличие от 2014 г., сделок размером более $300 млн не заключалось.</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 xml:space="preserve">К концу года цена на нефть достигла минимальных значений за </w:t>
      </w:r>
      <w:proofErr w:type="gramStart"/>
      <w:r w:rsidRPr="00F35709">
        <w:rPr>
          <w:rFonts w:ascii="Arial" w:hAnsi="Arial" w:cs="Arial"/>
          <w:sz w:val="22"/>
          <w:szCs w:val="22"/>
        </w:rPr>
        <w:t>последние</w:t>
      </w:r>
      <w:proofErr w:type="gramEnd"/>
      <w:r w:rsidRPr="00F35709">
        <w:rPr>
          <w:rFonts w:ascii="Arial" w:hAnsi="Arial" w:cs="Arial"/>
          <w:sz w:val="22"/>
          <w:szCs w:val="22"/>
        </w:rPr>
        <w:t xml:space="preserve"> 7 лет. Этот фактор, а также усилившаяся геополитическая нестабильность оказали дополнительное давление на национальную валюту. В связи c этим курс рубля в течение года несколько раз поднимался выше отметки в 70 рублей за </w:t>
      </w:r>
      <w:hyperlink r:id="rId207" w:tgtFrame="_blank" w:history="1">
        <w:r w:rsidRPr="00F35709">
          <w:rPr>
            <w:rFonts w:ascii="Arial" w:hAnsi="Arial" w:cs="Arial"/>
            <w:sz w:val="22"/>
            <w:szCs w:val="22"/>
          </w:rPr>
          <w:t>доллар</w:t>
        </w:r>
      </w:hyperlink>
      <w:r w:rsidRPr="00F35709">
        <w:rPr>
          <w:rFonts w:ascii="Arial" w:hAnsi="Arial" w:cs="Arial"/>
          <w:sz w:val="22"/>
          <w:szCs w:val="22"/>
        </w:rPr>
        <w:t xml:space="preserve">. Несмотря на девальвационные риски, </w:t>
      </w:r>
      <w:proofErr w:type="gramStart"/>
      <w:r w:rsidRPr="00F35709">
        <w:rPr>
          <w:rFonts w:ascii="Arial" w:hAnsi="Arial" w:cs="Arial"/>
          <w:sz w:val="22"/>
          <w:szCs w:val="22"/>
        </w:rPr>
        <w:t>ряд игроков успешно воспользовался рыночной</w:t>
      </w:r>
      <w:proofErr w:type="gramEnd"/>
      <w:r w:rsidRPr="00F35709">
        <w:rPr>
          <w:rFonts w:ascii="Arial" w:hAnsi="Arial" w:cs="Arial"/>
          <w:sz w:val="22"/>
          <w:szCs w:val="22"/>
        </w:rPr>
        <w:t xml:space="preserve"> ситуацией и увеличил свои портфели недвижимости. Важно отметить, что большая часть инвестиционных сделок была закрыта во II и III кварталах, когда курс национальной валюты опускался до уровня 50 рублей за </w:t>
      </w:r>
      <w:hyperlink r:id="rId208" w:tgtFrame="_blank" w:history="1">
        <w:r w:rsidRPr="00F35709">
          <w:rPr>
            <w:rFonts w:ascii="Arial" w:hAnsi="Arial" w:cs="Arial"/>
            <w:sz w:val="22"/>
            <w:szCs w:val="22"/>
          </w:rPr>
          <w:t>доллар</w:t>
        </w:r>
      </w:hyperlink>
      <w:r w:rsidRPr="00F35709">
        <w:rPr>
          <w:rFonts w:ascii="Arial" w:hAnsi="Arial" w:cs="Arial"/>
          <w:sz w:val="22"/>
          <w:szCs w:val="22"/>
        </w:rPr>
        <w:t>.</w:t>
      </w:r>
    </w:p>
    <w:p w:rsidR="00787D4F" w:rsidRDefault="00787D4F" w:rsidP="00787D4F">
      <w:pPr>
        <w:ind w:firstLine="709"/>
        <w:jc w:val="both"/>
        <w:rPr>
          <w:rFonts w:ascii="Arial" w:hAnsi="Arial" w:cs="Arial"/>
          <w:sz w:val="22"/>
          <w:szCs w:val="22"/>
        </w:rPr>
      </w:pPr>
      <w:r w:rsidRPr="00F35709">
        <w:rPr>
          <w:rFonts w:ascii="Arial" w:hAnsi="Arial" w:cs="Arial"/>
          <w:sz w:val="22"/>
          <w:szCs w:val="22"/>
        </w:rPr>
        <w:t>Основной объем инвестиций в </w:t>
      </w:r>
      <w:hyperlink r:id="rId209" w:tgtFrame="_blank" w:history="1">
        <w:r w:rsidRPr="00F35709">
          <w:rPr>
            <w:rFonts w:ascii="Arial" w:hAnsi="Arial" w:cs="Arial"/>
            <w:sz w:val="22"/>
            <w:szCs w:val="22"/>
          </w:rPr>
          <w:t>российскую коммерческую недвижимость</w:t>
        </w:r>
      </w:hyperlink>
      <w:r w:rsidRPr="00F35709">
        <w:rPr>
          <w:rFonts w:ascii="Arial" w:hAnsi="Arial" w:cs="Arial"/>
          <w:sz w:val="22"/>
          <w:szCs w:val="22"/>
        </w:rPr>
        <w:t> традиционно сосредоточен в Москве, на которую в 2015 г</w:t>
      </w:r>
      <w:proofErr w:type="gramStart"/>
      <w:r w:rsidRPr="00F35709">
        <w:rPr>
          <w:rFonts w:ascii="Arial" w:hAnsi="Arial" w:cs="Arial"/>
          <w:sz w:val="22"/>
          <w:szCs w:val="22"/>
        </w:rPr>
        <w:t>.п</w:t>
      </w:r>
      <w:proofErr w:type="gramEnd"/>
      <w:r w:rsidRPr="00F35709">
        <w:rPr>
          <w:rFonts w:ascii="Arial" w:hAnsi="Arial" w:cs="Arial"/>
          <w:sz w:val="22"/>
          <w:szCs w:val="22"/>
        </w:rPr>
        <w:t>ришлось 87% от общего объема транзакций, что на 5% выше показателя 2014 г. Снижение объема инвестиций в регионы объясняется возросшими в кризисный период рисками, а также рублевой структурой региональных сделок, что отражается на снижении объема таких транзакций в долларовом эквиваленте.</w:t>
      </w:r>
    </w:p>
    <w:p w:rsidR="00787D4F" w:rsidRPr="00F35709" w:rsidRDefault="00787D4F" w:rsidP="00787D4F">
      <w:pPr>
        <w:ind w:firstLine="709"/>
        <w:jc w:val="center"/>
        <w:rPr>
          <w:rFonts w:ascii="Arial" w:hAnsi="Arial" w:cs="Arial"/>
          <w:sz w:val="22"/>
          <w:szCs w:val="22"/>
        </w:rPr>
      </w:pPr>
      <w:r>
        <w:rPr>
          <w:noProof/>
        </w:rPr>
        <w:lastRenderedPageBreak/>
        <w:drawing>
          <wp:inline distT="0" distB="0" distL="0" distR="0">
            <wp:extent cx="4076191" cy="380000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076191" cy="3800000"/>
                    </a:xfrm>
                    <a:prstGeom prst="rect">
                      <a:avLst/>
                    </a:prstGeom>
                  </pic:spPr>
                </pic:pic>
              </a:graphicData>
            </a:graphic>
          </wp:inline>
        </w:drawing>
      </w:r>
    </w:p>
    <w:p w:rsidR="00787D4F" w:rsidRPr="00180C07" w:rsidRDefault="00787D4F" w:rsidP="00787D4F">
      <w:pPr>
        <w:spacing w:after="120"/>
        <w:ind w:firstLine="709"/>
        <w:jc w:val="center"/>
        <w:rPr>
          <w:rFonts w:ascii="Arial" w:hAnsi="Arial" w:cs="Arial"/>
          <w:b/>
          <w:sz w:val="22"/>
          <w:szCs w:val="22"/>
        </w:rPr>
      </w:pPr>
      <w:r w:rsidRPr="00180C07">
        <w:rPr>
          <w:rFonts w:ascii="Arial" w:hAnsi="Arial" w:cs="Arial"/>
          <w:b/>
          <w:sz w:val="22"/>
          <w:szCs w:val="22"/>
        </w:rPr>
        <w:t xml:space="preserve">Рисунок </w:t>
      </w:r>
      <w:r w:rsidR="007555CB" w:rsidRPr="00180C07">
        <w:rPr>
          <w:rFonts w:ascii="Arial" w:hAnsi="Arial" w:cs="Arial"/>
          <w:b/>
          <w:sz w:val="22"/>
          <w:szCs w:val="22"/>
        </w:rPr>
        <w:fldChar w:fldCharType="begin"/>
      </w:r>
      <w:r w:rsidRPr="00180C07">
        <w:rPr>
          <w:rFonts w:ascii="Arial" w:hAnsi="Arial" w:cs="Arial"/>
          <w:b/>
          <w:sz w:val="22"/>
          <w:szCs w:val="22"/>
        </w:rPr>
        <w:instrText xml:space="preserve"> SEQ Рисунок \* ARABIC </w:instrText>
      </w:r>
      <w:r w:rsidR="007555CB" w:rsidRPr="00180C07">
        <w:rPr>
          <w:rFonts w:ascii="Arial" w:hAnsi="Arial" w:cs="Arial"/>
          <w:b/>
          <w:sz w:val="22"/>
          <w:szCs w:val="22"/>
        </w:rPr>
        <w:fldChar w:fldCharType="separate"/>
      </w:r>
      <w:r w:rsidR="00AD0B0A">
        <w:rPr>
          <w:rFonts w:ascii="Arial" w:hAnsi="Arial" w:cs="Arial"/>
          <w:b/>
          <w:noProof/>
          <w:sz w:val="22"/>
          <w:szCs w:val="22"/>
        </w:rPr>
        <w:t>8</w:t>
      </w:r>
      <w:r w:rsidR="007555CB" w:rsidRPr="00180C07">
        <w:rPr>
          <w:rFonts w:ascii="Arial" w:hAnsi="Arial" w:cs="Arial"/>
          <w:b/>
          <w:sz w:val="22"/>
          <w:szCs w:val="22"/>
        </w:rPr>
        <w:fldChar w:fldCharType="end"/>
      </w:r>
      <w:r w:rsidRPr="00180C07">
        <w:rPr>
          <w:rFonts w:ascii="Arial" w:hAnsi="Arial" w:cs="Arial"/>
          <w:b/>
          <w:sz w:val="22"/>
          <w:szCs w:val="22"/>
        </w:rPr>
        <w:t xml:space="preserve">. Доля региональных инвестиций </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В 2015 г. российские инвесторы осуществили большую часть сделок в 2015 г., их доля в общем объеме транзакций составила 82%. Доля иностранных инвестиций соответственно составила 18% против 25% годом ранее.</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Сократился как объем закрытых сделок, так и средний размер транзакции. В 2015 г. объем инвестиционного рынка сократился на 17% — до $3 млрд.  Также снизился средний размер сделки.</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Наиболее востребованным у инвесторов оказался офисный сегмент. Офисный сегмент лидирует по объему закрытых транзакций — $1,1 млрд. </w:t>
      </w:r>
    </w:p>
    <w:p w:rsidR="00787D4F" w:rsidRPr="00D032C2" w:rsidRDefault="00787D4F" w:rsidP="00787D4F">
      <w:pPr>
        <w:spacing w:before="120" w:after="120"/>
        <w:ind w:firstLine="709"/>
        <w:rPr>
          <w:rFonts w:ascii="Arial" w:hAnsi="Arial" w:cs="Arial"/>
          <w:sz w:val="22"/>
          <w:szCs w:val="22"/>
        </w:rPr>
      </w:pPr>
      <w:r>
        <w:rPr>
          <w:rStyle w:val="aff1"/>
          <w:rFonts w:ascii="Arial" w:eastAsia="SimSun" w:hAnsi="Arial" w:cs="Arial"/>
          <w:color w:val="303030"/>
          <w:sz w:val="22"/>
          <w:szCs w:val="22"/>
          <w:shd w:val="clear" w:color="auto" w:fill="FFFFFF"/>
        </w:rPr>
        <w:t>Индустриальная</w:t>
      </w:r>
      <w:r w:rsidRPr="00D032C2">
        <w:rPr>
          <w:rStyle w:val="aff1"/>
          <w:rFonts w:ascii="Arial" w:eastAsia="SimSun" w:hAnsi="Arial" w:cs="Arial"/>
          <w:color w:val="303030"/>
          <w:sz w:val="22"/>
          <w:szCs w:val="22"/>
          <w:shd w:val="clear" w:color="auto" w:fill="FFFFFF"/>
        </w:rPr>
        <w:t xml:space="preserve"> недвижимость России</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За 2015 г. ры</w:t>
      </w:r>
      <w:hyperlink r:id="rId211" w:tgtFrame="_blank" w:history="1">
        <w:r w:rsidRPr="00F35709">
          <w:rPr>
            <w:rFonts w:ascii="Arial" w:hAnsi="Arial" w:cs="Arial"/>
            <w:sz w:val="22"/>
            <w:szCs w:val="22"/>
          </w:rPr>
          <w:t>нок</w:t>
        </w:r>
      </w:hyperlink>
      <w:r w:rsidRPr="00F35709">
        <w:rPr>
          <w:sz w:val="22"/>
          <w:szCs w:val="22"/>
        </w:rPr>
        <w:t> </w:t>
      </w:r>
      <w:r w:rsidRPr="00F35709">
        <w:rPr>
          <w:rFonts w:ascii="Arial" w:hAnsi="Arial" w:cs="Arial"/>
          <w:sz w:val="22"/>
          <w:szCs w:val="22"/>
        </w:rPr>
        <w:t>качественной</w:t>
      </w:r>
      <w:r w:rsidRPr="00F35709">
        <w:rPr>
          <w:sz w:val="22"/>
          <w:szCs w:val="22"/>
        </w:rPr>
        <w:t> </w:t>
      </w:r>
      <w:hyperlink r:id="rId212" w:tgtFrame="_blank" w:history="1">
        <w:r w:rsidRPr="00F35709">
          <w:rPr>
            <w:rFonts w:ascii="Arial" w:hAnsi="Arial" w:cs="Arial"/>
            <w:sz w:val="22"/>
            <w:szCs w:val="22"/>
          </w:rPr>
          <w:t>складской недвижимости в России</w:t>
        </w:r>
      </w:hyperlink>
      <w:r w:rsidRPr="00F35709">
        <w:rPr>
          <w:sz w:val="22"/>
          <w:szCs w:val="22"/>
        </w:rPr>
        <w:t> </w:t>
      </w:r>
      <w:r w:rsidRPr="00F35709">
        <w:rPr>
          <w:rFonts w:ascii="Arial" w:hAnsi="Arial" w:cs="Arial"/>
          <w:sz w:val="22"/>
          <w:szCs w:val="22"/>
        </w:rPr>
        <w:t xml:space="preserve">пополнился на 1,5 </w:t>
      </w:r>
      <w:proofErr w:type="gramStart"/>
      <w:r w:rsidRPr="00F35709">
        <w:rPr>
          <w:rFonts w:ascii="Arial" w:hAnsi="Arial" w:cs="Arial"/>
          <w:sz w:val="22"/>
          <w:szCs w:val="22"/>
        </w:rPr>
        <w:t>млн</w:t>
      </w:r>
      <w:proofErr w:type="gramEnd"/>
      <w:r w:rsidRPr="00F35709">
        <w:rPr>
          <w:rFonts w:ascii="Arial" w:hAnsi="Arial" w:cs="Arial"/>
          <w:sz w:val="22"/>
          <w:szCs w:val="22"/>
        </w:rPr>
        <w:t xml:space="preserve"> кв.м, что на треть меньше показателя 2014 г. Из них в Московском регионе было построено и введено в эксплуатацию 878 600 кв.м, в Санкт-Петербурге — 168 400 кв.м, в регионах России — 439 000 кв.м. Данный объем нового строительства в регионах превышает аналогичный показатель 2014 г. на 15,5%.</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Наибольший объем нового строительства в регионах наблюдался в Челябинске (104 800 кв</w:t>
      </w:r>
      <w:proofErr w:type="gramStart"/>
      <w:r w:rsidRPr="00F35709">
        <w:rPr>
          <w:rFonts w:ascii="Arial" w:hAnsi="Arial" w:cs="Arial"/>
          <w:sz w:val="22"/>
          <w:szCs w:val="22"/>
        </w:rPr>
        <w:t>.м</w:t>
      </w:r>
      <w:proofErr w:type="gramEnd"/>
      <w:r w:rsidRPr="00F35709">
        <w:rPr>
          <w:rFonts w:ascii="Arial" w:hAnsi="Arial" w:cs="Arial"/>
          <w:sz w:val="22"/>
          <w:szCs w:val="22"/>
        </w:rPr>
        <w:t>), Ростове-на-Дону (73 140 кв.м), а также в Самаре, Краснодаре, Воронеже. Особенно стоит отметить высококлассные складские объекты, построенные в Челябинске — ТЛК «Южно-уральский» (82 320 кв</w:t>
      </w:r>
      <w:proofErr w:type="gramStart"/>
      <w:r w:rsidRPr="00F35709">
        <w:rPr>
          <w:rFonts w:ascii="Arial" w:hAnsi="Arial" w:cs="Arial"/>
          <w:sz w:val="22"/>
          <w:szCs w:val="22"/>
        </w:rPr>
        <w:t>.м</w:t>
      </w:r>
      <w:proofErr w:type="gramEnd"/>
      <w:r w:rsidRPr="00F35709">
        <w:rPr>
          <w:rFonts w:ascii="Arial" w:hAnsi="Arial" w:cs="Arial"/>
          <w:sz w:val="22"/>
          <w:szCs w:val="22"/>
        </w:rPr>
        <w:t>) и Ростове-на-Дону — a2logistic (61 140 кв.м).</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Около 34% нового строительства в регионах в 2015 г. пришлось на объекты, которые возводились под клиента по системе built-to-suit, например, X5 Retail Group.</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 xml:space="preserve">Стоит отметить, что крупные федеральные девелоперы все неохотнее выходят на региональные рынки со спекулятивными проектами, поскольку спрос на складскую недвижимость остается на довольно невысоком уровне, стоимость строительства мало отличается от московского рынка, а ставки аренды и цена продажи значительно ниже, что делает данный подход к строительству нецелесообразным. У девелоперов существует высокий риск того, что их объект останется не заполненным арендаторами, а также невелика вероятность </w:t>
      </w:r>
      <w:proofErr w:type="gramStart"/>
      <w:r w:rsidRPr="00F35709">
        <w:rPr>
          <w:rFonts w:ascii="Arial" w:hAnsi="Arial" w:cs="Arial"/>
          <w:sz w:val="22"/>
          <w:szCs w:val="22"/>
        </w:rPr>
        <w:t>найти</w:t>
      </w:r>
      <w:proofErr w:type="gramEnd"/>
      <w:r w:rsidRPr="00F35709">
        <w:rPr>
          <w:rFonts w:ascii="Arial" w:hAnsi="Arial" w:cs="Arial"/>
          <w:sz w:val="22"/>
          <w:szCs w:val="22"/>
        </w:rPr>
        <w:t xml:space="preserve"> покупателя на готовый складской комплекс, который обладает стандартными качествами и может не соответствовать требованиям клиента.</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 xml:space="preserve">Несмотря на высокую активность арендаторов и покупателей складских площадей в Московском регионе в 2015 г., в регионах России (не включая Москву и Санкт-Петербург) данный показатель снизился на 40% по сравнению с предыдущим рекордным годом и составил порядка 250 000 кв.м. Наибольшая активность наблюдалась в </w:t>
      </w:r>
      <w:r w:rsidRPr="00F35709">
        <w:rPr>
          <w:rFonts w:ascii="Arial" w:hAnsi="Arial" w:cs="Arial"/>
          <w:sz w:val="22"/>
          <w:szCs w:val="22"/>
        </w:rPr>
        <w:lastRenderedPageBreak/>
        <w:t>Новосибирске (было арендовано около 52 000 кв</w:t>
      </w:r>
      <w:proofErr w:type="gramStart"/>
      <w:r w:rsidRPr="00F35709">
        <w:rPr>
          <w:rFonts w:ascii="Arial" w:hAnsi="Arial" w:cs="Arial"/>
          <w:sz w:val="22"/>
          <w:szCs w:val="22"/>
        </w:rPr>
        <w:t>.м</w:t>
      </w:r>
      <w:proofErr w:type="gramEnd"/>
      <w:r w:rsidRPr="00F35709">
        <w:rPr>
          <w:rFonts w:ascii="Arial" w:hAnsi="Arial" w:cs="Arial"/>
          <w:sz w:val="22"/>
          <w:szCs w:val="22"/>
        </w:rPr>
        <w:t>), в Екатеринбурге (более 32 500 кв.м), Перми (26 400 кв</w:t>
      </w:r>
      <w:proofErr w:type="gramStart"/>
      <w:r w:rsidRPr="00F35709">
        <w:rPr>
          <w:rFonts w:ascii="Arial" w:hAnsi="Arial" w:cs="Arial"/>
          <w:sz w:val="22"/>
          <w:szCs w:val="22"/>
        </w:rPr>
        <w:t>.м</w:t>
      </w:r>
      <w:proofErr w:type="gramEnd"/>
      <w:r w:rsidRPr="00F35709">
        <w:rPr>
          <w:rFonts w:ascii="Arial" w:hAnsi="Arial" w:cs="Arial"/>
          <w:sz w:val="22"/>
          <w:szCs w:val="22"/>
        </w:rPr>
        <w:t>) и Владивостоке (около 20 000 кв.м).</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Основными потребителями качественных</w:t>
      </w:r>
      <w:r w:rsidRPr="00F35709">
        <w:rPr>
          <w:sz w:val="22"/>
          <w:szCs w:val="22"/>
        </w:rPr>
        <w:t> </w:t>
      </w:r>
      <w:hyperlink r:id="rId213" w:tgtFrame="_blank" w:history="1">
        <w:r w:rsidRPr="00F35709">
          <w:rPr>
            <w:rFonts w:ascii="Arial" w:hAnsi="Arial" w:cs="Arial"/>
            <w:sz w:val="22"/>
            <w:szCs w:val="22"/>
          </w:rPr>
          <w:t>складских помещений</w:t>
        </w:r>
      </w:hyperlink>
      <w:r w:rsidRPr="00F35709">
        <w:rPr>
          <w:sz w:val="22"/>
          <w:szCs w:val="22"/>
        </w:rPr>
        <w:t> </w:t>
      </w:r>
      <w:r w:rsidRPr="00F35709">
        <w:rPr>
          <w:rFonts w:ascii="Arial" w:hAnsi="Arial" w:cs="Arial"/>
          <w:sz w:val="22"/>
          <w:szCs w:val="22"/>
        </w:rPr>
        <w:t>в 2015 г. стали крупные торговые компании, их доля составила около 75% (ритейлеры — 67,6%, дистрибьюторы — 7,4%). X5 Retail Group стал самым активным ритейлером в регионах в 2015 г. Компания, как арендовала складские комплексы в готовых объектах, так и заключала договоры на строительство распределительных центров для своих торговых сетей в формате built-to-suit.</w:t>
      </w:r>
    </w:p>
    <w:p w:rsidR="00787D4F" w:rsidRPr="00F35709" w:rsidRDefault="00787D4F" w:rsidP="00787D4F">
      <w:pPr>
        <w:ind w:firstLine="709"/>
        <w:jc w:val="both"/>
        <w:rPr>
          <w:rFonts w:ascii="Arial" w:hAnsi="Arial" w:cs="Arial"/>
          <w:sz w:val="22"/>
          <w:szCs w:val="22"/>
        </w:rPr>
      </w:pPr>
      <w:r w:rsidRPr="00F35709">
        <w:rPr>
          <w:rFonts w:ascii="Arial" w:hAnsi="Arial" w:cs="Arial"/>
          <w:sz w:val="22"/>
          <w:szCs w:val="22"/>
        </w:rPr>
        <w:t>В 2015 г. основной спрос на качественную складскую недвижимость был сосредоточен за Уралом (Новосибирск, Екатеринбург, Челябинск) и на Дальнем Востоке (Владивосток). Его доля составила около 50%. Преимущественно на региональные рынки, расположенные далее Центральной России, выходят крупные торговые компании (X5 Retail Group, Leroy Merlin, «Кари» и др.).</w:t>
      </w:r>
    </w:p>
    <w:p w:rsidR="00787D4F" w:rsidRDefault="00787D4F" w:rsidP="00787D4F">
      <w:pPr>
        <w:ind w:firstLine="709"/>
        <w:jc w:val="both"/>
        <w:rPr>
          <w:rFonts w:ascii="Arial" w:hAnsi="Arial" w:cs="Arial"/>
          <w:sz w:val="22"/>
          <w:szCs w:val="22"/>
        </w:rPr>
      </w:pPr>
      <w:r w:rsidRPr="00F35709">
        <w:rPr>
          <w:rFonts w:ascii="Arial" w:hAnsi="Arial" w:cs="Arial"/>
          <w:sz w:val="22"/>
          <w:szCs w:val="22"/>
        </w:rPr>
        <w:t>На 2016 г. девелоперами заявлено строительство и ввод в эксплуатацию порядка 500 000 кв</w:t>
      </w:r>
      <w:proofErr w:type="gramStart"/>
      <w:r w:rsidRPr="00F35709">
        <w:rPr>
          <w:rFonts w:ascii="Arial" w:hAnsi="Arial" w:cs="Arial"/>
          <w:sz w:val="22"/>
          <w:szCs w:val="22"/>
        </w:rPr>
        <w:t>.м</w:t>
      </w:r>
      <w:proofErr w:type="gramEnd"/>
      <w:r w:rsidRPr="00F35709">
        <w:rPr>
          <w:rFonts w:ascii="Arial" w:hAnsi="Arial" w:cs="Arial"/>
          <w:sz w:val="22"/>
          <w:szCs w:val="22"/>
        </w:rPr>
        <w:t>, но, по оценкам аналитиков, построено будет не более 300 000–350 000 кв.м, около половины из которых будет возведено под заказчика. В связи с этим существенного увеличения свободного предложения на рынке складской недвижимости не предвидится, так же как и дальнейшего снижения ставок аренды.</w:t>
      </w:r>
    </w:p>
    <w:p w:rsidR="00787D4F" w:rsidRDefault="00787D4F" w:rsidP="00787D4F">
      <w:pPr>
        <w:ind w:firstLine="709"/>
        <w:jc w:val="both"/>
        <w:rPr>
          <w:rFonts w:ascii="Arial" w:hAnsi="Arial" w:cs="Arial"/>
          <w:sz w:val="22"/>
          <w:szCs w:val="22"/>
        </w:rPr>
      </w:pPr>
    </w:p>
    <w:p w:rsidR="00787D4F" w:rsidRPr="00F35709" w:rsidRDefault="00787D4F" w:rsidP="00787D4F">
      <w:pPr>
        <w:ind w:firstLine="709"/>
        <w:jc w:val="right"/>
        <w:rPr>
          <w:rFonts w:ascii="Arial" w:hAnsi="Arial" w:cs="Arial"/>
          <w:sz w:val="22"/>
          <w:szCs w:val="22"/>
        </w:rPr>
      </w:pPr>
      <w:r w:rsidRPr="00180C07">
        <w:rPr>
          <w:rFonts w:ascii="Arial" w:hAnsi="Arial" w:cs="Arial"/>
          <w:i/>
          <w:sz w:val="20"/>
          <w:szCs w:val="20"/>
        </w:rPr>
        <w:t xml:space="preserve">Источник информации: </w:t>
      </w:r>
      <w:r w:rsidRPr="00F35709">
        <w:rPr>
          <w:rFonts w:ascii="Arial" w:hAnsi="Arial" w:cs="Arial"/>
          <w:i/>
          <w:sz w:val="20"/>
          <w:szCs w:val="20"/>
        </w:rPr>
        <w:t>http://zdanie.info/2393/2467/news/6648</w:t>
      </w:r>
    </w:p>
    <w:p w:rsidR="00A900A3" w:rsidRPr="0042744A" w:rsidRDefault="00301CA8" w:rsidP="00CD26BA">
      <w:pPr>
        <w:pStyle w:val="20"/>
      </w:pPr>
      <w:bookmarkStart w:id="88" w:name="_Toc455674601"/>
      <w:r>
        <w:t xml:space="preserve">Обзор рынка промышленно-складской недвижимости </w:t>
      </w:r>
      <w:r w:rsidR="00BF03EF">
        <w:t xml:space="preserve">г. </w:t>
      </w:r>
      <w:r w:rsidR="00A075DB">
        <w:t>Тулы и Тульской области</w:t>
      </w:r>
      <w:bookmarkEnd w:id="88"/>
    </w:p>
    <w:p w:rsidR="0042744A" w:rsidRPr="008605CB" w:rsidRDefault="0042744A" w:rsidP="0042744A">
      <w:pPr>
        <w:ind w:firstLine="709"/>
        <w:jc w:val="both"/>
        <w:rPr>
          <w:rFonts w:ascii="Arial" w:hAnsi="Arial" w:cs="Arial"/>
          <w:b/>
          <w:bCs/>
          <w:i/>
          <w:iCs/>
          <w:sz w:val="22"/>
          <w:szCs w:val="22"/>
        </w:rPr>
      </w:pPr>
      <w:r w:rsidRPr="00301CA8">
        <w:rPr>
          <w:rFonts w:ascii="Arial" w:hAnsi="Arial" w:cs="Arial"/>
          <w:b/>
          <w:bCs/>
          <w:i/>
          <w:iCs/>
          <w:sz w:val="22"/>
          <w:szCs w:val="22"/>
        </w:rPr>
        <w:t>Общая ситуация на рынке</w:t>
      </w:r>
    </w:p>
    <w:p w:rsidR="0042744A" w:rsidRDefault="0042744A" w:rsidP="0042744A">
      <w:pPr>
        <w:ind w:firstLine="709"/>
        <w:jc w:val="both"/>
        <w:rPr>
          <w:rFonts w:ascii="Arial" w:hAnsi="Arial" w:cs="Arial"/>
          <w:bCs/>
          <w:iCs/>
          <w:sz w:val="22"/>
          <w:szCs w:val="22"/>
        </w:rPr>
      </w:pPr>
      <w:r w:rsidRPr="001D2508">
        <w:rPr>
          <w:rFonts w:ascii="Arial" w:hAnsi="Arial" w:cs="Arial"/>
          <w:bCs/>
          <w:iCs/>
          <w:sz w:val="22"/>
          <w:szCs w:val="22"/>
        </w:rPr>
        <w:t>Говоря об особенностях рынка складской недвижимости в регионах, надо отметить, что налицо концентрация складских комплексов вблизи крупнейших городов с высокой численностью населения и значительным оборотом розничной торговли: более половины качественных складских площадей расположено в городах-миллионниках, которые являются центрами федеральных округов России. Единственным исключени</w:t>
      </w:r>
      <w:r>
        <w:rPr>
          <w:rFonts w:ascii="Arial" w:hAnsi="Arial" w:cs="Arial"/>
          <w:bCs/>
          <w:iCs/>
          <w:sz w:val="22"/>
          <w:szCs w:val="22"/>
        </w:rPr>
        <w:t>ем в этом списке стала Казань. Карта логистических узлов представлена ниже.</w:t>
      </w:r>
    </w:p>
    <w:p w:rsidR="0042744A" w:rsidRDefault="0042744A" w:rsidP="0042744A">
      <w:pPr>
        <w:jc w:val="center"/>
        <w:rPr>
          <w:rFonts w:ascii="Arial" w:hAnsi="Arial" w:cs="Arial"/>
          <w:bCs/>
          <w:iCs/>
          <w:sz w:val="22"/>
          <w:szCs w:val="22"/>
        </w:rPr>
      </w:pPr>
      <w:r>
        <w:rPr>
          <w:noProof/>
        </w:rPr>
        <w:drawing>
          <wp:inline distT="0" distB="0" distL="0" distR="0">
            <wp:extent cx="3664040" cy="2575216"/>
            <wp:effectExtent l="19050" t="19050" r="12700" b="158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664632" cy="2575632"/>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744A" w:rsidRPr="00787D4F" w:rsidRDefault="0042744A" w:rsidP="0042744A">
      <w:pPr>
        <w:jc w:val="center"/>
        <w:rPr>
          <w:rFonts w:ascii="Arial" w:hAnsi="Arial" w:cs="Arial"/>
          <w:b/>
          <w:sz w:val="22"/>
          <w:szCs w:val="22"/>
        </w:rPr>
      </w:pPr>
      <w:r w:rsidRPr="00F3213F">
        <w:rPr>
          <w:rFonts w:ascii="Arial" w:hAnsi="Arial" w:cs="Arial"/>
          <w:b/>
          <w:sz w:val="22"/>
          <w:szCs w:val="22"/>
        </w:rPr>
        <w:t xml:space="preserve">Рисунок </w:t>
      </w:r>
      <w:r w:rsidR="007555CB" w:rsidRPr="00F3213F">
        <w:rPr>
          <w:rFonts w:ascii="Arial" w:hAnsi="Arial" w:cs="Arial"/>
          <w:b/>
          <w:sz w:val="22"/>
          <w:szCs w:val="22"/>
        </w:rPr>
        <w:fldChar w:fldCharType="begin"/>
      </w:r>
      <w:r w:rsidRPr="00F3213F">
        <w:rPr>
          <w:rFonts w:ascii="Arial" w:hAnsi="Arial" w:cs="Arial"/>
          <w:b/>
          <w:sz w:val="22"/>
          <w:szCs w:val="22"/>
        </w:rPr>
        <w:instrText xml:space="preserve"> SEQ Рисунок \* ARABIC </w:instrText>
      </w:r>
      <w:r w:rsidR="007555CB" w:rsidRPr="00F3213F">
        <w:rPr>
          <w:rFonts w:ascii="Arial" w:hAnsi="Arial" w:cs="Arial"/>
          <w:b/>
          <w:sz w:val="22"/>
          <w:szCs w:val="22"/>
        </w:rPr>
        <w:fldChar w:fldCharType="separate"/>
      </w:r>
      <w:r w:rsidR="00AD0B0A">
        <w:rPr>
          <w:rFonts w:ascii="Arial" w:hAnsi="Arial" w:cs="Arial"/>
          <w:b/>
          <w:noProof/>
          <w:sz w:val="22"/>
          <w:szCs w:val="22"/>
        </w:rPr>
        <w:t>9</w:t>
      </w:r>
      <w:r w:rsidR="007555CB" w:rsidRPr="00F3213F">
        <w:rPr>
          <w:rFonts w:ascii="Arial" w:hAnsi="Arial" w:cs="Arial"/>
          <w:b/>
          <w:sz w:val="22"/>
          <w:szCs w:val="22"/>
        </w:rPr>
        <w:fldChar w:fldCharType="end"/>
      </w:r>
      <w:r w:rsidRPr="00F3213F">
        <w:rPr>
          <w:rFonts w:ascii="Arial" w:hAnsi="Arial" w:cs="Arial"/>
          <w:b/>
          <w:sz w:val="22"/>
          <w:szCs w:val="22"/>
        </w:rPr>
        <w:t>.</w:t>
      </w:r>
      <w:r w:rsidRPr="00CE0CC4">
        <w:rPr>
          <w:rFonts w:ascii="Arial" w:hAnsi="Arial" w:cs="Arial"/>
          <w:b/>
          <w:sz w:val="22"/>
          <w:szCs w:val="22"/>
        </w:rPr>
        <w:t xml:space="preserve">  </w:t>
      </w:r>
      <w:r>
        <w:rPr>
          <w:rFonts w:ascii="Arial" w:hAnsi="Arial" w:cs="Arial"/>
          <w:b/>
          <w:sz w:val="22"/>
          <w:szCs w:val="22"/>
        </w:rPr>
        <w:t>Карта логистических узлов России</w:t>
      </w:r>
    </w:p>
    <w:p w:rsidR="0042744A" w:rsidRDefault="0042744A" w:rsidP="0042744A">
      <w:pPr>
        <w:ind w:firstLine="709"/>
        <w:jc w:val="both"/>
        <w:rPr>
          <w:rFonts w:ascii="Arial" w:hAnsi="Arial" w:cs="Arial"/>
          <w:bCs/>
          <w:iCs/>
          <w:sz w:val="22"/>
          <w:szCs w:val="22"/>
        </w:rPr>
      </w:pPr>
      <w:proofErr w:type="gramStart"/>
      <w:r w:rsidRPr="001D2508">
        <w:rPr>
          <w:rFonts w:ascii="Arial" w:hAnsi="Arial" w:cs="Arial"/>
          <w:bCs/>
          <w:iCs/>
          <w:sz w:val="22"/>
          <w:szCs w:val="22"/>
        </w:rPr>
        <w:t>Из этого аналитики Knight Frank делают вывод о точечном развитие логистического рынка России, когда операторы организуют не малые объекты в местах конечного потребления, а крупные распределительные центры в точках, где потребление находится на наибольшем уровне и которые рассчитаны и на рынки городов, расположенных в радиусе до 500 - 600 км от склада.</w:t>
      </w:r>
      <w:proofErr w:type="gramEnd"/>
      <w:r w:rsidRPr="001D2508">
        <w:rPr>
          <w:rFonts w:ascii="Arial" w:hAnsi="Arial" w:cs="Arial"/>
          <w:bCs/>
          <w:iCs/>
          <w:sz w:val="22"/>
          <w:szCs w:val="22"/>
        </w:rPr>
        <w:t xml:space="preserve"> Одновременно с этим с начала кризиса снизилась активность девелоперов складской недвижимости, констатируют составители отчета. К примеру, в Казани за </w:t>
      </w:r>
      <w:proofErr w:type="gramStart"/>
      <w:r w:rsidRPr="001D2508">
        <w:rPr>
          <w:rFonts w:ascii="Arial" w:hAnsi="Arial" w:cs="Arial"/>
          <w:bCs/>
          <w:iCs/>
          <w:sz w:val="22"/>
          <w:szCs w:val="22"/>
        </w:rPr>
        <w:t>последние несколько лет не было</w:t>
      </w:r>
      <w:proofErr w:type="gramEnd"/>
      <w:r w:rsidRPr="001D2508">
        <w:rPr>
          <w:rFonts w:ascii="Arial" w:hAnsi="Arial" w:cs="Arial"/>
          <w:bCs/>
          <w:iCs/>
          <w:sz w:val="22"/>
          <w:szCs w:val="22"/>
        </w:rPr>
        <w:t xml:space="preserve"> введено ни одного логи</w:t>
      </w:r>
      <w:r>
        <w:rPr>
          <w:rFonts w:ascii="Arial" w:hAnsi="Arial" w:cs="Arial"/>
          <w:bCs/>
          <w:iCs/>
          <w:sz w:val="22"/>
          <w:szCs w:val="22"/>
        </w:rPr>
        <w:t>стического комплекса класса А.</w:t>
      </w:r>
    </w:p>
    <w:p w:rsidR="0042744A" w:rsidRDefault="0042744A" w:rsidP="0042744A">
      <w:pPr>
        <w:ind w:firstLine="709"/>
        <w:jc w:val="both"/>
        <w:rPr>
          <w:rFonts w:ascii="Arial" w:hAnsi="Arial" w:cs="Arial"/>
          <w:bCs/>
          <w:iCs/>
          <w:sz w:val="22"/>
          <w:szCs w:val="22"/>
        </w:rPr>
      </w:pPr>
      <w:r w:rsidRPr="001D2508">
        <w:rPr>
          <w:rFonts w:ascii="Arial" w:hAnsi="Arial" w:cs="Arial"/>
          <w:bCs/>
          <w:iCs/>
          <w:sz w:val="22"/>
          <w:szCs w:val="22"/>
        </w:rPr>
        <w:t xml:space="preserve">Основной спрос на рынке складской недвижимости, как и предложение, сосредоточен в Москве и области: более 70% качественных складских площадей. Доля </w:t>
      </w:r>
      <w:r w:rsidRPr="001D2508">
        <w:rPr>
          <w:rFonts w:ascii="Arial" w:hAnsi="Arial" w:cs="Arial"/>
          <w:bCs/>
          <w:iCs/>
          <w:sz w:val="22"/>
          <w:szCs w:val="22"/>
        </w:rPr>
        <w:lastRenderedPageBreak/>
        <w:t>сделок в городах России (исключая Москву и Санкт-Петербург) составила 16%. И такая ситуация наблюдае</w:t>
      </w:r>
      <w:r>
        <w:rPr>
          <w:rFonts w:ascii="Arial" w:hAnsi="Arial" w:cs="Arial"/>
          <w:bCs/>
          <w:iCs/>
          <w:sz w:val="22"/>
          <w:szCs w:val="22"/>
        </w:rPr>
        <w:t>тся в течение трех лет подряд.</w:t>
      </w:r>
    </w:p>
    <w:p w:rsidR="0042744A" w:rsidRPr="00A075DB" w:rsidRDefault="0042744A" w:rsidP="0042744A">
      <w:pPr>
        <w:ind w:firstLine="709"/>
        <w:jc w:val="both"/>
        <w:rPr>
          <w:rFonts w:ascii="Arial" w:hAnsi="Arial" w:cs="Arial"/>
          <w:bCs/>
          <w:iCs/>
          <w:sz w:val="22"/>
          <w:szCs w:val="22"/>
        </w:rPr>
      </w:pPr>
      <w:r w:rsidRPr="008605CB">
        <w:rPr>
          <w:rFonts w:ascii="Arial" w:hAnsi="Arial" w:cs="Arial"/>
          <w:bCs/>
          <w:iCs/>
          <w:sz w:val="22"/>
          <w:szCs w:val="22"/>
        </w:rPr>
        <w:t xml:space="preserve">В экономически развитых странах складская недвижимость является </w:t>
      </w:r>
      <w:r w:rsidRPr="00A075DB">
        <w:rPr>
          <w:rFonts w:ascii="Arial" w:hAnsi="Arial" w:cs="Arial"/>
          <w:bCs/>
          <w:iCs/>
          <w:sz w:val="22"/>
          <w:szCs w:val="22"/>
        </w:rPr>
        <w:t xml:space="preserve">самостоятельным сегментом рынка коммерческой недвижимости. </w:t>
      </w:r>
    </w:p>
    <w:p w:rsidR="00A075DB" w:rsidRPr="00A075DB" w:rsidRDefault="00A075DB" w:rsidP="00A075DB">
      <w:pPr>
        <w:ind w:firstLine="709"/>
        <w:jc w:val="both"/>
        <w:rPr>
          <w:rFonts w:ascii="Arial" w:hAnsi="Arial" w:cs="Arial"/>
          <w:i/>
          <w:sz w:val="22"/>
          <w:szCs w:val="22"/>
        </w:rPr>
      </w:pPr>
      <w:r w:rsidRPr="00A075DB">
        <w:rPr>
          <w:rFonts w:ascii="Arial" w:hAnsi="Arial" w:cs="Arial"/>
          <w:b/>
          <w:bCs/>
          <w:i/>
          <w:sz w:val="22"/>
          <w:szCs w:val="22"/>
        </w:rPr>
        <w:t>Общая характеристика рынка</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Тула – старинный город, расположенный немногим южнее Москвы. В городе проживает вокруг 500 000 человек. Экономическая ситуация в Туле в последние годы характеризовалась серьезным улучшением многих показателей – объемов промышленного производства, развитием отраслей, увеличением доходов населения. Здесь хорошо развита оборонная отрасль, пищевая промышленность. За несколько лет Тула существенно повысила свою инвестиционную привлекательность.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Незначительная удаленность от столицы обуславливает особенности многих сфер. Не является исключением и коммерческая недвижимость.</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Рынок недвижимости г. Тулы отличается тем, что город является одним из самых известных в России. Во многом цены определяются близостью к Москве. Рынок недвижимости Тулы представлен коммерческой и жилой недвижимостью, первичной и вторичной, однокомнатными и многокомнатными квартирами.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Тула принадлежит к тем областным центрам, где численность населения не превышает 500 тысяч. В последние годы здесь активно развивается промышленная сфера за счет вывода предприятий с территории Москвы. Следовательно, благосостояние местных жителей растет, а вместе с ним развивается и спрос на жилую недвижимость. Кроме того, в городе растет количество мелких и средних фирм, а значит, повышается потребность в коммерческих помещениях.</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Формат технопарков является достаточно востребованным в сфере промышленно-складской недвижимости. </w:t>
      </w:r>
    </w:p>
    <w:p w:rsidR="00A075DB" w:rsidRPr="00C7081E" w:rsidRDefault="00A075DB" w:rsidP="00A075DB">
      <w:pPr>
        <w:ind w:firstLine="709"/>
        <w:jc w:val="both"/>
        <w:rPr>
          <w:rFonts w:ascii="Arial" w:hAnsi="Arial" w:cs="Arial"/>
          <w:sz w:val="22"/>
          <w:szCs w:val="22"/>
        </w:rPr>
      </w:pPr>
      <w:r w:rsidRPr="00C7081E">
        <w:rPr>
          <w:rFonts w:ascii="Arial" w:hAnsi="Arial" w:cs="Arial"/>
          <w:bCs/>
          <w:sz w:val="22"/>
          <w:szCs w:val="22"/>
        </w:rPr>
        <w:t xml:space="preserve">Технопарк «Первомайский» - проект реальных инвестиций. Арендаторы, которые уже работают здесь, уверены, что выбрали правильное место для развития бизнеса.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Технопарк – слово, которое мы все чаще слышим применительно к российскому бизнесу. Правда, в России их пока единицы. Один из таких проектов будет реализован в </w:t>
      </w:r>
      <w:proofErr w:type="gramStart"/>
      <w:r w:rsidRPr="00C7081E">
        <w:rPr>
          <w:rFonts w:ascii="Arial" w:hAnsi="Arial" w:cs="Arial"/>
          <w:sz w:val="22"/>
          <w:szCs w:val="22"/>
        </w:rPr>
        <w:t>подмосковном</w:t>
      </w:r>
      <w:proofErr w:type="gramEnd"/>
      <w:r w:rsidRPr="00C7081E">
        <w:rPr>
          <w:rFonts w:ascii="Arial" w:hAnsi="Arial" w:cs="Arial"/>
          <w:sz w:val="22"/>
          <w:szCs w:val="22"/>
        </w:rPr>
        <w:t xml:space="preserve"> Сколково. Другой – уже работает в Тульской области – приносит реальную прибыль тем, кто приехал и убедился: в таком формате работать выгодно. Как и все новое, технопарк, как форма развития бизнеса, вызывает массу вопросов. Найти ответы на них редакция «Тульского </w:t>
      </w:r>
      <w:proofErr w:type="gramStart"/>
      <w:r w:rsidRPr="00C7081E">
        <w:rPr>
          <w:rFonts w:ascii="Arial" w:hAnsi="Arial" w:cs="Arial"/>
          <w:sz w:val="22"/>
          <w:szCs w:val="22"/>
        </w:rPr>
        <w:t>Бизнес-журнала</w:t>
      </w:r>
      <w:proofErr w:type="gramEnd"/>
      <w:r w:rsidRPr="00C7081E">
        <w:rPr>
          <w:rFonts w:ascii="Arial" w:hAnsi="Arial" w:cs="Arial"/>
          <w:sz w:val="22"/>
          <w:szCs w:val="22"/>
        </w:rPr>
        <w:t xml:space="preserve">» решила на месте – вместе с авторами идеи, организаторами технопарка и арендаторами, которые уже начали производить здесь свою продукцию.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Дорога от Тулы до технопарка «Первомайский» занимает меньше получаса, что, безусловно, удобно для местного бизнеса. </w:t>
      </w:r>
      <w:proofErr w:type="gramStart"/>
      <w:r w:rsidRPr="00C7081E">
        <w:rPr>
          <w:rFonts w:ascii="Arial" w:hAnsi="Arial" w:cs="Arial"/>
          <w:sz w:val="22"/>
          <w:szCs w:val="22"/>
        </w:rPr>
        <w:t>Москвичи попадают на площадку другим путем – по федеральной трассе Москва-Крым, от Москвы до технопарка – 190 км по прямой.</w:t>
      </w:r>
      <w:proofErr w:type="gramEnd"/>
      <w:r w:rsidRPr="00C7081E">
        <w:rPr>
          <w:rFonts w:ascii="Arial" w:hAnsi="Arial" w:cs="Arial"/>
          <w:sz w:val="22"/>
          <w:szCs w:val="22"/>
        </w:rPr>
        <w:t xml:space="preserve"> Технопарк «Первомайский» - сосед промышленного гиганта «Щекиноазота». Благодаря ему, промышленная площадка получила новый импульс к развитию. </w:t>
      </w:r>
      <w:r w:rsidRPr="00C7081E">
        <w:rPr>
          <w:rFonts w:ascii="Arial" w:hAnsi="Arial" w:cs="Arial"/>
          <w:sz w:val="22"/>
          <w:szCs w:val="22"/>
        </w:rPr>
        <w:br/>
        <w:t xml:space="preserve">Первое, что замечает приезжий, – объект охраняется как стратегически важный: надежно закрытый периметр, подготовленные люди, строгая пропускная система. К контрольно-пропускным пунктам ведут дороги, качественно укатанные асфальтом. Оно и понятно: в технопарке уже работают пять солидных компаний – их крупногабаритный, в том числе груженый транспорт обкатывает новые подъездные пути. Работа здесь действительно кипит. Кто-то завозит оборудование, готовит площадки для монтажа, другие уже запустили конвейер и отгружают готовую продукцию. Полным ходом идет подготовка новых промышленных площадок – возможности технопарка «Первомайский» огромны. Его общая площадь превышает 70 000 кв м, из них больше 15 тысяч уже приносят своим арендаторам реальную прибыль.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Сегодня в технопарке «Первомайский» на разных стадиях реализуются сразу пять крупных проектов: первым был запущен цех по производству уникального нетканого материала – спанбонда. Капитальные вложения в проект составили 250 млн. рублей, обеспечив рабочими местами 80 человек. Производство востребованного во многих сферах жизни материала стало новым направлением развития для Первомайского филиала «Щекиноазот» - бывшего «Химволокна». Его цеха, освободившиеся в результате модернизации производства, и были предложены к рассмотрению </w:t>
      </w:r>
      <w:r w:rsidRPr="00C7081E">
        <w:rPr>
          <w:rFonts w:ascii="Arial" w:hAnsi="Arial" w:cs="Arial"/>
          <w:sz w:val="22"/>
          <w:szCs w:val="22"/>
        </w:rPr>
        <w:lastRenderedPageBreak/>
        <w:t xml:space="preserve">арендаторов, как технопарк. Предложение получилось уникальным, а главное – выгодным. </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Расположение, которое занимает Тула на географической карте, делает ее привлекательной для инвестиций в недвижимость. Несмотря на то, что Тула имеет свою уникальную историю, город зачастую воспринимается как подмосковный пригород. Отчасти это происходит потому, что находится Тула всего в 180 км от Москвы.</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Наиболее значимыми факторами, определяющими развитие рынка промышленно-складской недвижимости Тулы и Тульской области, являются:</w:t>
      </w:r>
    </w:p>
    <w:p w:rsidR="00A075DB" w:rsidRPr="003F385F" w:rsidRDefault="00A075DB" w:rsidP="00D8148A">
      <w:pPr>
        <w:pStyle w:val="afe"/>
        <w:numPr>
          <w:ilvl w:val="0"/>
          <w:numId w:val="68"/>
        </w:numPr>
        <w:jc w:val="both"/>
        <w:rPr>
          <w:rFonts w:cs="Arial"/>
        </w:rPr>
      </w:pPr>
      <w:r w:rsidRPr="003F385F">
        <w:rPr>
          <w:rFonts w:cs="Arial"/>
        </w:rPr>
        <w:t>рынок земельных участков промышленного назначения;</w:t>
      </w:r>
    </w:p>
    <w:p w:rsidR="00A075DB" w:rsidRPr="003F385F" w:rsidRDefault="00A075DB" w:rsidP="00D8148A">
      <w:pPr>
        <w:pStyle w:val="afe"/>
        <w:numPr>
          <w:ilvl w:val="0"/>
          <w:numId w:val="68"/>
        </w:numPr>
        <w:jc w:val="both"/>
        <w:rPr>
          <w:rFonts w:cs="Arial"/>
        </w:rPr>
      </w:pPr>
      <w:r w:rsidRPr="003F385F">
        <w:rPr>
          <w:rFonts w:cs="Arial"/>
        </w:rPr>
        <w:t>состояние промышленности и перспективы ее развития.</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Общая площадь земель Тульской области категории «земли промышленности и иного специального назначения» на 01.01.2013 г. и составила 63,3 тыс. га.</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По данным государственной статистической отчетности в 2012 году в Тульской области было осуществлено 69 162 сделки с земельными участками, из них 6 312 по продаже земельных участков, находящихся в государственной и муниципальной собственности, площадью 15 746,6 га. В сравнении с 2011 годом количество проданных земельных участков уменьшилось на 187 участков.</w:t>
      </w:r>
    </w:p>
    <w:p w:rsidR="00A075DB" w:rsidRPr="00A3615C" w:rsidRDefault="00A075DB" w:rsidP="00A3615C">
      <w:pPr>
        <w:ind w:firstLine="709"/>
        <w:jc w:val="both"/>
        <w:rPr>
          <w:rFonts w:ascii="Arial" w:hAnsi="Arial" w:cs="Arial"/>
          <w:sz w:val="22"/>
          <w:szCs w:val="22"/>
        </w:rPr>
      </w:pPr>
      <w:r w:rsidRPr="003F385F">
        <w:rPr>
          <w:rFonts w:ascii="Arial" w:hAnsi="Arial" w:cs="Arial"/>
          <w:sz w:val="22"/>
          <w:szCs w:val="22"/>
        </w:rPr>
        <w:t>Юридическим лицам для использования в целях промышленного использования в 2012 году продано 304 государственных и муниципальных участка общей площадью 535,6 Га. По сравнению с 2011 количество проданных участков увеличилось на 40%, при этом их общая площадь уменьшилась на 45%</w:t>
      </w:r>
      <w:r w:rsidR="00A3615C">
        <w:rPr>
          <w:rFonts w:ascii="Arial" w:hAnsi="Arial" w:cs="Arial"/>
          <w:sz w:val="22"/>
          <w:szCs w:val="22"/>
        </w:rPr>
        <w:t>.</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Рынок земельных участков для использования в целях промышленности является неразвитым – одной из причин этого являются значительные объемы сделок по продаже государственных и муниципальных земель.</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Средняя цена продажи земельных участков государством, как правило, значительно ниже средних цен продажи на открытом рынке и составила 86 руб./кв. м. для земельных участков расположенных в населенных пунктах и 65 руб./кв. м. для земельных участков расположенных вне населенных пунктов. При этом на рынке продажи земельных участков, являющихся частной собственностью, средняя удельная стоимость земельных участков для промышленного использования составляет 1 409 руб./кв. м.</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Экономическая ситуация в Туле в последние годы характеризовалась серьезным улучшением многих показателей – объемов промышленного производства, развитием отраслей, увеличением доходов населения. Здесь хорошо развита оборонная отрасль, пищевая промышленность. За несколько лет Тула существенно повысила свою инвестиционную привлекательность.</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Лидирующими предприятиями региона по приросту объемов производства в 2013 году являются: два предприятия «Азот» (Щекинский и Новомосковский), Алексинский завод «Тяжпромарматура», КБП, «Сплав», «Туламашзавод», «Балтика», «Каргил» и «Тульский молочный комбинат».</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Главными «столпами», стратегически влияющими на развитие промышленности региона являются: машиностроение, химическая промышленность, металлургия, пищевая промышленность и энергетика. Наибольший вклад в общий успешный результат из этих отраслей региональной промышленности внесли две сферы – химическое производство (108,2%) и машиностроение (110,4%). Кроме того, рост отмечался в: добыче полезных ископаемых (104,6%), обработке древесины (122,2%), текстильном и швейном производстве (104,7%), целлюлозно-бумажном производстве (102,3%), выпуске резиновых и пластмассовых изделий (113,9%), производстве электрооборудования (111,5%).</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Рост промышленного производства является положительным фактором с точки зрения влияния на рынок промышленно-складской недвижимости.</w:t>
      </w:r>
    </w:p>
    <w:p w:rsidR="00A075DB" w:rsidRPr="00C7081E" w:rsidRDefault="00A075DB" w:rsidP="00A075DB">
      <w:pPr>
        <w:ind w:firstLine="709"/>
        <w:jc w:val="both"/>
        <w:rPr>
          <w:rFonts w:ascii="Arial" w:hAnsi="Arial" w:cs="Arial"/>
          <w:b/>
          <w:sz w:val="22"/>
          <w:szCs w:val="22"/>
          <w:u w:val="single"/>
        </w:rPr>
      </w:pPr>
    </w:p>
    <w:p w:rsidR="00A075DB" w:rsidRPr="00A075DB" w:rsidRDefault="00A075DB" w:rsidP="00A075DB">
      <w:pPr>
        <w:ind w:firstLine="709"/>
        <w:jc w:val="both"/>
        <w:rPr>
          <w:rFonts w:ascii="Arial" w:hAnsi="Arial" w:cs="Arial"/>
          <w:b/>
          <w:i/>
          <w:sz w:val="22"/>
          <w:szCs w:val="22"/>
        </w:rPr>
      </w:pPr>
      <w:r w:rsidRPr="00A075DB">
        <w:rPr>
          <w:rFonts w:ascii="Arial" w:hAnsi="Arial" w:cs="Arial"/>
          <w:b/>
          <w:i/>
          <w:sz w:val="22"/>
          <w:szCs w:val="22"/>
        </w:rPr>
        <w:t>Ценовая ситуация на рынке промышленной недвижимости</w:t>
      </w:r>
    </w:p>
    <w:p w:rsidR="00A075DB" w:rsidRPr="00C7081E" w:rsidRDefault="00A075DB" w:rsidP="00A075DB">
      <w:pPr>
        <w:ind w:firstLine="709"/>
        <w:jc w:val="both"/>
        <w:rPr>
          <w:rFonts w:ascii="Arial" w:hAnsi="Arial" w:cs="Arial"/>
          <w:sz w:val="22"/>
          <w:szCs w:val="22"/>
        </w:rPr>
      </w:pPr>
      <w:r w:rsidRPr="00C7081E">
        <w:rPr>
          <w:rFonts w:ascii="Arial" w:hAnsi="Arial" w:cs="Arial"/>
          <w:bCs/>
          <w:sz w:val="22"/>
          <w:szCs w:val="22"/>
        </w:rPr>
        <w:t>Аренда и продажа промышленной недвижимости</w:t>
      </w:r>
      <w:r w:rsidRPr="00C7081E">
        <w:rPr>
          <w:rFonts w:ascii="Arial" w:hAnsi="Arial" w:cs="Arial"/>
          <w:sz w:val="22"/>
          <w:szCs w:val="22"/>
        </w:rPr>
        <w:t xml:space="preserve"> представлена множественным разнообразием объектов. Большое количество проектов под аренду обуславливается социально-экономическим развитием и веяньем современности. Многообразие интересных объектов коммерческой недвижимости под продажу и аренду имеют самое разное целевое назначение, а также отличаются по масштабу, элитарности и некоторым другим показателям.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lastRenderedPageBreak/>
        <w:t>На рынке аренды присутствуют различные предложения, часть из них представлена ниже.</w:t>
      </w:r>
    </w:p>
    <w:p w:rsidR="00A075DB" w:rsidRPr="00EB02CD" w:rsidRDefault="00A075DB" w:rsidP="00A075DB">
      <w:pPr>
        <w:pStyle w:val="affff3"/>
        <w:spacing w:after="120"/>
        <w:ind w:left="1778"/>
      </w:pPr>
      <w:r>
        <w:t xml:space="preserve">Таблица </w:t>
      </w:r>
      <w:r w:rsidR="00195515">
        <w:t>7</w:t>
      </w:r>
      <w:r>
        <w:t>.</w:t>
      </w:r>
      <w:r w:rsidR="007555CB">
        <w:fldChar w:fldCharType="begin"/>
      </w:r>
      <w:r w:rsidR="00A85973">
        <w:instrText xml:space="preserve"> SEQ Таблица \* ARABIC \s 1 </w:instrText>
      </w:r>
      <w:r w:rsidR="007555CB">
        <w:fldChar w:fldCharType="separate"/>
      </w:r>
      <w:r w:rsidR="00AD0B0A">
        <w:rPr>
          <w:noProof/>
        </w:rPr>
        <w:t>2</w:t>
      </w:r>
      <w:r w:rsidR="007555CB">
        <w:rPr>
          <w:noProof/>
        </w:rPr>
        <w:fldChar w:fldCharType="end"/>
      </w:r>
    </w:p>
    <w:p w:rsidR="00A075DB" w:rsidRPr="00A075DB" w:rsidRDefault="00A075DB" w:rsidP="00A075DB">
      <w:pPr>
        <w:spacing w:before="120"/>
        <w:jc w:val="center"/>
        <w:rPr>
          <w:rFonts w:ascii="Arial" w:hAnsi="Arial" w:cs="Arial"/>
          <w:sz w:val="20"/>
          <w:szCs w:val="20"/>
        </w:rPr>
      </w:pPr>
      <w:r w:rsidRPr="00A075DB">
        <w:rPr>
          <w:rFonts w:ascii="Arial" w:hAnsi="Arial" w:cs="Arial"/>
          <w:b/>
          <w:sz w:val="20"/>
          <w:szCs w:val="20"/>
        </w:rPr>
        <w:t>Ставки аренды промышленной недвижимости в г. Тула</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4A0"/>
      </w:tblPr>
      <w:tblGrid>
        <w:gridCol w:w="1474"/>
        <w:gridCol w:w="1505"/>
        <w:gridCol w:w="2733"/>
        <w:gridCol w:w="2326"/>
        <w:gridCol w:w="1533"/>
      </w:tblGrid>
      <w:tr w:rsidR="00A075DB" w:rsidRPr="00F87983" w:rsidTr="00A075DB">
        <w:trPr>
          <w:trHeight w:val="20"/>
          <w:tblHeader/>
          <w:jc w:val="center"/>
        </w:trPr>
        <w:tc>
          <w:tcPr>
            <w:tcW w:w="770" w:type="pct"/>
            <w:tcBorders>
              <w:top w:val="double" w:sz="6" w:space="0" w:color="auto"/>
              <w:bottom w:val="single" w:sz="6" w:space="0" w:color="auto"/>
            </w:tcBorders>
            <w:shd w:val="pct25" w:color="00FF00" w:fill="auto"/>
            <w:vAlign w:val="center"/>
            <w:hideMark/>
          </w:tcPr>
          <w:p w:rsidR="00A075DB" w:rsidRPr="00BA380A" w:rsidRDefault="00A075DB" w:rsidP="00A075DB">
            <w:pPr>
              <w:jc w:val="center"/>
              <w:rPr>
                <w:rFonts w:ascii="Arial Narrow" w:hAnsi="Arial Narrow" w:cs="Calibri"/>
                <w:b/>
                <w:color w:val="000000"/>
                <w:sz w:val="18"/>
                <w:szCs w:val="18"/>
              </w:rPr>
            </w:pPr>
            <w:r w:rsidRPr="00BA380A">
              <w:rPr>
                <w:rFonts w:ascii="Arial Narrow" w:hAnsi="Arial Narrow" w:cs="Calibri"/>
                <w:b/>
                <w:color w:val="000000"/>
                <w:sz w:val="18"/>
                <w:szCs w:val="18"/>
              </w:rPr>
              <w:t>Местоположение объекта</w:t>
            </w:r>
          </w:p>
        </w:tc>
        <w:tc>
          <w:tcPr>
            <w:tcW w:w="786" w:type="pct"/>
            <w:tcBorders>
              <w:top w:val="double" w:sz="6" w:space="0" w:color="auto"/>
              <w:bottom w:val="single" w:sz="6" w:space="0" w:color="auto"/>
            </w:tcBorders>
            <w:shd w:val="pct25" w:color="00FF00" w:fill="auto"/>
            <w:vAlign w:val="center"/>
            <w:hideMark/>
          </w:tcPr>
          <w:p w:rsidR="00A075DB" w:rsidRPr="00BA380A" w:rsidRDefault="00A075DB" w:rsidP="00A075DB">
            <w:pPr>
              <w:jc w:val="center"/>
              <w:rPr>
                <w:rFonts w:ascii="Arial Narrow" w:hAnsi="Arial Narrow" w:cs="Calibri"/>
                <w:b/>
                <w:color w:val="000000"/>
                <w:sz w:val="18"/>
                <w:szCs w:val="18"/>
              </w:rPr>
            </w:pPr>
            <w:r w:rsidRPr="00BA380A">
              <w:rPr>
                <w:rFonts w:ascii="Arial Narrow" w:hAnsi="Arial Narrow" w:cs="Calibri"/>
                <w:b/>
                <w:color w:val="000000"/>
                <w:sz w:val="18"/>
                <w:szCs w:val="18"/>
              </w:rPr>
              <w:t>Наименование объекта</w:t>
            </w:r>
          </w:p>
        </w:tc>
        <w:tc>
          <w:tcPr>
            <w:tcW w:w="1428" w:type="pct"/>
            <w:tcBorders>
              <w:top w:val="double" w:sz="6" w:space="0" w:color="auto"/>
              <w:bottom w:val="single" w:sz="6" w:space="0" w:color="auto"/>
            </w:tcBorders>
            <w:shd w:val="pct25" w:color="00FF00" w:fill="auto"/>
            <w:vAlign w:val="center"/>
            <w:hideMark/>
          </w:tcPr>
          <w:p w:rsidR="00A075DB" w:rsidRPr="00BA380A" w:rsidRDefault="00A075DB" w:rsidP="00A075DB">
            <w:pPr>
              <w:jc w:val="center"/>
              <w:rPr>
                <w:rFonts w:ascii="Arial Narrow" w:hAnsi="Arial Narrow" w:cs="Calibri"/>
                <w:b/>
                <w:color w:val="000000"/>
                <w:sz w:val="18"/>
                <w:szCs w:val="18"/>
              </w:rPr>
            </w:pPr>
            <w:r w:rsidRPr="00BA380A">
              <w:rPr>
                <w:rFonts w:ascii="Arial Narrow" w:hAnsi="Arial Narrow" w:cs="Calibri"/>
                <w:b/>
                <w:color w:val="000000"/>
                <w:sz w:val="18"/>
                <w:szCs w:val="18"/>
              </w:rPr>
              <w:t>Фото</w:t>
            </w:r>
          </w:p>
        </w:tc>
        <w:tc>
          <w:tcPr>
            <w:tcW w:w="1215" w:type="pct"/>
            <w:tcBorders>
              <w:top w:val="double" w:sz="6" w:space="0" w:color="auto"/>
              <w:bottom w:val="single" w:sz="6" w:space="0" w:color="auto"/>
            </w:tcBorders>
            <w:shd w:val="pct25" w:color="00FF00" w:fill="auto"/>
            <w:vAlign w:val="center"/>
            <w:hideMark/>
          </w:tcPr>
          <w:p w:rsidR="00A075DB" w:rsidRPr="00BA380A" w:rsidRDefault="00A075DB" w:rsidP="00A075DB">
            <w:pPr>
              <w:jc w:val="center"/>
              <w:rPr>
                <w:rFonts w:ascii="Arial Narrow" w:hAnsi="Arial Narrow" w:cs="Calibri"/>
                <w:b/>
                <w:color w:val="000000"/>
                <w:sz w:val="18"/>
                <w:szCs w:val="18"/>
              </w:rPr>
            </w:pPr>
            <w:r w:rsidRPr="00BA380A">
              <w:rPr>
                <w:rFonts w:ascii="Arial Narrow" w:hAnsi="Arial Narrow" w:cs="Calibri"/>
                <w:b/>
                <w:color w:val="000000"/>
                <w:sz w:val="18"/>
                <w:szCs w:val="18"/>
              </w:rPr>
              <w:t>Источник информации</w:t>
            </w:r>
          </w:p>
        </w:tc>
        <w:tc>
          <w:tcPr>
            <w:tcW w:w="802" w:type="pct"/>
            <w:tcBorders>
              <w:top w:val="double" w:sz="6" w:space="0" w:color="auto"/>
              <w:bottom w:val="single" w:sz="6" w:space="0" w:color="auto"/>
            </w:tcBorders>
            <w:shd w:val="pct25" w:color="00FF00" w:fill="auto"/>
            <w:vAlign w:val="center"/>
            <w:hideMark/>
          </w:tcPr>
          <w:p w:rsidR="00A075DB" w:rsidRPr="00BA380A" w:rsidRDefault="00A075DB" w:rsidP="00A075DB">
            <w:pPr>
              <w:jc w:val="center"/>
              <w:rPr>
                <w:rFonts w:ascii="Arial Narrow" w:hAnsi="Arial Narrow" w:cs="Calibri"/>
                <w:b/>
                <w:color w:val="000000"/>
                <w:sz w:val="18"/>
                <w:szCs w:val="18"/>
              </w:rPr>
            </w:pPr>
            <w:r w:rsidRPr="00BA380A">
              <w:rPr>
                <w:rFonts w:ascii="Arial Narrow" w:hAnsi="Arial Narrow" w:cs="Calibri"/>
                <w:b/>
                <w:color w:val="000000"/>
                <w:sz w:val="18"/>
                <w:szCs w:val="18"/>
              </w:rPr>
              <w:t>Ставка аренды, руб. в месяц на кв.м.</w:t>
            </w:r>
          </w:p>
        </w:tc>
      </w:tr>
      <w:tr w:rsidR="00A075DB" w:rsidRPr="00F87983" w:rsidTr="00A075DB">
        <w:trPr>
          <w:trHeight w:val="20"/>
          <w:jc w:val="center"/>
        </w:trPr>
        <w:tc>
          <w:tcPr>
            <w:tcW w:w="770" w:type="pct"/>
            <w:tcBorders>
              <w:top w:val="single" w:sz="6" w:space="0" w:color="auto"/>
            </w:tcBorders>
            <w:shd w:val="pct25" w:color="FFFFFF" w:themeColor="background1" w:fill="FFFFFF" w:themeFill="background1"/>
            <w:vAlign w:val="center"/>
          </w:tcPr>
          <w:p w:rsidR="00A075DB" w:rsidRPr="005420E5" w:rsidRDefault="00A075DB" w:rsidP="00A075DB">
            <w:pPr>
              <w:pStyle w:val="affff5"/>
              <w:jc w:val="center"/>
            </w:pPr>
            <w:r w:rsidRPr="00081E13">
              <w:t>Тульская обл., пос. Иншинский</w:t>
            </w:r>
          </w:p>
        </w:tc>
        <w:tc>
          <w:tcPr>
            <w:tcW w:w="786" w:type="pct"/>
            <w:tcBorders>
              <w:top w:val="single" w:sz="6" w:space="0" w:color="auto"/>
            </w:tcBorders>
            <w:shd w:val="pct25" w:color="FFFFFF" w:themeColor="background1" w:fill="FFFFFF" w:themeFill="background1"/>
            <w:vAlign w:val="center"/>
          </w:tcPr>
          <w:p w:rsidR="00A075DB" w:rsidRPr="005420E5" w:rsidRDefault="007555CB" w:rsidP="00A075DB">
            <w:pPr>
              <w:pStyle w:val="affff5"/>
              <w:jc w:val="center"/>
            </w:pPr>
            <w:hyperlink r:id="rId215" w:history="1">
              <w:r w:rsidR="00A075DB">
                <w:t>Производственная</w:t>
              </w:r>
            </w:hyperlink>
            <w:r w:rsidR="00A075DB">
              <w:t xml:space="preserve"> база со складами</w:t>
            </w:r>
          </w:p>
        </w:tc>
        <w:tc>
          <w:tcPr>
            <w:tcW w:w="1428" w:type="pct"/>
            <w:tcBorders>
              <w:top w:val="single" w:sz="6" w:space="0" w:color="auto"/>
            </w:tcBorders>
            <w:shd w:val="pct25" w:color="FFFFFF" w:themeColor="background1" w:fill="FFFFFF" w:themeFill="background1"/>
            <w:vAlign w:val="center"/>
          </w:tcPr>
          <w:p w:rsidR="00A075DB" w:rsidRPr="005420E5" w:rsidRDefault="00A075DB" w:rsidP="00A075DB">
            <w:pPr>
              <w:pStyle w:val="affff5"/>
              <w:jc w:val="center"/>
            </w:pPr>
            <w:r>
              <w:rPr>
                <w:noProof/>
                <w:lang w:eastAsia="ru-RU" w:bidi="ar-SA"/>
              </w:rPr>
              <w:drawing>
                <wp:inline distT="0" distB="0" distL="0" distR="0">
                  <wp:extent cx="1345842" cy="796132"/>
                  <wp:effectExtent l="0" t="0" r="6985" b="4445"/>
                  <wp:docPr id="1831" name="Рисунок 1831" descr="&amp;Gcy;&amp;acy;&amp;rcy;&amp;acy;&amp;zhcy; 200 &amp;kcy;&amp;vcy;.&amp;mcy;. &amp;pcy;&amp;ocy;&amp;dcy; &amp;pcy;&amp;rcy;&amp;ocy;&amp;icy;&amp;zcy;&amp;vcy;&amp;ocy;&amp;dcy;&amp;scy;&amp;tcy;&amp;vcy;&amp;iecy;&amp;ncy;&amp;ncy;&amp;ycy;&amp;iecy; &amp;ncy;&amp;ucy;&amp;zhcy;&amp;dcy;&amp;y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Gcy;&amp;acy;&amp;rcy;&amp;acy;&amp;zhcy; 200 &amp;kcy;&amp;vcy;.&amp;mcy;. &amp;pcy;&amp;ocy;&amp;dcy; &amp;pcy;&amp;rcy;&amp;ocy;&amp;icy;&amp;zcy;&amp;vcy;&amp;ocy;&amp;dcy;&amp;scy;&amp;tcy;&amp;vcy;&amp;iecy;&amp;ncy;&amp;ncy;&amp;ycy;&amp;iecy; &amp;ncy;&amp;ucy;&amp;zhcy;&amp;dcy;&amp;ycy; "/>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345454" cy="795903"/>
                          </a:xfrm>
                          <a:prstGeom prst="rect">
                            <a:avLst/>
                          </a:prstGeom>
                          <a:noFill/>
                          <a:ln>
                            <a:noFill/>
                          </a:ln>
                        </pic:spPr>
                      </pic:pic>
                    </a:graphicData>
                  </a:graphic>
                </wp:inline>
              </w:drawing>
            </w:r>
          </w:p>
        </w:tc>
        <w:tc>
          <w:tcPr>
            <w:tcW w:w="1215" w:type="pct"/>
            <w:tcBorders>
              <w:top w:val="single" w:sz="6" w:space="0" w:color="auto"/>
            </w:tcBorders>
            <w:shd w:val="pct25" w:color="FFFFFF" w:themeColor="background1" w:fill="FFFFFF" w:themeFill="background1"/>
            <w:vAlign w:val="center"/>
          </w:tcPr>
          <w:p w:rsidR="00A075DB" w:rsidRPr="005420E5" w:rsidRDefault="00A075DB" w:rsidP="00A075DB">
            <w:pPr>
              <w:pStyle w:val="affff5"/>
              <w:jc w:val="center"/>
            </w:pPr>
            <w:r w:rsidRPr="00081E13">
              <w:t>http://www.consultant-tula.ru/base/commercial-realty/rent/production/inshinskii/</w:t>
            </w:r>
          </w:p>
        </w:tc>
        <w:tc>
          <w:tcPr>
            <w:tcW w:w="802" w:type="pct"/>
            <w:tcBorders>
              <w:top w:val="single" w:sz="6" w:space="0" w:color="auto"/>
            </w:tcBorders>
            <w:shd w:val="pct25" w:color="FFFFFF" w:themeColor="background1" w:fill="FFFFFF" w:themeFill="background1"/>
            <w:vAlign w:val="center"/>
          </w:tcPr>
          <w:p w:rsidR="00A075DB" w:rsidRPr="005420E5" w:rsidRDefault="00A075DB" w:rsidP="00A075DB">
            <w:pPr>
              <w:pStyle w:val="affff5"/>
              <w:jc w:val="center"/>
            </w:pPr>
            <w:r>
              <w:t>От 100</w:t>
            </w:r>
          </w:p>
        </w:tc>
      </w:tr>
      <w:tr w:rsidR="00A075DB" w:rsidRPr="00F87983" w:rsidTr="00A075DB">
        <w:trPr>
          <w:trHeight w:val="20"/>
          <w:jc w:val="center"/>
        </w:trPr>
        <w:tc>
          <w:tcPr>
            <w:tcW w:w="770" w:type="pct"/>
            <w:shd w:val="pct25" w:color="FFFFFF" w:themeColor="background1" w:fill="FFFFFF" w:themeFill="background1"/>
            <w:vAlign w:val="center"/>
          </w:tcPr>
          <w:p w:rsidR="00A075DB" w:rsidRPr="00BD5721" w:rsidRDefault="00A075DB" w:rsidP="00A075DB">
            <w:pPr>
              <w:pStyle w:val="affff5"/>
              <w:jc w:val="center"/>
            </w:pPr>
            <w:r w:rsidRPr="00BD5721">
              <w:t xml:space="preserve">Регион: г. Тула; </w:t>
            </w:r>
          </w:p>
          <w:p w:rsidR="00A075DB" w:rsidRPr="00BD5721" w:rsidRDefault="00A075DB" w:rsidP="00A075DB">
            <w:pPr>
              <w:pStyle w:val="affff5"/>
              <w:jc w:val="center"/>
            </w:pPr>
            <w:r w:rsidRPr="00BD5721">
              <w:t xml:space="preserve">Район: Пролетарский; </w:t>
            </w:r>
          </w:p>
          <w:p w:rsidR="00A075DB" w:rsidRPr="005420E5" w:rsidRDefault="00A075DB" w:rsidP="00A075DB">
            <w:pPr>
              <w:pStyle w:val="affff5"/>
              <w:jc w:val="center"/>
            </w:pPr>
            <w:r w:rsidRPr="00BD5721">
              <w:t>Адрес: ул. Бондаренко, д. 8;</w:t>
            </w:r>
          </w:p>
        </w:tc>
        <w:tc>
          <w:tcPr>
            <w:tcW w:w="786" w:type="pct"/>
            <w:shd w:val="pct25" w:color="FFFFFF" w:themeColor="background1" w:fill="FFFFFF" w:themeFill="background1"/>
            <w:vAlign w:val="center"/>
          </w:tcPr>
          <w:p w:rsidR="00A075DB" w:rsidRPr="005420E5" w:rsidRDefault="00A075DB" w:rsidP="00A075DB">
            <w:pPr>
              <w:pStyle w:val="affff5"/>
              <w:jc w:val="center"/>
            </w:pPr>
            <w:r>
              <w:t>Автосервис</w:t>
            </w:r>
          </w:p>
        </w:tc>
        <w:tc>
          <w:tcPr>
            <w:tcW w:w="1428" w:type="pct"/>
            <w:shd w:val="pct25" w:color="FFFFFF" w:themeColor="background1" w:fill="FFFFFF" w:themeFill="background1"/>
            <w:vAlign w:val="center"/>
          </w:tcPr>
          <w:p w:rsidR="00A075DB" w:rsidRPr="005420E5" w:rsidRDefault="00A075DB" w:rsidP="00A075DB">
            <w:pPr>
              <w:pStyle w:val="affff5"/>
              <w:jc w:val="center"/>
              <w:rPr>
                <w:lang w:val="en-US"/>
              </w:rPr>
            </w:pPr>
            <w:r>
              <w:rPr>
                <w:noProof/>
                <w:lang w:eastAsia="ru-RU" w:bidi="ar-SA"/>
              </w:rPr>
              <w:drawing>
                <wp:inline distT="0" distB="0" distL="0" distR="0">
                  <wp:extent cx="1461752" cy="864698"/>
                  <wp:effectExtent l="0" t="0" r="5715" b="0"/>
                  <wp:docPr id="46" name="Рисунок 46" descr="&amp;Acy;&amp;vcy;&amp;tcy;&amp;ocy;&amp;scy;&amp;iecy;&amp;rcy;&amp;vcy;&amp;icy;&amp;scy; &amp;ncy;&amp;acy; &amp;ucy;&amp;lcy;. &amp;Bcy;&amp;ocy;&amp;ncy;&amp;dcy;&amp;acy;&amp;rcy;&amp;iecy;&amp;ncy;&amp;kcy;&amp;ocy;, &amp;dc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mp;Acy;&amp;vcy;&amp;tcy;&amp;ocy;&amp;scy;&amp;iecy;&amp;rcy;&amp;vcy;&amp;icy;&amp;scy; &amp;ncy;&amp;acy; &amp;ucy;&amp;lcy;. &amp;Bcy;&amp;ocy;&amp;ncy;&amp;dcy;&amp;acy;&amp;rcy;&amp;iecy;&amp;ncy;&amp;kcy;&amp;ocy;, &amp;dcy;. 8"/>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461331" cy="864449"/>
                          </a:xfrm>
                          <a:prstGeom prst="rect">
                            <a:avLst/>
                          </a:prstGeom>
                          <a:noFill/>
                          <a:ln>
                            <a:noFill/>
                          </a:ln>
                        </pic:spPr>
                      </pic:pic>
                    </a:graphicData>
                  </a:graphic>
                </wp:inline>
              </w:drawing>
            </w:r>
          </w:p>
        </w:tc>
        <w:tc>
          <w:tcPr>
            <w:tcW w:w="1215" w:type="pct"/>
            <w:shd w:val="pct25" w:color="FFFFFF" w:themeColor="background1" w:fill="FFFFFF" w:themeFill="background1"/>
            <w:vAlign w:val="center"/>
          </w:tcPr>
          <w:p w:rsidR="00A075DB" w:rsidRPr="00B72947" w:rsidRDefault="00A075DB" w:rsidP="00A075DB">
            <w:pPr>
              <w:pStyle w:val="affff5"/>
              <w:jc w:val="center"/>
              <w:rPr>
                <w:lang w:val="en-US"/>
              </w:rPr>
            </w:pPr>
            <w:r w:rsidRPr="00B72947">
              <w:rPr>
                <w:lang w:val="en-US"/>
              </w:rPr>
              <w:t>http://www.consultant-tula.ru/base/commercial-realty/rent/production/bondarenko/</w:t>
            </w:r>
          </w:p>
        </w:tc>
        <w:tc>
          <w:tcPr>
            <w:tcW w:w="802" w:type="pct"/>
            <w:shd w:val="pct25" w:color="FFFFFF" w:themeColor="background1" w:fill="FFFFFF" w:themeFill="background1"/>
            <w:vAlign w:val="center"/>
          </w:tcPr>
          <w:p w:rsidR="00A075DB" w:rsidRPr="005420E5" w:rsidRDefault="00A075DB" w:rsidP="00A075DB">
            <w:pPr>
              <w:pStyle w:val="affff5"/>
              <w:jc w:val="center"/>
            </w:pPr>
            <w:r>
              <w:t>162</w:t>
            </w:r>
          </w:p>
        </w:tc>
      </w:tr>
      <w:tr w:rsidR="00A075DB" w:rsidRPr="00F87983" w:rsidTr="00A075DB">
        <w:trPr>
          <w:trHeight w:val="20"/>
          <w:jc w:val="center"/>
        </w:trPr>
        <w:tc>
          <w:tcPr>
            <w:tcW w:w="770" w:type="pct"/>
            <w:shd w:val="pct25" w:color="FFFFFF" w:themeColor="background1" w:fill="FFFFFF" w:themeFill="background1"/>
            <w:vAlign w:val="center"/>
          </w:tcPr>
          <w:p w:rsidR="00A075DB" w:rsidRPr="005420E5" w:rsidRDefault="00A075DB" w:rsidP="00A075DB">
            <w:pPr>
              <w:pStyle w:val="affff5"/>
              <w:jc w:val="center"/>
            </w:pPr>
            <w:r>
              <w:t>В 50 м от дороги «Тула-Московск»</w:t>
            </w:r>
          </w:p>
        </w:tc>
        <w:tc>
          <w:tcPr>
            <w:tcW w:w="786" w:type="pct"/>
            <w:shd w:val="pct25" w:color="FFFFFF" w:themeColor="background1" w:fill="FFFFFF" w:themeFill="background1"/>
            <w:vAlign w:val="center"/>
          </w:tcPr>
          <w:p w:rsidR="00A075DB" w:rsidRPr="005420E5" w:rsidRDefault="00A075DB" w:rsidP="00A075DB">
            <w:pPr>
              <w:pStyle w:val="affff5"/>
              <w:jc w:val="center"/>
            </w:pPr>
            <w:r w:rsidRPr="00BD5721">
              <w:t>Торгово-складская</w:t>
            </w:r>
            <w:r>
              <w:t>,</w:t>
            </w:r>
            <w:r w:rsidRPr="00BD5721">
              <w:t xml:space="preserve"> производственная база</w:t>
            </w:r>
          </w:p>
        </w:tc>
        <w:tc>
          <w:tcPr>
            <w:tcW w:w="1428" w:type="pct"/>
            <w:shd w:val="pct25" w:color="FFFFFF" w:themeColor="background1" w:fill="FFFFFF" w:themeFill="background1"/>
            <w:vAlign w:val="center"/>
          </w:tcPr>
          <w:p w:rsidR="00A075DB" w:rsidRPr="005420E5" w:rsidRDefault="00A075DB" w:rsidP="00A075DB">
            <w:pPr>
              <w:pStyle w:val="affff5"/>
              <w:jc w:val="center"/>
            </w:pPr>
            <w:r>
              <w:rPr>
                <w:noProof/>
                <w:lang w:eastAsia="ru-RU" w:bidi="ar-SA"/>
              </w:rPr>
              <w:drawing>
                <wp:inline distT="0" distB="0" distL="0" distR="0">
                  <wp:extent cx="1558344" cy="598484"/>
                  <wp:effectExtent l="0" t="0" r="3810" b="0"/>
                  <wp:docPr id="1832" name="Рисунок 1832" descr="http://industr4sale.ru/4rent/industrial/uzl-baza.files/Ter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ndustr4sale.ru/4rent/industrial/uzl-baza.files/Terr-01.jpg"/>
                          <pic:cNvPicPr>
                            <a:picLocks noChangeAspect="1" noChangeArrowheads="1"/>
                          </pic:cNvPicPr>
                        </pic:nvPicPr>
                        <pic:blipFill>
                          <a:blip r:embed="rId2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58278" cy="598459"/>
                          </a:xfrm>
                          <a:prstGeom prst="rect">
                            <a:avLst/>
                          </a:prstGeom>
                          <a:noFill/>
                          <a:ln>
                            <a:noFill/>
                          </a:ln>
                        </pic:spPr>
                      </pic:pic>
                    </a:graphicData>
                  </a:graphic>
                </wp:inline>
              </w:drawing>
            </w:r>
          </w:p>
        </w:tc>
        <w:tc>
          <w:tcPr>
            <w:tcW w:w="1215" w:type="pct"/>
            <w:shd w:val="pct25" w:color="FFFFFF" w:themeColor="background1" w:fill="FFFFFF" w:themeFill="background1"/>
            <w:vAlign w:val="center"/>
          </w:tcPr>
          <w:p w:rsidR="00A075DB" w:rsidRPr="005420E5" w:rsidRDefault="00A075DB" w:rsidP="00A075DB">
            <w:pPr>
              <w:pStyle w:val="affff5"/>
              <w:jc w:val="center"/>
            </w:pPr>
            <w:r w:rsidRPr="00BD5721">
              <w:t>http://industr4sale.ru/4rent/industrial/uzl-baza.htm</w:t>
            </w:r>
          </w:p>
        </w:tc>
        <w:tc>
          <w:tcPr>
            <w:tcW w:w="802" w:type="pct"/>
            <w:shd w:val="pct25" w:color="FFFFFF" w:themeColor="background1" w:fill="FFFFFF" w:themeFill="background1"/>
            <w:vAlign w:val="center"/>
          </w:tcPr>
          <w:p w:rsidR="00A075DB" w:rsidRPr="005420E5" w:rsidRDefault="00A075DB" w:rsidP="00A075DB">
            <w:pPr>
              <w:pStyle w:val="affff5"/>
              <w:jc w:val="center"/>
            </w:pPr>
            <w:r>
              <w:t>115</w:t>
            </w:r>
          </w:p>
        </w:tc>
      </w:tr>
      <w:tr w:rsidR="00A075DB" w:rsidRPr="00F87983" w:rsidTr="00A075DB">
        <w:trPr>
          <w:trHeight w:val="20"/>
          <w:jc w:val="center"/>
        </w:trPr>
        <w:tc>
          <w:tcPr>
            <w:tcW w:w="770" w:type="pct"/>
            <w:shd w:val="pct25" w:color="FFFFFF" w:themeColor="background1" w:fill="FFFFFF" w:themeFill="background1"/>
            <w:vAlign w:val="center"/>
          </w:tcPr>
          <w:p w:rsidR="00A075DB" w:rsidRPr="005420E5" w:rsidRDefault="00A075DB" w:rsidP="00A075DB">
            <w:pPr>
              <w:pStyle w:val="affff5"/>
              <w:jc w:val="center"/>
            </w:pPr>
            <w:r w:rsidRPr="00BD5721">
              <w:t xml:space="preserve">3 км от трассы </w:t>
            </w:r>
            <w:r>
              <w:t>Москва-Дон</w:t>
            </w:r>
          </w:p>
        </w:tc>
        <w:tc>
          <w:tcPr>
            <w:tcW w:w="786" w:type="pct"/>
            <w:shd w:val="pct25" w:color="FFFFFF" w:themeColor="background1" w:fill="FFFFFF" w:themeFill="background1"/>
            <w:vAlign w:val="center"/>
          </w:tcPr>
          <w:p w:rsidR="00A075DB" w:rsidRPr="005420E5" w:rsidRDefault="00A075DB" w:rsidP="00A075DB">
            <w:pPr>
              <w:pStyle w:val="affff5"/>
              <w:jc w:val="center"/>
            </w:pPr>
            <w:r>
              <w:t>Производственная база</w:t>
            </w:r>
          </w:p>
        </w:tc>
        <w:tc>
          <w:tcPr>
            <w:tcW w:w="1428" w:type="pct"/>
            <w:shd w:val="pct25" w:color="FFFFFF" w:themeColor="background1" w:fill="FFFFFF" w:themeFill="background1"/>
            <w:vAlign w:val="center"/>
          </w:tcPr>
          <w:p w:rsidR="00A075DB" w:rsidRPr="005420E5" w:rsidRDefault="00A075DB" w:rsidP="00A075DB">
            <w:pPr>
              <w:pStyle w:val="affff5"/>
              <w:jc w:val="center"/>
            </w:pPr>
            <w:r>
              <w:rPr>
                <w:noProof/>
                <w:lang w:eastAsia="ru-RU" w:bidi="ar-SA"/>
              </w:rPr>
              <w:drawing>
                <wp:inline distT="0" distB="0" distL="0" distR="0">
                  <wp:extent cx="1558344" cy="998716"/>
                  <wp:effectExtent l="0" t="0" r="3810" b="0"/>
                  <wp:docPr id="1833" name="Рисунок 1833" descr="http://industr4sale.ru/4rent/industrial/dubovka.files/Ter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ndustr4sale.ru/4rent/industrial/dubovka.files/Territ.jpg"/>
                          <pic:cNvPicPr>
                            <a:picLocks noChangeAspect="1" noChangeArrowheads="1"/>
                          </pic:cNvPicPr>
                        </pic:nvPicPr>
                        <pic:blipFill>
                          <a:blip r:embed="rId2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63275" cy="1001876"/>
                          </a:xfrm>
                          <a:prstGeom prst="rect">
                            <a:avLst/>
                          </a:prstGeom>
                          <a:noFill/>
                          <a:ln>
                            <a:noFill/>
                          </a:ln>
                        </pic:spPr>
                      </pic:pic>
                    </a:graphicData>
                  </a:graphic>
                </wp:inline>
              </w:drawing>
            </w:r>
          </w:p>
        </w:tc>
        <w:tc>
          <w:tcPr>
            <w:tcW w:w="1215" w:type="pct"/>
            <w:shd w:val="pct25" w:color="FFFFFF" w:themeColor="background1" w:fill="FFFFFF" w:themeFill="background1"/>
            <w:vAlign w:val="center"/>
          </w:tcPr>
          <w:p w:rsidR="00A075DB" w:rsidRPr="005420E5" w:rsidRDefault="00A075DB" w:rsidP="00A075DB">
            <w:pPr>
              <w:pStyle w:val="affff5"/>
              <w:jc w:val="center"/>
            </w:pPr>
            <w:r w:rsidRPr="00BD5721">
              <w:t>http://industr4sale.ru/4rent/industrial/dubovka.htm</w:t>
            </w:r>
          </w:p>
        </w:tc>
        <w:tc>
          <w:tcPr>
            <w:tcW w:w="802" w:type="pct"/>
            <w:shd w:val="pct25" w:color="FFFFFF" w:themeColor="background1" w:fill="FFFFFF" w:themeFill="background1"/>
            <w:vAlign w:val="center"/>
          </w:tcPr>
          <w:p w:rsidR="00A075DB" w:rsidRPr="005420E5" w:rsidRDefault="00A075DB" w:rsidP="00A075DB">
            <w:pPr>
              <w:pStyle w:val="affff5"/>
              <w:jc w:val="center"/>
            </w:pPr>
            <w:r>
              <w:t>120</w:t>
            </w:r>
          </w:p>
        </w:tc>
      </w:tr>
      <w:tr w:rsidR="00A075DB" w:rsidRPr="00F87983" w:rsidTr="00A075DB">
        <w:trPr>
          <w:trHeight w:val="20"/>
          <w:jc w:val="center"/>
        </w:trPr>
        <w:tc>
          <w:tcPr>
            <w:tcW w:w="770" w:type="pct"/>
            <w:shd w:val="pct25" w:color="FFFFFF" w:themeColor="background1" w:fill="FFFFFF" w:themeFill="background1"/>
            <w:vAlign w:val="center"/>
          </w:tcPr>
          <w:p w:rsidR="00A075DB" w:rsidRPr="005420E5" w:rsidRDefault="00A075DB" w:rsidP="00A075DB">
            <w:pPr>
              <w:pStyle w:val="affff5"/>
              <w:jc w:val="center"/>
            </w:pPr>
            <w:r>
              <w:t>г. Новомосковск</w:t>
            </w:r>
          </w:p>
        </w:tc>
        <w:tc>
          <w:tcPr>
            <w:tcW w:w="786" w:type="pct"/>
            <w:shd w:val="pct25" w:color="FFFFFF" w:themeColor="background1" w:fill="FFFFFF" w:themeFill="background1"/>
            <w:vAlign w:val="center"/>
          </w:tcPr>
          <w:p w:rsidR="00A075DB" w:rsidRPr="005420E5" w:rsidRDefault="00A075DB" w:rsidP="00A075DB">
            <w:pPr>
              <w:pStyle w:val="affff5"/>
              <w:jc w:val="center"/>
            </w:pPr>
            <w:r>
              <w:t>Производственные помещения</w:t>
            </w:r>
          </w:p>
        </w:tc>
        <w:tc>
          <w:tcPr>
            <w:tcW w:w="1428" w:type="pct"/>
            <w:shd w:val="pct25" w:color="FFFFFF" w:themeColor="background1" w:fill="FFFFFF" w:themeFill="background1"/>
            <w:vAlign w:val="center"/>
          </w:tcPr>
          <w:p w:rsidR="00A075DB" w:rsidRPr="005420E5" w:rsidRDefault="00A075DB" w:rsidP="00A075DB">
            <w:pPr>
              <w:pStyle w:val="affff5"/>
              <w:jc w:val="center"/>
            </w:pPr>
            <w:r>
              <w:rPr>
                <w:noProof/>
                <w:lang w:eastAsia="ru-RU" w:bidi="ar-SA"/>
              </w:rPr>
              <w:drawing>
                <wp:inline distT="0" distB="0" distL="0" distR="0">
                  <wp:extent cx="1558344" cy="1176741"/>
                  <wp:effectExtent l="0" t="0" r="3810" b="4445"/>
                  <wp:docPr id="19" name="Рисунок 19" descr="http://industr4sale.ru/4rent/industrial/nov-EC.files/View-0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ndustr4sale.ru/4rent/industrial/nov-EC.files/View-01m.jpg"/>
                          <pic:cNvPicPr>
                            <a:picLocks noChangeAspect="1" noChangeArrowheads="1"/>
                          </pic:cNvPicPr>
                        </pic:nvPicPr>
                        <pic:blipFill>
                          <a:blip r:embed="rId2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65836" cy="1182398"/>
                          </a:xfrm>
                          <a:prstGeom prst="rect">
                            <a:avLst/>
                          </a:prstGeom>
                          <a:noFill/>
                          <a:ln>
                            <a:noFill/>
                          </a:ln>
                        </pic:spPr>
                      </pic:pic>
                    </a:graphicData>
                  </a:graphic>
                </wp:inline>
              </w:drawing>
            </w:r>
          </w:p>
        </w:tc>
        <w:tc>
          <w:tcPr>
            <w:tcW w:w="1215" w:type="pct"/>
            <w:shd w:val="pct25" w:color="FFFFFF" w:themeColor="background1" w:fill="FFFFFF" w:themeFill="background1"/>
            <w:vAlign w:val="center"/>
          </w:tcPr>
          <w:p w:rsidR="00A075DB" w:rsidRPr="005420E5" w:rsidRDefault="00A075DB" w:rsidP="00A075DB">
            <w:pPr>
              <w:pStyle w:val="affff5"/>
              <w:jc w:val="center"/>
            </w:pPr>
            <w:r w:rsidRPr="00BD5721">
              <w:t>http://industr4sale.ru/4rent/industrial/nov-EC.htm</w:t>
            </w:r>
          </w:p>
        </w:tc>
        <w:tc>
          <w:tcPr>
            <w:tcW w:w="802" w:type="pct"/>
            <w:shd w:val="pct25" w:color="FFFFFF" w:themeColor="background1" w:fill="FFFFFF" w:themeFill="background1"/>
            <w:vAlign w:val="center"/>
          </w:tcPr>
          <w:p w:rsidR="00A075DB" w:rsidRPr="005420E5" w:rsidRDefault="00A075DB" w:rsidP="00A075DB">
            <w:pPr>
              <w:pStyle w:val="affff5"/>
              <w:jc w:val="center"/>
            </w:pPr>
            <w:r>
              <w:t>Боксы и сушка – 100 </w:t>
            </w:r>
            <w:r w:rsidRPr="00BD5721">
              <w:t>руб./кв</w:t>
            </w:r>
            <w:proofErr w:type="gramStart"/>
            <w:r w:rsidRPr="00BD5721">
              <w:t>.м</w:t>
            </w:r>
            <w:proofErr w:type="gramEnd"/>
            <w:r w:rsidRPr="00BD5721">
              <w:t>/мес.</w:t>
            </w:r>
            <w:r w:rsidRPr="00BD5721">
              <w:br/>
            </w:r>
            <w:r>
              <w:t>Склад с кран-балками – 120 </w:t>
            </w:r>
            <w:r w:rsidRPr="00BD5721">
              <w:t>руб./кв.м/мес.</w:t>
            </w:r>
            <w:r w:rsidRPr="00BD5721">
              <w:br/>
              <w:t>НДС включен, счетчики сверху.</w:t>
            </w:r>
            <w:r w:rsidRPr="00BD5721">
              <w:br/>
            </w:r>
            <w:r>
              <w:t>Офисы – 300 </w:t>
            </w:r>
            <w:r w:rsidRPr="00BD5721">
              <w:t>руб./кв</w:t>
            </w:r>
            <w:proofErr w:type="gramStart"/>
            <w:r w:rsidRPr="00BD5721">
              <w:t>.м</w:t>
            </w:r>
            <w:proofErr w:type="gramEnd"/>
            <w:r w:rsidRPr="00BD5721">
              <w:t>/мес. НДС и счетчики включены.</w:t>
            </w:r>
          </w:p>
        </w:tc>
      </w:tr>
      <w:tr w:rsidR="00A075DB" w:rsidRPr="00F87983" w:rsidTr="00A075DB">
        <w:trPr>
          <w:trHeight w:val="20"/>
          <w:jc w:val="center"/>
        </w:trPr>
        <w:tc>
          <w:tcPr>
            <w:tcW w:w="770" w:type="pct"/>
            <w:shd w:val="pct25" w:color="FFFFFF" w:themeColor="background1" w:fill="FFFFFF" w:themeFill="background1"/>
            <w:vAlign w:val="center"/>
          </w:tcPr>
          <w:p w:rsidR="00A075DB" w:rsidRPr="005420E5" w:rsidRDefault="00A075DB" w:rsidP="00A075DB">
            <w:pPr>
              <w:pStyle w:val="affff5"/>
              <w:jc w:val="center"/>
            </w:pPr>
            <w:r>
              <w:t>Р</w:t>
            </w:r>
            <w:r w:rsidRPr="00BD5721">
              <w:t>ядом трасса Тула-Рязань, до М</w:t>
            </w:r>
            <w:proofErr w:type="gramStart"/>
            <w:r w:rsidRPr="00BD5721">
              <w:t>4</w:t>
            </w:r>
            <w:proofErr w:type="gramEnd"/>
            <w:r w:rsidRPr="00BD5721">
              <w:t xml:space="preserve"> (Дон) - 15 км</w:t>
            </w:r>
          </w:p>
        </w:tc>
        <w:tc>
          <w:tcPr>
            <w:tcW w:w="786" w:type="pct"/>
            <w:shd w:val="pct25" w:color="FFFFFF" w:themeColor="background1" w:fill="FFFFFF" w:themeFill="background1"/>
            <w:vAlign w:val="center"/>
          </w:tcPr>
          <w:p w:rsidR="00A075DB" w:rsidRPr="005420E5" w:rsidRDefault="00A075DB" w:rsidP="00A075DB">
            <w:pPr>
              <w:pStyle w:val="affff5"/>
              <w:jc w:val="center"/>
            </w:pPr>
            <w:r>
              <w:t>Производственные корпуса</w:t>
            </w:r>
          </w:p>
        </w:tc>
        <w:tc>
          <w:tcPr>
            <w:tcW w:w="1428" w:type="pct"/>
            <w:shd w:val="pct25" w:color="FFFFFF" w:themeColor="background1" w:fill="FFFFFF" w:themeFill="background1"/>
            <w:vAlign w:val="center"/>
          </w:tcPr>
          <w:p w:rsidR="00A075DB" w:rsidRPr="005420E5" w:rsidRDefault="00A075DB" w:rsidP="00A075DB">
            <w:pPr>
              <w:pStyle w:val="affff5"/>
              <w:jc w:val="center"/>
            </w:pPr>
            <w:r>
              <w:rPr>
                <w:noProof/>
                <w:lang w:eastAsia="ru-RU" w:bidi="ar-SA"/>
              </w:rPr>
              <w:drawing>
                <wp:inline distT="0" distB="0" distL="0" distR="0">
                  <wp:extent cx="1403797" cy="1426200"/>
                  <wp:effectExtent l="0" t="0" r="6350" b="3175"/>
                  <wp:docPr id="1834" name="Рисунок 1834" descr="http://industr4sale.ru/4sale/industrial/nmsk-ph.files/Planzem-2013-0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ndustr4sale.ru/4sale/industrial/nmsk-ph.files/Planzem-2013-01m.jpg"/>
                          <pic:cNvPicPr>
                            <a:picLocks noChangeAspect="1" noChangeArrowheads="1"/>
                          </pic:cNvPicPr>
                        </pic:nvPicPr>
                        <pic:blipFill>
                          <a:blip r:embed="rId2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403749" cy="1426152"/>
                          </a:xfrm>
                          <a:prstGeom prst="rect">
                            <a:avLst/>
                          </a:prstGeom>
                          <a:noFill/>
                          <a:ln>
                            <a:noFill/>
                          </a:ln>
                        </pic:spPr>
                      </pic:pic>
                    </a:graphicData>
                  </a:graphic>
                </wp:inline>
              </w:drawing>
            </w:r>
          </w:p>
        </w:tc>
        <w:tc>
          <w:tcPr>
            <w:tcW w:w="1215" w:type="pct"/>
            <w:shd w:val="pct25" w:color="FFFFFF" w:themeColor="background1" w:fill="FFFFFF" w:themeFill="background1"/>
            <w:vAlign w:val="center"/>
          </w:tcPr>
          <w:p w:rsidR="00A075DB" w:rsidRPr="005420E5" w:rsidRDefault="00A075DB" w:rsidP="00A075DB">
            <w:pPr>
              <w:pStyle w:val="affff5"/>
              <w:jc w:val="center"/>
            </w:pPr>
            <w:r w:rsidRPr="00BD5721">
              <w:t>http://industr4sale.ru/4sale/industrial/nmsk-ph.htm</w:t>
            </w:r>
          </w:p>
        </w:tc>
        <w:tc>
          <w:tcPr>
            <w:tcW w:w="802" w:type="pct"/>
            <w:shd w:val="pct25" w:color="FFFFFF" w:themeColor="background1" w:fill="FFFFFF" w:themeFill="background1"/>
            <w:vAlign w:val="center"/>
          </w:tcPr>
          <w:p w:rsidR="00A075DB" w:rsidRPr="005420E5" w:rsidRDefault="00A075DB" w:rsidP="00A075DB">
            <w:pPr>
              <w:pStyle w:val="affff5"/>
              <w:jc w:val="center"/>
            </w:pPr>
            <w:r>
              <w:t>От 50 до 130 руб.</w:t>
            </w:r>
          </w:p>
        </w:tc>
      </w:tr>
      <w:tr w:rsidR="00A075DB" w:rsidRPr="00F87983" w:rsidTr="00A075DB">
        <w:trPr>
          <w:trHeight w:val="20"/>
          <w:jc w:val="center"/>
        </w:trPr>
        <w:tc>
          <w:tcPr>
            <w:tcW w:w="770" w:type="pct"/>
            <w:shd w:val="pct25" w:color="FFFFFF" w:themeColor="background1" w:fill="FFFFFF" w:themeFill="background1"/>
            <w:vAlign w:val="center"/>
          </w:tcPr>
          <w:p w:rsidR="00A075DB" w:rsidRDefault="00A075DB" w:rsidP="00A075DB">
            <w:pPr>
              <w:pStyle w:val="affff5"/>
              <w:jc w:val="center"/>
            </w:pPr>
            <w:r w:rsidRPr="00BD5721">
              <w:t>Новомосковск - Донской, 200 км от МКАД</w:t>
            </w:r>
          </w:p>
        </w:tc>
        <w:tc>
          <w:tcPr>
            <w:tcW w:w="786" w:type="pct"/>
            <w:shd w:val="pct25" w:color="FFFFFF" w:themeColor="background1" w:fill="FFFFFF" w:themeFill="background1"/>
            <w:vAlign w:val="center"/>
          </w:tcPr>
          <w:p w:rsidR="00A075DB" w:rsidRDefault="00A075DB" w:rsidP="00A075DB">
            <w:pPr>
              <w:pStyle w:val="affff5"/>
              <w:jc w:val="center"/>
            </w:pPr>
            <w:r>
              <w:t>Производственный комплекс</w:t>
            </w:r>
          </w:p>
        </w:tc>
        <w:tc>
          <w:tcPr>
            <w:tcW w:w="1428" w:type="pct"/>
            <w:shd w:val="pct25" w:color="FFFFFF" w:themeColor="background1" w:fill="FFFFFF" w:themeFill="background1"/>
            <w:vAlign w:val="center"/>
          </w:tcPr>
          <w:p w:rsidR="00A075DB" w:rsidRDefault="00A075DB" w:rsidP="00A075DB">
            <w:pPr>
              <w:pStyle w:val="affff5"/>
              <w:jc w:val="center"/>
              <w:rPr>
                <w:noProof/>
                <w:lang w:bidi="ar-SA"/>
              </w:rPr>
            </w:pPr>
            <w:r>
              <w:rPr>
                <w:noProof/>
                <w:lang w:eastAsia="ru-RU" w:bidi="ar-SA"/>
              </w:rPr>
              <w:drawing>
                <wp:inline distT="0" distB="0" distL="0" distR="0">
                  <wp:extent cx="1543130" cy="1159099"/>
                  <wp:effectExtent l="0" t="0" r="0" b="3175"/>
                  <wp:docPr id="1835" name="Рисунок 1835" descr="http://industr4sale.ru/4rent/industrial/nov-concrete.files/View-GK-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ndustr4sale.ru/4rent/industrial/nov-concrete.files/View-GK-02.jpg"/>
                          <pic:cNvPicPr>
                            <a:picLocks noChangeAspect="1" noChangeArrowheads="1"/>
                          </pic:cNvPicPr>
                        </pic:nvPicPr>
                        <pic:blipFill>
                          <a:blip r:embed="rId2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43270" cy="1159204"/>
                          </a:xfrm>
                          <a:prstGeom prst="rect">
                            <a:avLst/>
                          </a:prstGeom>
                          <a:noFill/>
                          <a:ln>
                            <a:noFill/>
                          </a:ln>
                        </pic:spPr>
                      </pic:pic>
                    </a:graphicData>
                  </a:graphic>
                </wp:inline>
              </w:drawing>
            </w:r>
          </w:p>
        </w:tc>
        <w:tc>
          <w:tcPr>
            <w:tcW w:w="1215" w:type="pct"/>
            <w:shd w:val="pct25" w:color="FFFFFF" w:themeColor="background1" w:fill="FFFFFF" w:themeFill="background1"/>
            <w:vAlign w:val="center"/>
          </w:tcPr>
          <w:p w:rsidR="00A075DB" w:rsidRPr="00BD5721" w:rsidRDefault="00A075DB" w:rsidP="00A075DB">
            <w:pPr>
              <w:pStyle w:val="affff5"/>
              <w:jc w:val="center"/>
            </w:pPr>
            <w:r w:rsidRPr="00BD5721">
              <w:t>http://industr4sale.ru/4rent/industrial/nov-concrete.htm</w:t>
            </w:r>
          </w:p>
        </w:tc>
        <w:tc>
          <w:tcPr>
            <w:tcW w:w="802" w:type="pct"/>
            <w:shd w:val="pct25" w:color="FFFFFF" w:themeColor="background1" w:fill="FFFFFF" w:themeFill="background1"/>
            <w:vAlign w:val="center"/>
          </w:tcPr>
          <w:p w:rsidR="00A075DB" w:rsidRDefault="00A075DB" w:rsidP="00A075DB">
            <w:pPr>
              <w:pStyle w:val="affff5"/>
              <w:jc w:val="center"/>
            </w:pPr>
            <w:r>
              <w:t>От 80 до 110 руб.</w:t>
            </w:r>
          </w:p>
        </w:tc>
      </w:tr>
    </w:tbl>
    <w:p w:rsidR="00A075DB" w:rsidRPr="00C7081E" w:rsidRDefault="00A075DB" w:rsidP="00A075DB">
      <w:pPr>
        <w:spacing w:after="120"/>
        <w:jc w:val="right"/>
        <w:rPr>
          <w:rFonts w:ascii="Arial" w:hAnsi="Arial" w:cs="Arial"/>
        </w:rPr>
      </w:pPr>
      <w:r w:rsidRPr="00C7081E">
        <w:rPr>
          <w:rFonts w:ascii="Arial" w:hAnsi="Arial" w:cs="Arial"/>
          <w:i/>
          <w:sz w:val="18"/>
          <w:szCs w:val="18"/>
        </w:rPr>
        <w:t xml:space="preserve">Источник: </w:t>
      </w:r>
      <w:hyperlink r:id="rId223" w:history="1">
        <w:r w:rsidRPr="00C7081E">
          <w:rPr>
            <w:rFonts w:ascii="Arial" w:hAnsi="Arial" w:cs="Arial"/>
            <w:i/>
            <w:sz w:val="18"/>
            <w:szCs w:val="18"/>
          </w:rPr>
          <w:t>Данные</w:t>
        </w:r>
      </w:hyperlink>
      <w:r w:rsidRPr="00C7081E">
        <w:rPr>
          <w:rFonts w:ascii="Arial" w:hAnsi="Arial" w:cs="Arial"/>
          <w:i/>
          <w:sz w:val="18"/>
          <w:szCs w:val="18"/>
        </w:rPr>
        <w:t xml:space="preserve"> из открытых источников</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Ставка </w:t>
      </w:r>
      <w:r w:rsidRPr="00C7081E">
        <w:rPr>
          <w:rFonts w:ascii="Arial" w:hAnsi="Arial" w:cs="Arial"/>
          <w:iCs/>
          <w:sz w:val="22"/>
          <w:szCs w:val="22"/>
        </w:rPr>
        <w:t xml:space="preserve">аренды промышленной недвижимости </w:t>
      </w:r>
      <w:r w:rsidRPr="00C7081E">
        <w:rPr>
          <w:rFonts w:ascii="Arial" w:hAnsi="Arial" w:cs="Arial"/>
          <w:sz w:val="22"/>
          <w:szCs w:val="22"/>
        </w:rPr>
        <w:t>зависят от многих факторов и показателей. Согласно существующим предложениям, ставка аренды промышленно-</w:t>
      </w:r>
      <w:r w:rsidRPr="00C7081E">
        <w:rPr>
          <w:rFonts w:ascii="Arial" w:hAnsi="Arial" w:cs="Arial"/>
          <w:sz w:val="22"/>
          <w:szCs w:val="22"/>
        </w:rPr>
        <w:lastRenderedPageBreak/>
        <w:t>складских помещений варьируется от 50 до 300 руб. за кв.м. в месяц без учета НДС. Средняя ставка составляет 175 руб. за кв.м. в месяц.</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Предложения по продаже промышленной недвижимости представлены ниже в таблице.</w:t>
      </w:r>
    </w:p>
    <w:p w:rsidR="00A075DB" w:rsidRPr="001F31E9" w:rsidRDefault="00A075DB" w:rsidP="00A075DB">
      <w:pPr>
        <w:pStyle w:val="affff3"/>
        <w:spacing w:after="120"/>
        <w:ind w:left="1778"/>
      </w:pPr>
      <w:r>
        <w:t xml:space="preserve">Таблица </w:t>
      </w:r>
      <w:r w:rsidR="00195515">
        <w:t>7</w:t>
      </w:r>
      <w:r>
        <w:t>.</w:t>
      </w:r>
      <w:r w:rsidR="007555CB">
        <w:fldChar w:fldCharType="begin"/>
      </w:r>
      <w:r w:rsidR="00A85973">
        <w:instrText xml:space="preserve"> SEQ Таблица \* ARABIC \s 1 </w:instrText>
      </w:r>
      <w:r w:rsidR="007555CB">
        <w:fldChar w:fldCharType="separate"/>
      </w:r>
      <w:r w:rsidR="00AD0B0A">
        <w:rPr>
          <w:noProof/>
        </w:rPr>
        <w:t>3</w:t>
      </w:r>
      <w:r w:rsidR="007555CB">
        <w:rPr>
          <w:noProof/>
        </w:rPr>
        <w:fldChar w:fldCharType="end"/>
      </w:r>
    </w:p>
    <w:p w:rsidR="00A075DB" w:rsidRPr="00A075DB" w:rsidRDefault="00A075DB" w:rsidP="00A075DB">
      <w:pPr>
        <w:spacing w:before="120"/>
        <w:jc w:val="center"/>
        <w:rPr>
          <w:rFonts w:ascii="Arial" w:hAnsi="Arial" w:cs="Arial"/>
          <w:sz w:val="20"/>
          <w:szCs w:val="20"/>
        </w:rPr>
      </w:pPr>
      <w:r w:rsidRPr="00A075DB">
        <w:rPr>
          <w:rFonts w:ascii="Arial" w:hAnsi="Arial" w:cs="Arial"/>
          <w:b/>
          <w:sz w:val="20"/>
          <w:szCs w:val="20"/>
        </w:rPr>
        <w:t>Предложения по продаже промышленной недвижимости г. Туле</w:t>
      </w:r>
    </w:p>
    <w:tbl>
      <w:tblPr>
        <w:tblStyle w:val="affffff8"/>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1667"/>
        <w:gridCol w:w="1702"/>
        <w:gridCol w:w="1275"/>
        <w:gridCol w:w="1133"/>
        <w:gridCol w:w="3794"/>
      </w:tblGrid>
      <w:tr w:rsidR="00A075DB" w:rsidRPr="00C7081E" w:rsidTr="00A075DB">
        <w:trPr>
          <w:cnfStyle w:val="100000000000"/>
          <w:tblHeader/>
        </w:trPr>
        <w:tc>
          <w:tcPr>
            <w:tcW w:w="871" w:type="pct"/>
            <w:shd w:val="pct25" w:color="66FF66" w:fill="auto"/>
            <w:vAlign w:val="center"/>
          </w:tcPr>
          <w:p w:rsidR="00A075DB" w:rsidRPr="00C7081E" w:rsidRDefault="00A075DB" w:rsidP="00A075DB">
            <w:pPr>
              <w:pStyle w:val="afffd"/>
              <w:rPr>
                <w:rFonts w:ascii="Arial Narrow" w:hAnsi="Arial Narrow"/>
                <w:i w:val="0"/>
                <w:sz w:val="16"/>
                <w:szCs w:val="16"/>
                <w:lang w:val="ru-RU"/>
              </w:rPr>
            </w:pPr>
            <w:r w:rsidRPr="00C7081E">
              <w:rPr>
                <w:rFonts w:ascii="Arial Narrow" w:hAnsi="Arial Narrow"/>
                <w:i w:val="0"/>
                <w:sz w:val="16"/>
                <w:szCs w:val="16"/>
                <w:lang w:val="ru-RU"/>
              </w:rPr>
              <w:t>Наименование объекта</w:t>
            </w:r>
          </w:p>
        </w:tc>
        <w:tc>
          <w:tcPr>
            <w:tcW w:w="889" w:type="pct"/>
            <w:shd w:val="pct25" w:color="66FF66" w:fill="auto"/>
            <w:vAlign w:val="center"/>
          </w:tcPr>
          <w:p w:rsidR="00A075DB" w:rsidRPr="00C7081E" w:rsidRDefault="00A075DB" w:rsidP="00A075DB">
            <w:pPr>
              <w:pStyle w:val="afffd"/>
              <w:rPr>
                <w:rFonts w:ascii="Arial Narrow" w:hAnsi="Arial Narrow"/>
                <w:i w:val="0"/>
                <w:sz w:val="16"/>
                <w:szCs w:val="16"/>
                <w:lang w:val="ru-RU"/>
              </w:rPr>
            </w:pPr>
            <w:r w:rsidRPr="00C7081E">
              <w:rPr>
                <w:rFonts w:ascii="Arial Narrow" w:hAnsi="Arial Narrow"/>
                <w:i w:val="0"/>
                <w:sz w:val="16"/>
                <w:szCs w:val="16"/>
                <w:lang w:val="ru-RU"/>
              </w:rPr>
              <w:t>Источник информации</w:t>
            </w:r>
          </w:p>
        </w:tc>
        <w:tc>
          <w:tcPr>
            <w:tcW w:w="666" w:type="pct"/>
            <w:shd w:val="pct25" w:color="66FF66" w:fill="auto"/>
            <w:vAlign w:val="center"/>
          </w:tcPr>
          <w:p w:rsidR="00A075DB" w:rsidRPr="00C7081E" w:rsidRDefault="00A075DB" w:rsidP="00A075DB">
            <w:pPr>
              <w:pStyle w:val="afffd"/>
              <w:rPr>
                <w:rFonts w:ascii="Arial Narrow" w:hAnsi="Arial Narrow"/>
                <w:i w:val="0"/>
                <w:sz w:val="16"/>
                <w:szCs w:val="16"/>
                <w:lang w:val="ru-RU"/>
              </w:rPr>
            </w:pPr>
            <w:r w:rsidRPr="00C7081E">
              <w:rPr>
                <w:rFonts w:ascii="Arial Narrow" w:hAnsi="Arial Narrow"/>
                <w:i w:val="0"/>
                <w:sz w:val="16"/>
                <w:szCs w:val="16"/>
                <w:lang w:val="ru-RU"/>
              </w:rPr>
              <w:t>Площадь, кв.м.</w:t>
            </w:r>
          </w:p>
        </w:tc>
        <w:tc>
          <w:tcPr>
            <w:tcW w:w="592" w:type="pct"/>
            <w:shd w:val="pct25" w:color="66FF66" w:fill="auto"/>
            <w:vAlign w:val="center"/>
          </w:tcPr>
          <w:p w:rsidR="00A075DB" w:rsidRPr="00C7081E" w:rsidRDefault="00A075DB" w:rsidP="00A075DB">
            <w:pPr>
              <w:pStyle w:val="afffd"/>
              <w:rPr>
                <w:rFonts w:ascii="Arial Narrow" w:hAnsi="Arial Narrow"/>
                <w:i w:val="0"/>
                <w:sz w:val="16"/>
                <w:szCs w:val="16"/>
                <w:lang w:val="ru-RU"/>
              </w:rPr>
            </w:pPr>
            <w:r w:rsidRPr="00C7081E">
              <w:rPr>
                <w:rFonts w:ascii="Arial Narrow" w:hAnsi="Arial Narrow"/>
                <w:i w:val="0"/>
                <w:sz w:val="16"/>
                <w:szCs w:val="16"/>
                <w:lang w:val="ru-RU"/>
              </w:rPr>
              <w:t>Стоимость 1 кв.м., руб.</w:t>
            </w:r>
          </w:p>
        </w:tc>
        <w:tc>
          <w:tcPr>
            <w:tcW w:w="1982" w:type="pct"/>
            <w:shd w:val="pct25" w:color="66FF66" w:fill="auto"/>
            <w:vAlign w:val="center"/>
          </w:tcPr>
          <w:p w:rsidR="00A075DB" w:rsidRPr="00C7081E" w:rsidRDefault="00A075DB" w:rsidP="00A075DB">
            <w:pPr>
              <w:pStyle w:val="afffd"/>
              <w:rPr>
                <w:rFonts w:ascii="Arial Narrow" w:hAnsi="Arial Narrow"/>
                <w:i w:val="0"/>
                <w:sz w:val="16"/>
                <w:szCs w:val="16"/>
                <w:lang w:val="ru-RU"/>
              </w:rPr>
            </w:pPr>
            <w:r w:rsidRPr="00C7081E">
              <w:rPr>
                <w:rFonts w:ascii="Arial Narrow" w:hAnsi="Arial Narrow"/>
                <w:i w:val="0"/>
                <w:sz w:val="16"/>
                <w:szCs w:val="16"/>
                <w:lang w:val="ru-RU"/>
              </w:rPr>
              <w:t>Дополнительная информация, фото</w:t>
            </w:r>
          </w:p>
        </w:tc>
      </w:tr>
      <w:tr w:rsidR="00A075DB" w:rsidRPr="00C7081E" w:rsidTr="00A075DB">
        <w:tc>
          <w:tcPr>
            <w:tcW w:w="871" w:type="pct"/>
            <w:tcBorders>
              <w:top w:val="single" w:sz="4" w:space="0" w:color="auto"/>
            </w:tcBorders>
            <w:vAlign w:val="center"/>
          </w:tcPr>
          <w:p w:rsidR="00A075DB" w:rsidRPr="00C7081E" w:rsidRDefault="00A075DB" w:rsidP="00A075DB">
            <w:pPr>
              <w:pStyle w:val="affff5"/>
              <w:jc w:val="center"/>
              <w:rPr>
                <w:bCs/>
                <w:sz w:val="16"/>
                <w:szCs w:val="16"/>
              </w:rPr>
            </w:pPr>
            <w:r w:rsidRPr="00C7081E">
              <w:rPr>
                <w:bCs/>
                <w:sz w:val="16"/>
                <w:szCs w:val="16"/>
              </w:rPr>
              <w:t>Овощехранилища</w:t>
            </w:r>
          </w:p>
        </w:tc>
        <w:tc>
          <w:tcPr>
            <w:tcW w:w="889" w:type="pct"/>
            <w:tcBorders>
              <w:top w:val="single" w:sz="4" w:space="0" w:color="auto"/>
            </w:tcBorders>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http://industr4sale.ru/4sale/industrial/uzl-brusianka.htm</w:t>
            </w:r>
          </w:p>
        </w:tc>
        <w:tc>
          <w:tcPr>
            <w:tcW w:w="666" w:type="pct"/>
            <w:tcBorders>
              <w:top w:val="single" w:sz="4" w:space="0" w:color="auto"/>
            </w:tcBorders>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5 500</w:t>
            </w:r>
          </w:p>
        </w:tc>
        <w:tc>
          <w:tcPr>
            <w:tcW w:w="592" w:type="pct"/>
            <w:tcBorders>
              <w:top w:val="single" w:sz="4" w:space="0" w:color="auto"/>
            </w:tcBorders>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2 363</w:t>
            </w:r>
          </w:p>
        </w:tc>
        <w:tc>
          <w:tcPr>
            <w:tcW w:w="1982" w:type="pct"/>
            <w:tcBorders>
              <w:top w:val="single" w:sz="4" w:space="0" w:color="auto"/>
            </w:tcBorders>
            <w:vAlign w:val="center"/>
          </w:tcPr>
          <w:p w:rsidR="00A075DB" w:rsidRPr="00C7081E" w:rsidRDefault="00A075DB" w:rsidP="00A075DB">
            <w:pPr>
              <w:pStyle w:val="affff1"/>
              <w:rPr>
                <w:rFonts w:ascii="Arial Narrow" w:hAnsi="Arial Narrow"/>
                <w:b/>
                <w:color w:val="auto"/>
                <w:lang w:val="ru-RU"/>
              </w:rPr>
            </w:pPr>
            <w:r w:rsidRPr="00C7081E">
              <w:rPr>
                <w:rFonts w:ascii="Arial Narrow" w:hAnsi="Arial Narrow"/>
                <w:color w:val="auto"/>
                <w:lang w:val="ru-RU"/>
              </w:rPr>
              <w:t>9 кирпичных зданий общей площадью 5 500 кв</w:t>
            </w:r>
            <w:proofErr w:type="gramStart"/>
            <w:r w:rsidRPr="00C7081E">
              <w:rPr>
                <w:rFonts w:ascii="Arial Narrow" w:hAnsi="Arial Narrow"/>
                <w:color w:val="auto"/>
                <w:lang w:val="ru-RU"/>
              </w:rPr>
              <w:t>.м</w:t>
            </w:r>
            <w:proofErr w:type="gramEnd"/>
            <w:r w:rsidRPr="00C7081E">
              <w:rPr>
                <w:rFonts w:ascii="Arial Narrow" w:hAnsi="Arial Narrow"/>
                <w:color w:val="auto"/>
                <w:lang w:val="ru-RU"/>
              </w:rPr>
              <w:t xml:space="preserve">, из них 6 - заглубленные на 4 м, общая высота 5,5-6 м, 3 здания - 1 этаж с подвалом. Перекрытия - </w:t>
            </w:r>
            <w:proofErr w:type="gramStart"/>
            <w:r w:rsidRPr="00C7081E">
              <w:rPr>
                <w:rFonts w:ascii="Arial Narrow" w:hAnsi="Arial Narrow"/>
                <w:color w:val="auto"/>
                <w:lang w:val="ru-RU"/>
              </w:rPr>
              <w:t>ж/б</w:t>
            </w:r>
            <w:proofErr w:type="gramEnd"/>
            <w:r w:rsidRPr="00C7081E">
              <w:rPr>
                <w:rFonts w:ascii="Arial Narrow" w:hAnsi="Arial Narrow"/>
                <w:color w:val="auto"/>
                <w:lang w:val="ru-RU"/>
              </w:rPr>
              <w:t>.</w:t>
            </w:r>
            <w:r w:rsidRPr="00C7081E">
              <w:rPr>
                <w:rFonts w:ascii="Arial Narrow" w:hAnsi="Arial Narrow"/>
                <w:color w:val="auto"/>
                <w:lang w:val="ru-RU"/>
              </w:rPr>
              <w:br/>
              <w:t>Вода - скважина глубиной 50 м. Канализация.</w:t>
            </w:r>
            <w:r w:rsidRPr="00C7081E">
              <w:rPr>
                <w:rFonts w:ascii="Arial Narrow" w:hAnsi="Arial Narrow"/>
                <w:color w:val="auto"/>
                <w:lang w:val="ru-RU"/>
              </w:rPr>
              <w:br/>
              <w:t>Электричество.</w:t>
            </w:r>
            <w:r w:rsidRPr="00C7081E">
              <w:rPr>
                <w:rFonts w:ascii="Arial Narrow" w:hAnsi="Arial Narrow"/>
                <w:color w:val="auto"/>
                <w:lang w:val="ru-RU"/>
              </w:rPr>
              <w:br/>
              <w:t>Возможен подвод газа.</w:t>
            </w:r>
            <w:r w:rsidRPr="00C7081E">
              <w:rPr>
                <w:rFonts w:ascii="Arial Narrow" w:hAnsi="Arial Narrow"/>
                <w:color w:val="auto"/>
                <w:lang w:val="ru-RU"/>
              </w:rPr>
              <w:br/>
              <w:t>Территория 1,915 га.</w:t>
            </w:r>
            <w:r w:rsidRPr="00C7081E">
              <w:rPr>
                <w:rFonts w:ascii="Arial Narrow" w:hAnsi="Arial Narrow"/>
                <w:color w:val="auto"/>
                <w:lang w:val="ru-RU"/>
              </w:rPr>
              <w:br/>
              <w:t>До шоссе Новомосковск-Тула 3 км,</w:t>
            </w:r>
            <w:r w:rsidRPr="00C7081E">
              <w:rPr>
                <w:rFonts w:ascii="Arial Narrow" w:hAnsi="Arial Narrow"/>
                <w:color w:val="auto"/>
                <w:lang w:val="ru-RU"/>
              </w:rPr>
              <w:br/>
              <w:t>до трассы Дон - 6 км.</w:t>
            </w:r>
          </w:p>
          <w:p w:rsidR="00A075DB" w:rsidRPr="00C7081E" w:rsidRDefault="00A075DB" w:rsidP="00A075DB">
            <w:pPr>
              <w:pStyle w:val="affff1"/>
              <w:rPr>
                <w:rFonts w:ascii="Arial Narrow" w:hAnsi="Arial Narrow"/>
                <w:b/>
                <w:color w:val="auto"/>
              </w:rPr>
            </w:pPr>
            <w:r w:rsidRPr="00C7081E">
              <w:rPr>
                <w:rFonts w:ascii="Arial Narrow" w:hAnsi="Arial Narrow"/>
                <w:b/>
                <w:noProof/>
                <w:color w:val="auto"/>
                <w:lang w:val="ru-RU"/>
              </w:rPr>
              <w:drawing>
                <wp:inline distT="0" distB="0" distL="0" distR="0">
                  <wp:extent cx="1873031" cy="1049628"/>
                  <wp:effectExtent l="0" t="0" r="0" b="0"/>
                  <wp:docPr id="1836" name="Рисунок 1836" descr="http://industr4sale.ru/4sale/industrial/uzl-brusianka.files/Ter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ndustr4sale.ru/4sale/industrial/uzl-brusianka.files/Terr-01.jpg"/>
                          <pic:cNvPicPr>
                            <a:picLocks noChangeAspect="1" noChangeArrowheads="1"/>
                          </pic:cNvPicPr>
                        </pic:nvPicPr>
                        <pic:blipFill>
                          <a:blip r:embed="rId2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876318" cy="1051470"/>
                          </a:xfrm>
                          <a:prstGeom prst="rect">
                            <a:avLst/>
                          </a:prstGeom>
                          <a:noFill/>
                          <a:ln>
                            <a:noFill/>
                          </a:ln>
                        </pic:spPr>
                      </pic:pic>
                    </a:graphicData>
                  </a:graphic>
                </wp:inline>
              </w:drawing>
            </w:r>
          </w:p>
        </w:tc>
      </w:tr>
      <w:tr w:rsidR="00A075DB" w:rsidRPr="00C7081E" w:rsidTr="00A075DB">
        <w:tc>
          <w:tcPr>
            <w:tcW w:w="871" w:type="pct"/>
            <w:vAlign w:val="center"/>
          </w:tcPr>
          <w:p w:rsidR="00A075DB" w:rsidRPr="00C7081E" w:rsidRDefault="00A075DB" w:rsidP="00A075DB">
            <w:pPr>
              <w:pStyle w:val="affff5"/>
              <w:jc w:val="center"/>
              <w:rPr>
                <w:bCs/>
                <w:sz w:val="16"/>
                <w:szCs w:val="16"/>
              </w:rPr>
            </w:pPr>
            <w:r w:rsidRPr="00C7081E">
              <w:rPr>
                <w:bCs/>
                <w:sz w:val="16"/>
                <w:szCs w:val="16"/>
              </w:rPr>
              <w:t>Производственная база</w:t>
            </w:r>
          </w:p>
        </w:tc>
        <w:tc>
          <w:tcPr>
            <w:tcW w:w="889"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http://industr4sale.ru/4rent/industrial/dubovka.htm</w:t>
            </w:r>
          </w:p>
        </w:tc>
        <w:tc>
          <w:tcPr>
            <w:tcW w:w="666"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2 000</w:t>
            </w:r>
          </w:p>
        </w:tc>
        <w:tc>
          <w:tcPr>
            <w:tcW w:w="59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5 500</w:t>
            </w:r>
          </w:p>
        </w:tc>
        <w:tc>
          <w:tcPr>
            <w:tcW w:w="1982" w:type="pct"/>
            <w:vAlign w:val="center"/>
          </w:tcPr>
          <w:p w:rsidR="00A075DB" w:rsidRPr="00C7081E" w:rsidRDefault="00A075DB" w:rsidP="00A075DB">
            <w:pPr>
              <w:pStyle w:val="affff1"/>
              <w:rPr>
                <w:rFonts w:ascii="Arial Narrow" w:hAnsi="Arial Narrow"/>
                <w:b/>
                <w:color w:val="auto"/>
                <w:lang w:val="ru-RU"/>
              </w:rPr>
            </w:pPr>
            <w:r w:rsidRPr="00C7081E">
              <w:rPr>
                <w:rFonts w:ascii="Arial Narrow" w:hAnsi="Arial Narrow"/>
                <w:color w:val="auto"/>
                <w:lang w:val="ru-RU"/>
              </w:rPr>
              <w:t>Продаем производственную базу или предлагаем в аренду любой из двух корпусов по 1 000 кв</w:t>
            </w:r>
            <w:proofErr w:type="gramStart"/>
            <w:r w:rsidRPr="00C7081E">
              <w:rPr>
                <w:rFonts w:ascii="Arial Narrow" w:hAnsi="Arial Narrow"/>
                <w:color w:val="auto"/>
                <w:lang w:val="ru-RU"/>
              </w:rPr>
              <w:t>.м</w:t>
            </w:r>
            <w:proofErr w:type="gramEnd"/>
            <w:r w:rsidRPr="00C7081E">
              <w:rPr>
                <w:rFonts w:ascii="Arial Narrow" w:hAnsi="Arial Narrow"/>
                <w:color w:val="auto"/>
                <w:lang w:val="ru-RU"/>
              </w:rPr>
              <w:t xml:space="preserve"> с подвалами.</w:t>
            </w:r>
            <w:r w:rsidRPr="00C7081E">
              <w:rPr>
                <w:rFonts w:ascii="Arial Narrow" w:hAnsi="Arial Narrow"/>
                <w:color w:val="auto"/>
                <w:lang w:val="ru-RU"/>
              </w:rPr>
              <w:br/>
              <w:t>Оба корпуса стоят на рампах (подвалы без окон, сухие, высота более 3 м).</w:t>
            </w:r>
            <w:r w:rsidRPr="00C7081E">
              <w:rPr>
                <w:rFonts w:ascii="Arial Narrow" w:hAnsi="Arial Narrow"/>
                <w:color w:val="auto"/>
                <w:lang w:val="ru-RU"/>
              </w:rPr>
              <w:br/>
              <w:t>Отопление только в офисно-бытовых помещениях (электр</w:t>
            </w:r>
            <w:proofErr w:type="gramStart"/>
            <w:r w:rsidRPr="00C7081E">
              <w:rPr>
                <w:rFonts w:ascii="Arial Narrow" w:hAnsi="Arial Narrow"/>
                <w:color w:val="auto"/>
                <w:lang w:val="ru-RU"/>
              </w:rPr>
              <w:t>о-</w:t>
            </w:r>
            <w:proofErr w:type="gramEnd"/>
            <w:r w:rsidRPr="00C7081E">
              <w:rPr>
                <w:rFonts w:ascii="Arial Narrow" w:hAnsi="Arial Narrow"/>
                <w:color w:val="auto"/>
                <w:lang w:val="ru-RU"/>
              </w:rPr>
              <w:t>), можно при необходимости завести газ (по границе).</w:t>
            </w:r>
            <w:r w:rsidRPr="00C7081E">
              <w:rPr>
                <w:rFonts w:ascii="Arial Narrow" w:hAnsi="Arial Narrow"/>
                <w:color w:val="auto"/>
                <w:lang w:val="ru-RU"/>
              </w:rPr>
              <w:br/>
            </w:r>
            <w:r w:rsidRPr="00C7081E">
              <w:rPr>
                <w:rFonts w:ascii="Arial Narrow" w:hAnsi="Arial Narrow"/>
                <w:color w:val="auto"/>
              </w:rPr>
              <w:t>Тр-р свой 400 кВА</w:t>
            </w:r>
            <w:proofErr w:type="gramStart"/>
            <w:r w:rsidRPr="00C7081E">
              <w:rPr>
                <w:rFonts w:ascii="Arial Narrow" w:hAnsi="Arial Narrow"/>
                <w:color w:val="auto"/>
              </w:rPr>
              <w:t>..</w:t>
            </w:r>
            <w:proofErr w:type="gramEnd"/>
          </w:p>
          <w:p w:rsidR="00A075DB" w:rsidRPr="00C7081E" w:rsidRDefault="00A075DB" w:rsidP="00A075DB">
            <w:pPr>
              <w:pStyle w:val="affff1"/>
              <w:rPr>
                <w:rFonts w:ascii="Arial Narrow" w:hAnsi="Arial Narrow"/>
                <w:b/>
                <w:color w:val="auto"/>
              </w:rPr>
            </w:pPr>
            <w:r w:rsidRPr="00C7081E">
              <w:rPr>
                <w:rFonts w:ascii="Arial Narrow" w:hAnsi="Arial Narrow"/>
                <w:b/>
                <w:noProof/>
                <w:color w:val="auto"/>
                <w:lang w:val="ru-RU"/>
              </w:rPr>
              <w:drawing>
                <wp:inline distT="0" distB="0" distL="0" distR="0">
                  <wp:extent cx="1558344" cy="998716"/>
                  <wp:effectExtent l="0" t="0" r="3810" b="0"/>
                  <wp:docPr id="1837" name="Рисунок 1837" descr="http://industr4sale.ru/4rent/industrial/dubovka.files/Ter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ndustr4sale.ru/4rent/industrial/dubovka.files/Territ.jpg"/>
                          <pic:cNvPicPr>
                            <a:picLocks noChangeAspect="1" noChangeArrowheads="1"/>
                          </pic:cNvPicPr>
                        </pic:nvPicPr>
                        <pic:blipFill>
                          <a:blip r:embed="rId2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63275" cy="1001876"/>
                          </a:xfrm>
                          <a:prstGeom prst="rect">
                            <a:avLst/>
                          </a:prstGeom>
                          <a:noFill/>
                          <a:ln>
                            <a:noFill/>
                          </a:ln>
                        </pic:spPr>
                      </pic:pic>
                    </a:graphicData>
                  </a:graphic>
                </wp:inline>
              </w:drawing>
            </w:r>
          </w:p>
        </w:tc>
      </w:tr>
      <w:tr w:rsidR="00A075DB" w:rsidRPr="00C7081E" w:rsidTr="00A075DB">
        <w:tc>
          <w:tcPr>
            <w:tcW w:w="871" w:type="pct"/>
            <w:vAlign w:val="center"/>
          </w:tcPr>
          <w:p w:rsidR="00A075DB" w:rsidRPr="00C7081E" w:rsidRDefault="00A075DB" w:rsidP="00A075DB">
            <w:pPr>
              <w:pStyle w:val="affff5"/>
              <w:jc w:val="center"/>
              <w:rPr>
                <w:bCs/>
                <w:sz w:val="16"/>
                <w:szCs w:val="16"/>
              </w:rPr>
            </w:pPr>
            <w:r w:rsidRPr="00C7081E">
              <w:rPr>
                <w:bCs/>
                <w:sz w:val="16"/>
                <w:szCs w:val="16"/>
              </w:rPr>
              <w:t>Здание свободного назначения</w:t>
            </w:r>
          </w:p>
        </w:tc>
        <w:tc>
          <w:tcPr>
            <w:tcW w:w="889"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http://industr4sale.ru/4sale/industrial/NMSK-nov.doroga.htm</w:t>
            </w:r>
          </w:p>
        </w:tc>
        <w:tc>
          <w:tcPr>
            <w:tcW w:w="666"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860</w:t>
            </w:r>
          </w:p>
        </w:tc>
        <w:tc>
          <w:tcPr>
            <w:tcW w:w="59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18 605</w:t>
            </w:r>
          </w:p>
        </w:tc>
        <w:tc>
          <w:tcPr>
            <w:tcW w:w="1982" w:type="pct"/>
            <w:vAlign w:val="center"/>
          </w:tcPr>
          <w:p w:rsidR="00A075DB" w:rsidRPr="00C7081E" w:rsidRDefault="00A075DB" w:rsidP="00A075DB">
            <w:pPr>
              <w:pStyle w:val="affff1"/>
              <w:rPr>
                <w:rFonts w:ascii="Arial Narrow" w:hAnsi="Arial Narrow"/>
                <w:b/>
                <w:color w:val="auto"/>
                <w:lang w:val="ru-RU"/>
              </w:rPr>
            </w:pPr>
            <w:r w:rsidRPr="00C7081E">
              <w:rPr>
                <w:rFonts w:ascii="Arial Narrow" w:hAnsi="Arial Narrow"/>
                <w:color w:val="auto"/>
                <w:lang w:val="ru-RU"/>
              </w:rPr>
              <w:t>Общая площадь 860 кв</w:t>
            </w:r>
            <w:proofErr w:type="gramStart"/>
            <w:r w:rsidRPr="00C7081E">
              <w:rPr>
                <w:rFonts w:ascii="Arial Narrow" w:hAnsi="Arial Narrow"/>
                <w:color w:val="auto"/>
                <w:lang w:val="ru-RU"/>
              </w:rPr>
              <w:t>.м</w:t>
            </w:r>
            <w:proofErr w:type="gramEnd"/>
            <w:r w:rsidRPr="00C7081E">
              <w:rPr>
                <w:rFonts w:ascii="Arial Narrow" w:hAnsi="Arial Narrow"/>
                <w:color w:val="auto"/>
                <w:lang w:val="ru-RU"/>
              </w:rPr>
              <w:t>:</w:t>
            </w:r>
            <w:r w:rsidRPr="00C7081E">
              <w:rPr>
                <w:rFonts w:ascii="Arial Narrow" w:hAnsi="Arial Narrow"/>
                <w:color w:val="auto"/>
                <w:lang w:val="ru-RU"/>
              </w:rPr>
              <w:br/>
              <w:t>Ангар - 760 кв.м,</w:t>
            </w:r>
            <w:r w:rsidRPr="00C7081E">
              <w:rPr>
                <w:rFonts w:ascii="Arial Narrow" w:hAnsi="Arial Narrow"/>
                <w:color w:val="auto"/>
                <w:lang w:val="ru-RU"/>
              </w:rPr>
              <w:br/>
              <w:t>Офис - 2 этажа по 50 кв.м.</w:t>
            </w:r>
            <w:r w:rsidRPr="00C7081E">
              <w:rPr>
                <w:rFonts w:ascii="Arial Narrow" w:hAnsi="Arial Narrow"/>
                <w:color w:val="auto"/>
                <w:lang w:val="ru-RU"/>
              </w:rPr>
              <w:br/>
              <w:t>Участок 0,46 га (площадка перед зданием).</w:t>
            </w:r>
          </w:p>
          <w:p w:rsidR="00A075DB" w:rsidRPr="00C7081E" w:rsidRDefault="00A075DB" w:rsidP="00A075DB">
            <w:pPr>
              <w:pStyle w:val="affff1"/>
              <w:rPr>
                <w:rFonts w:ascii="Arial Narrow" w:hAnsi="Arial Narrow"/>
                <w:b/>
                <w:color w:val="auto"/>
              </w:rPr>
            </w:pPr>
            <w:r w:rsidRPr="00C7081E">
              <w:rPr>
                <w:rFonts w:ascii="Arial Narrow" w:hAnsi="Arial Narrow"/>
                <w:b/>
                <w:noProof/>
                <w:color w:val="auto"/>
                <w:lang w:val="ru-RU"/>
              </w:rPr>
              <w:drawing>
                <wp:inline distT="0" distB="0" distL="0" distR="0">
                  <wp:extent cx="1535446" cy="1151328"/>
                  <wp:effectExtent l="0" t="0" r="7620" b="0"/>
                  <wp:docPr id="52" name="Рисунок 52" descr="http://industr4sale.ru/4sale/industrial/NMSK-nov.doroga.files/Ou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ndustr4sale.ru/4sale/industrial/NMSK-nov.doroga.files/Out-01.jpg"/>
                          <pic:cNvPicPr>
                            <a:picLocks noChangeAspect="1" noChangeArrowheads="1"/>
                          </pic:cNvPicPr>
                        </pic:nvPicPr>
                        <pic:blipFill>
                          <a:blip r:embed="rId2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537129" cy="1152590"/>
                          </a:xfrm>
                          <a:prstGeom prst="rect">
                            <a:avLst/>
                          </a:prstGeom>
                          <a:noFill/>
                          <a:ln>
                            <a:noFill/>
                          </a:ln>
                        </pic:spPr>
                      </pic:pic>
                    </a:graphicData>
                  </a:graphic>
                </wp:inline>
              </w:drawing>
            </w:r>
          </w:p>
        </w:tc>
      </w:tr>
      <w:tr w:rsidR="00A075DB" w:rsidRPr="00C7081E" w:rsidTr="00A075DB">
        <w:tc>
          <w:tcPr>
            <w:tcW w:w="871" w:type="pct"/>
            <w:vAlign w:val="center"/>
          </w:tcPr>
          <w:p w:rsidR="00A075DB" w:rsidRPr="00C7081E" w:rsidRDefault="00A075DB" w:rsidP="00A075DB">
            <w:pPr>
              <w:pStyle w:val="affff5"/>
              <w:jc w:val="center"/>
              <w:rPr>
                <w:bCs/>
                <w:sz w:val="16"/>
                <w:szCs w:val="16"/>
              </w:rPr>
            </w:pPr>
            <w:r w:rsidRPr="00C7081E">
              <w:rPr>
                <w:bCs/>
                <w:sz w:val="16"/>
                <w:szCs w:val="16"/>
              </w:rPr>
              <w:t>Ангар</w:t>
            </w:r>
          </w:p>
        </w:tc>
        <w:tc>
          <w:tcPr>
            <w:tcW w:w="889"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http://industr4sale.ru/4sale/industrial/nmsk-montaznik.htm</w:t>
            </w:r>
          </w:p>
        </w:tc>
        <w:tc>
          <w:tcPr>
            <w:tcW w:w="666"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680</w:t>
            </w:r>
          </w:p>
        </w:tc>
        <w:tc>
          <w:tcPr>
            <w:tcW w:w="59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39 705</w:t>
            </w:r>
          </w:p>
        </w:tc>
        <w:tc>
          <w:tcPr>
            <w:tcW w:w="198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lang w:val="ru-RU"/>
              </w:rPr>
              <w:t>Утепленный ангар 680 кв.м.</w:t>
            </w:r>
            <w:r w:rsidRPr="00C7081E">
              <w:rPr>
                <w:rFonts w:ascii="Arial Narrow" w:hAnsi="Arial Narrow"/>
                <w:color w:val="auto"/>
                <w:lang w:val="ru-RU"/>
              </w:rPr>
              <w:br/>
              <w:t>Пол - бетон, ровный.</w:t>
            </w:r>
            <w:r w:rsidRPr="00C7081E">
              <w:rPr>
                <w:rFonts w:ascii="Arial Narrow" w:hAnsi="Arial Narrow"/>
                <w:color w:val="auto"/>
                <w:lang w:val="ru-RU"/>
              </w:rPr>
              <w:br/>
              <w:t>Стены - сэндвич.</w:t>
            </w:r>
            <w:r w:rsidRPr="00C7081E">
              <w:rPr>
                <w:rFonts w:ascii="Arial Narrow" w:hAnsi="Arial Narrow"/>
                <w:color w:val="auto"/>
                <w:lang w:val="ru-RU"/>
              </w:rPr>
              <w:br/>
              <w:t>При необходимости отопления крыша требует утепления (можем сделать сами, в цену не входит).</w:t>
            </w:r>
            <w:r w:rsidRPr="00C7081E">
              <w:rPr>
                <w:rFonts w:ascii="Arial Narrow" w:hAnsi="Arial Narrow"/>
                <w:color w:val="auto"/>
                <w:lang w:val="ru-RU"/>
              </w:rPr>
              <w:br/>
            </w:r>
            <w:r w:rsidRPr="00C7081E">
              <w:rPr>
                <w:rFonts w:ascii="Arial Narrow" w:hAnsi="Arial Narrow"/>
                <w:color w:val="auto"/>
              </w:rPr>
              <w:t>Грузоподъемных механизмов нет.</w:t>
            </w:r>
            <w:r w:rsidRPr="00C7081E">
              <w:rPr>
                <w:rFonts w:ascii="Arial Narrow" w:hAnsi="Arial Narrow"/>
                <w:color w:val="auto"/>
              </w:rPr>
              <w:br/>
              <w:t>Здание построено в 2012, состояние идеальное.</w:t>
            </w:r>
            <w:r w:rsidRPr="00C7081E">
              <w:rPr>
                <w:rFonts w:ascii="Arial Narrow" w:hAnsi="Arial Narrow"/>
                <w:b/>
                <w:noProof/>
                <w:color w:val="auto"/>
                <w:lang w:val="ru-RU"/>
              </w:rPr>
              <w:drawing>
                <wp:inline distT="0" distB="0" distL="0" distR="0">
                  <wp:extent cx="1710677" cy="1100755"/>
                  <wp:effectExtent l="0" t="0" r="4445" b="4445"/>
                  <wp:docPr id="53" name="Рисунок 53" descr="http://industr4sale.ru/4sale/industrial/nmsk-montaznik.files/2-territ-ang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ndustr4sale.ru/4sale/industrial/nmsk-montaznik.files/2-territ-angar-01.jpg"/>
                          <pic:cNvPicPr>
                            <a:picLocks noChangeAspect="1" noChangeArrowheads="1"/>
                          </pic:cNvPicPr>
                        </pic:nvPicPr>
                        <pic:blipFill>
                          <a:blip r:embed="rId2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712059" cy="1101644"/>
                          </a:xfrm>
                          <a:prstGeom prst="rect">
                            <a:avLst/>
                          </a:prstGeom>
                          <a:noFill/>
                          <a:ln>
                            <a:noFill/>
                          </a:ln>
                        </pic:spPr>
                      </pic:pic>
                    </a:graphicData>
                  </a:graphic>
                </wp:inline>
              </w:drawing>
            </w:r>
          </w:p>
        </w:tc>
      </w:tr>
      <w:tr w:rsidR="00A075DB" w:rsidRPr="00C7081E" w:rsidTr="00A075DB">
        <w:tc>
          <w:tcPr>
            <w:tcW w:w="871" w:type="pct"/>
            <w:vAlign w:val="center"/>
          </w:tcPr>
          <w:p w:rsidR="00A075DB" w:rsidRPr="00C7081E" w:rsidRDefault="00A075DB" w:rsidP="00A075DB">
            <w:pPr>
              <w:pStyle w:val="affff5"/>
              <w:jc w:val="center"/>
              <w:rPr>
                <w:bCs/>
                <w:sz w:val="16"/>
                <w:szCs w:val="16"/>
              </w:rPr>
            </w:pPr>
            <w:r w:rsidRPr="00C7081E">
              <w:rPr>
                <w:bCs/>
                <w:sz w:val="16"/>
                <w:szCs w:val="16"/>
              </w:rPr>
              <w:t>Производственный комплекс</w:t>
            </w:r>
          </w:p>
        </w:tc>
        <w:tc>
          <w:tcPr>
            <w:tcW w:w="889"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http://industr4sale.ru/4rent/industrial/kimovsk-</w:t>
            </w:r>
            <w:r w:rsidRPr="00C7081E">
              <w:rPr>
                <w:rFonts w:ascii="Arial Narrow" w:hAnsi="Arial Narrow"/>
                <w:color w:val="auto"/>
              </w:rPr>
              <w:lastRenderedPageBreak/>
              <w:t>imp.htm</w:t>
            </w:r>
          </w:p>
        </w:tc>
        <w:tc>
          <w:tcPr>
            <w:tcW w:w="666"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lastRenderedPageBreak/>
              <w:t>4 800</w:t>
            </w:r>
          </w:p>
        </w:tc>
        <w:tc>
          <w:tcPr>
            <w:tcW w:w="59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6 667</w:t>
            </w:r>
          </w:p>
        </w:tc>
        <w:tc>
          <w:tcPr>
            <w:tcW w:w="198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lang w:val="ru-RU"/>
              </w:rPr>
              <w:t xml:space="preserve">Общая площадь корпусов 4 800 кв.м. Состояние - от рабочего </w:t>
            </w:r>
            <w:proofErr w:type="gramStart"/>
            <w:r w:rsidRPr="00C7081E">
              <w:rPr>
                <w:rFonts w:ascii="Arial Narrow" w:hAnsi="Arial Narrow"/>
                <w:color w:val="auto"/>
                <w:lang w:val="ru-RU"/>
              </w:rPr>
              <w:t>до</w:t>
            </w:r>
            <w:proofErr w:type="gramEnd"/>
            <w:r w:rsidRPr="00C7081E">
              <w:rPr>
                <w:rFonts w:ascii="Arial Narrow" w:hAnsi="Arial Narrow"/>
                <w:color w:val="auto"/>
                <w:lang w:val="ru-RU"/>
              </w:rPr>
              <w:t xml:space="preserve"> аварийного.</w:t>
            </w:r>
            <w:r w:rsidRPr="00C7081E">
              <w:rPr>
                <w:rFonts w:ascii="Arial Narrow" w:hAnsi="Arial Narrow"/>
                <w:color w:val="auto"/>
                <w:lang w:val="ru-RU"/>
              </w:rPr>
              <w:br/>
            </w:r>
            <w:r w:rsidRPr="00C7081E">
              <w:rPr>
                <w:rFonts w:ascii="Arial Narrow" w:hAnsi="Arial Narrow"/>
                <w:color w:val="auto"/>
                <w:lang w:val="ru-RU"/>
              </w:rPr>
              <w:lastRenderedPageBreak/>
              <w:t xml:space="preserve">Комплекс находится в экологически благоприятном месте, но возможно и размещение производства по 1 классу СанПиНа. </w:t>
            </w:r>
            <w:r w:rsidRPr="00C7081E">
              <w:rPr>
                <w:rFonts w:ascii="Arial Narrow" w:hAnsi="Arial Narrow"/>
                <w:color w:val="auto"/>
              </w:rPr>
              <w:t>Сосед - фермер (технические культуры), до ближайшей деревни более 1 км.</w:t>
            </w:r>
          </w:p>
          <w:p w:rsidR="00A075DB" w:rsidRPr="00C7081E" w:rsidRDefault="00A075DB" w:rsidP="00A075DB">
            <w:pPr>
              <w:pStyle w:val="affff1"/>
              <w:rPr>
                <w:rFonts w:ascii="Arial Narrow" w:hAnsi="Arial Narrow"/>
                <w:b/>
                <w:color w:val="auto"/>
              </w:rPr>
            </w:pPr>
            <w:r w:rsidRPr="00C7081E">
              <w:rPr>
                <w:rFonts w:ascii="Arial Narrow" w:hAnsi="Arial Narrow"/>
                <w:b/>
                <w:noProof/>
                <w:color w:val="auto"/>
                <w:lang w:val="ru-RU"/>
              </w:rPr>
              <w:drawing>
                <wp:inline distT="0" distB="0" distL="0" distR="0">
                  <wp:extent cx="1938270" cy="1173847"/>
                  <wp:effectExtent l="0" t="0" r="5080" b="7620"/>
                  <wp:docPr id="1838" name="Рисунок 1838" descr="http://industr4sale.ru/4rent/industrial/kimovsk-imp.files/GK-ou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ndustr4sale.ru/4rent/industrial/kimovsk-imp.files/GK-out-04.jpg"/>
                          <pic:cNvPicPr>
                            <a:picLocks noChangeAspect="1" noChangeArrowheads="1"/>
                          </pic:cNvPicPr>
                        </pic:nvPicPr>
                        <pic:blipFill>
                          <a:blip r:embed="rId2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939590" cy="1174646"/>
                          </a:xfrm>
                          <a:prstGeom prst="rect">
                            <a:avLst/>
                          </a:prstGeom>
                          <a:noFill/>
                          <a:ln>
                            <a:noFill/>
                          </a:ln>
                        </pic:spPr>
                      </pic:pic>
                    </a:graphicData>
                  </a:graphic>
                </wp:inline>
              </w:drawing>
            </w:r>
          </w:p>
        </w:tc>
      </w:tr>
      <w:tr w:rsidR="00A075DB" w:rsidRPr="00C7081E" w:rsidTr="00A075DB">
        <w:tc>
          <w:tcPr>
            <w:tcW w:w="871" w:type="pct"/>
            <w:vAlign w:val="center"/>
          </w:tcPr>
          <w:p w:rsidR="00A075DB" w:rsidRPr="00C7081E" w:rsidRDefault="00A075DB" w:rsidP="00A075DB">
            <w:pPr>
              <w:pStyle w:val="affff5"/>
              <w:jc w:val="center"/>
              <w:rPr>
                <w:bCs/>
                <w:sz w:val="16"/>
                <w:szCs w:val="16"/>
              </w:rPr>
            </w:pPr>
            <w:r w:rsidRPr="00C7081E">
              <w:rPr>
                <w:bCs/>
                <w:sz w:val="16"/>
                <w:szCs w:val="16"/>
              </w:rPr>
              <w:lastRenderedPageBreak/>
              <w:t>Промышленная база</w:t>
            </w:r>
          </w:p>
        </w:tc>
        <w:tc>
          <w:tcPr>
            <w:tcW w:w="889"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http://industr4sale.ru/4sale/other/tula-nmsk.htm</w:t>
            </w:r>
          </w:p>
        </w:tc>
        <w:tc>
          <w:tcPr>
            <w:tcW w:w="666"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4 000</w:t>
            </w:r>
          </w:p>
        </w:tc>
        <w:tc>
          <w:tcPr>
            <w:tcW w:w="592" w:type="pct"/>
            <w:vAlign w:val="center"/>
          </w:tcPr>
          <w:p w:rsidR="00A075DB" w:rsidRPr="00C7081E" w:rsidRDefault="00A075DB" w:rsidP="00A075DB">
            <w:pPr>
              <w:pStyle w:val="affff1"/>
              <w:rPr>
                <w:rFonts w:ascii="Arial Narrow" w:hAnsi="Arial Narrow"/>
                <w:b/>
                <w:color w:val="auto"/>
              </w:rPr>
            </w:pPr>
            <w:r w:rsidRPr="00C7081E">
              <w:rPr>
                <w:rFonts w:ascii="Arial Narrow" w:hAnsi="Arial Narrow"/>
                <w:color w:val="auto"/>
              </w:rPr>
              <w:t>16 000</w:t>
            </w:r>
          </w:p>
        </w:tc>
        <w:tc>
          <w:tcPr>
            <w:tcW w:w="1982" w:type="pct"/>
            <w:vAlign w:val="center"/>
          </w:tcPr>
          <w:p w:rsidR="00A075DB" w:rsidRPr="00C7081E" w:rsidRDefault="00A075DB" w:rsidP="00A075DB">
            <w:pPr>
              <w:pStyle w:val="affff1"/>
              <w:rPr>
                <w:rFonts w:ascii="Arial Narrow" w:hAnsi="Arial Narrow"/>
                <w:b/>
                <w:color w:val="auto"/>
                <w:lang w:val="ru-RU"/>
              </w:rPr>
            </w:pPr>
            <w:r w:rsidRPr="00C7081E">
              <w:rPr>
                <w:rFonts w:ascii="Arial Narrow" w:hAnsi="Arial Narrow"/>
                <w:color w:val="auto"/>
                <w:lang w:val="ru-RU"/>
              </w:rPr>
              <w:t>Тула, Новомосковское ш., 2я линия. Часть бывшей автоколонны.</w:t>
            </w:r>
            <w:r w:rsidRPr="00C7081E">
              <w:rPr>
                <w:rFonts w:ascii="Arial Narrow" w:hAnsi="Arial Narrow"/>
                <w:color w:val="auto"/>
                <w:lang w:val="ru-RU"/>
              </w:rPr>
              <w:br/>
              <w:t>Общая площадь имеющихся и строящихся зданий 4</w:t>
            </w:r>
            <w:r w:rsidRPr="00C7081E">
              <w:rPr>
                <w:rFonts w:ascii="Arial Narrow" w:hAnsi="Arial Narrow"/>
                <w:color w:val="auto"/>
              </w:rPr>
              <w:t> </w:t>
            </w:r>
            <w:r w:rsidRPr="00C7081E">
              <w:rPr>
                <w:rFonts w:ascii="Arial Narrow" w:hAnsi="Arial Narrow"/>
                <w:color w:val="auto"/>
                <w:lang w:val="ru-RU"/>
              </w:rPr>
              <w:t>000 кв</w:t>
            </w:r>
            <w:proofErr w:type="gramStart"/>
            <w:r w:rsidRPr="00C7081E">
              <w:rPr>
                <w:rFonts w:ascii="Arial Narrow" w:hAnsi="Arial Narrow"/>
                <w:color w:val="auto"/>
                <w:lang w:val="ru-RU"/>
              </w:rPr>
              <w:t>.м</w:t>
            </w:r>
            <w:proofErr w:type="gramEnd"/>
            <w:r w:rsidRPr="00C7081E">
              <w:rPr>
                <w:rFonts w:ascii="Arial Narrow" w:hAnsi="Arial Narrow"/>
                <w:color w:val="auto"/>
                <w:lang w:val="ru-RU"/>
              </w:rPr>
              <w:t>:</w:t>
            </w:r>
            <w:r w:rsidRPr="00C7081E">
              <w:rPr>
                <w:rFonts w:ascii="Arial Narrow" w:hAnsi="Arial Narrow"/>
                <w:color w:val="auto"/>
                <w:lang w:val="ru-RU"/>
              </w:rPr>
              <w:br/>
              <w:t>- Производственные помещения 800 кв.м сданы в аренду - автосервис по ремонту грузовых а/м. Офисы и магазин автозапчастей 200 кв.м.</w:t>
            </w:r>
            <w:r w:rsidRPr="00C7081E">
              <w:rPr>
                <w:rFonts w:ascii="Arial Narrow" w:hAnsi="Arial Narrow"/>
                <w:color w:val="auto"/>
                <w:lang w:val="ru-RU"/>
              </w:rPr>
              <w:br/>
              <w:t>- Металлические ангары:</w:t>
            </w:r>
            <w:r w:rsidRPr="00C7081E">
              <w:rPr>
                <w:rFonts w:ascii="Arial Narrow" w:hAnsi="Arial Narrow"/>
                <w:color w:val="auto"/>
                <w:lang w:val="ru-RU"/>
              </w:rPr>
              <w:br/>
              <w:t>1150 кв.м - достроенный, сдан в аренду;</w:t>
            </w:r>
            <w:r w:rsidRPr="00C7081E">
              <w:rPr>
                <w:rFonts w:ascii="Arial Narrow" w:hAnsi="Arial Narrow"/>
                <w:color w:val="auto"/>
                <w:lang w:val="ru-RU"/>
              </w:rPr>
              <w:br/>
              <w:t>1000 кв.м - готовность 80%;</w:t>
            </w:r>
            <w:r w:rsidRPr="00C7081E">
              <w:rPr>
                <w:rFonts w:ascii="Arial Narrow" w:hAnsi="Arial Narrow"/>
                <w:color w:val="auto"/>
                <w:lang w:val="ru-RU"/>
              </w:rPr>
              <w:br/>
              <w:t>850 кв.м - стоят опоры.</w:t>
            </w:r>
          </w:p>
          <w:p w:rsidR="00A075DB" w:rsidRPr="00C7081E" w:rsidRDefault="00A075DB" w:rsidP="00A075DB">
            <w:pPr>
              <w:pStyle w:val="affff1"/>
              <w:rPr>
                <w:rFonts w:ascii="Arial Narrow" w:hAnsi="Arial Narrow"/>
                <w:b/>
                <w:color w:val="auto"/>
              </w:rPr>
            </w:pPr>
            <w:r w:rsidRPr="00C7081E">
              <w:rPr>
                <w:rFonts w:ascii="Arial Narrow" w:hAnsi="Arial Narrow"/>
                <w:b/>
                <w:noProof/>
                <w:color w:val="auto"/>
                <w:lang w:val="ru-RU"/>
              </w:rPr>
              <w:drawing>
                <wp:inline distT="0" distB="0" distL="0" distR="0">
                  <wp:extent cx="2112136" cy="1583617"/>
                  <wp:effectExtent l="0" t="0" r="2540" b="0"/>
                  <wp:docPr id="20" name="Рисунок 20" descr="http://industr4sale.ru/4sale/other/tula-nmsk.files/Autoservice-view-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ndustr4sale.ru/4sale/other/tula-nmsk.files/Autoservice-view-02.jpg"/>
                          <pic:cNvPicPr>
                            <a:picLocks noChangeAspect="1" noChangeArrowheads="1"/>
                          </pic:cNvPicPr>
                        </pic:nvPicPr>
                        <pic:blipFill>
                          <a:blip r:embed="rId2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113300" cy="1584490"/>
                          </a:xfrm>
                          <a:prstGeom prst="rect">
                            <a:avLst/>
                          </a:prstGeom>
                          <a:noFill/>
                          <a:ln>
                            <a:noFill/>
                          </a:ln>
                        </pic:spPr>
                      </pic:pic>
                    </a:graphicData>
                  </a:graphic>
                </wp:inline>
              </w:drawing>
            </w:r>
          </w:p>
        </w:tc>
      </w:tr>
    </w:tbl>
    <w:p w:rsidR="00A075DB" w:rsidRDefault="00A075DB" w:rsidP="00A075DB">
      <w:pPr>
        <w:spacing w:after="120"/>
        <w:ind w:firstLine="709"/>
        <w:jc w:val="right"/>
        <w:rPr>
          <w:rFonts w:cs="Arial"/>
        </w:rPr>
      </w:pPr>
      <w:r w:rsidRPr="00C81F8A">
        <w:rPr>
          <w:i/>
          <w:sz w:val="18"/>
          <w:szCs w:val="18"/>
        </w:rPr>
        <w:t xml:space="preserve">Источник: </w:t>
      </w:r>
      <w:hyperlink r:id="rId229" w:history="1">
        <w:r>
          <w:rPr>
            <w:i/>
            <w:sz w:val="18"/>
            <w:szCs w:val="18"/>
          </w:rPr>
          <w:t>Данные</w:t>
        </w:r>
      </w:hyperlink>
      <w:r>
        <w:rPr>
          <w:i/>
          <w:sz w:val="18"/>
          <w:szCs w:val="18"/>
        </w:rPr>
        <w:t xml:space="preserve"> из открытых источников</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Стоимость продажи</w:t>
      </w:r>
      <w:r w:rsidRPr="00C7081E">
        <w:rPr>
          <w:rFonts w:ascii="Arial" w:hAnsi="Arial" w:cs="Arial"/>
          <w:iCs/>
          <w:sz w:val="22"/>
          <w:szCs w:val="22"/>
        </w:rPr>
        <w:t xml:space="preserve"> промышленной недвижимости </w:t>
      </w:r>
      <w:r w:rsidRPr="00C7081E">
        <w:rPr>
          <w:rFonts w:ascii="Arial" w:hAnsi="Arial" w:cs="Arial"/>
          <w:sz w:val="22"/>
          <w:szCs w:val="22"/>
        </w:rPr>
        <w:t xml:space="preserve">зависит от многих факторов и показателей. Согласно существующим предложениям, стоимость 1 кв.м. варьируется от 2 363 до 39 705 руб. (с учетом НДС).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Зависмость цены продажи промышленных объектов по площади </w:t>
      </w:r>
      <w:proofErr w:type="gramStart"/>
      <w:r w:rsidRPr="00C7081E">
        <w:rPr>
          <w:rFonts w:ascii="Arial" w:hAnsi="Arial" w:cs="Arial"/>
          <w:sz w:val="22"/>
          <w:szCs w:val="22"/>
        </w:rPr>
        <w:t>представлена</w:t>
      </w:r>
      <w:proofErr w:type="gramEnd"/>
      <w:r w:rsidRPr="00C7081E">
        <w:rPr>
          <w:rFonts w:ascii="Arial" w:hAnsi="Arial" w:cs="Arial"/>
          <w:sz w:val="22"/>
          <w:szCs w:val="22"/>
        </w:rPr>
        <w:t xml:space="preserve"> ниже.</w:t>
      </w:r>
    </w:p>
    <w:p w:rsidR="00787D4F" w:rsidRDefault="00787D4F">
      <w:pPr>
        <w:rPr>
          <w:rFonts w:ascii="Arial" w:hAnsi="Arial"/>
          <w:i/>
          <w:sz w:val="20"/>
          <w:szCs w:val="22"/>
          <w:lang w:eastAsia="en-US" w:bidi="en-US"/>
        </w:rPr>
      </w:pPr>
      <w:r>
        <w:br w:type="page"/>
      </w:r>
    </w:p>
    <w:p w:rsidR="00A075DB" w:rsidRPr="00EB02CD" w:rsidRDefault="00A075DB" w:rsidP="00A075DB">
      <w:pPr>
        <w:pStyle w:val="affff3"/>
        <w:spacing w:after="120"/>
        <w:ind w:left="1778"/>
      </w:pPr>
      <w:r>
        <w:lastRenderedPageBreak/>
        <w:t xml:space="preserve">Таблица </w:t>
      </w:r>
      <w:r w:rsidR="007555CB">
        <w:fldChar w:fldCharType="begin"/>
      </w:r>
      <w:r w:rsidR="00A85973">
        <w:instrText xml:space="preserve"> STYLEREF 1 \s </w:instrText>
      </w:r>
      <w:r w:rsidR="007555CB">
        <w:fldChar w:fldCharType="separate"/>
      </w:r>
      <w:r w:rsidR="00AD0B0A">
        <w:rPr>
          <w:noProof/>
        </w:rPr>
        <w:t>7</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4</w:t>
      </w:r>
      <w:r w:rsidR="007555CB">
        <w:rPr>
          <w:noProof/>
        </w:rPr>
        <w:fldChar w:fldCharType="end"/>
      </w:r>
    </w:p>
    <w:p w:rsidR="00A075DB" w:rsidRPr="00A075DB" w:rsidRDefault="00A075DB" w:rsidP="00A075DB">
      <w:pPr>
        <w:spacing w:before="120"/>
        <w:jc w:val="center"/>
        <w:rPr>
          <w:rFonts w:ascii="Arial" w:hAnsi="Arial" w:cs="Arial"/>
          <w:sz w:val="20"/>
          <w:szCs w:val="20"/>
        </w:rPr>
      </w:pPr>
      <w:r w:rsidRPr="00A075DB">
        <w:rPr>
          <w:rFonts w:ascii="Arial" w:hAnsi="Arial" w:cs="Arial"/>
          <w:b/>
          <w:sz w:val="20"/>
          <w:szCs w:val="20"/>
        </w:rPr>
        <w:t>Корректировка на площадь для промышленно-складских объектов, расположенных в г. Тула</w:t>
      </w:r>
    </w:p>
    <w:p w:rsidR="00A075DB" w:rsidRDefault="00A075DB" w:rsidP="00A075DB">
      <w:pPr>
        <w:jc w:val="center"/>
        <w:rPr>
          <w:rFonts w:cs="Arial"/>
        </w:rPr>
      </w:pPr>
      <w:r>
        <w:rPr>
          <w:noProof/>
        </w:rPr>
        <w:drawing>
          <wp:inline distT="0" distB="0" distL="0" distR="0">
            <wp:extent cx="5791538" cy="2442949"/>
            <wp:effectExtent l="0" t="0" r="0" b="0"/>
            <wp:docPr id="184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791810" cy="24430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075DB" w:rsidRPr="00DF6D43" w:rsidRDefault="00A075DB" w:rsidP="00A075DB">
      <w:pPr>
        <w:ind w:firstLine="709"/>
        <w:jc w:val="right"/>
        <w:rPr>
          <w:rFonts w:ascii="Arial" w:hAnsi="Arial" w:cs="Arial"/>
          <w:i/>
          <w:sz w:val="18"/>
          <w:szCs w:val="18"/>
        </w:rPr>
      </w:pPr>
      <w:r w:rsidRPr="00DF6D43">
        <w:rPr>
          <w:rFonts w:ascii="Arial" w:hAnsi="Arial" w:cs="Arial"/>
          <w:i/>
          <w:sz w:val="18"/>
          <w:szCs w:val="18"/>
        </w:rPr>
        <w:t>Источник: Справочник корректировок на площадь для оценки стоимости объектов коммерческой недвижимости, 2012 г. (таблица 86)</w:t>
      </w:r>
    </w:p>
    <w:p w:rsidR="00A075DB" w:rsidRPr="00C7081E" w:rsidRDefault="00A075DB" w:rsidP="00A075DB">
      <w:pPr>
        <w:ind w:firstLine="709"/>
        <w:jc w:val="both"/>
        <w:rPr>
          <w:rFonts w:ascii="Arial" w:hAnsi="Arial" w:cs="Arial"/>
          <w:b/>
          <w:i/>
          <w:sz w:val="22"/>
          <w:szCs w:val="22"/>
        </w:rPr>
      </w:pPr>
      <w:r w:rsidRPr="00C7081E">
        <w:rPr>
          <w:rFonts w:ascii="Arial" w:hAnsi="Arial" w:cs="Arial"/>
          <w:b/>
          <w:i/>
          <w:sz w:val="22"/>
          <w:szCs w:val="22"/>
        </w:rPr>
        <w:t>Рынок земельных участков под промышленное строительство</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По сравнению с участками под частную застройку, земля промышленного назначения стоит более равномерно, </w:t>
      </w:r>
      <w:proofErr w:type="gramStart"/>
      <w:r w:rsidRPr="00C7081E">
        <w:rPr>
          <w:rFonts w:ascii="Arial" w:hAnsi="Arial" w:cs="Arial"/>
          <w:sz w:val="22"/>
          <w:szCs w:val="22"/>
        </w:rPr>
        <w:t>при чем</w:t>
      </w:r>
      <w:proofErr w:type="gramEnd"/>
      <w:r w:rsidRPr="00C7081E">
        <w:rPr>
          <w:rFonts w:ascii="Arial" w:hAnsi="Arial" w:cs="Arial"/>
          <w:sz w:val="22"/>
          <w:szCs w:val="22"/>
        </w:rPr>
        <w:t xml:space="preserve"> ее цена меньше зависит от расположения.</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 xml:space="preserve">На сегодняшний день стоимость различных земельных участков упала практически вдвое, если сравнивать цены с </w:t>
      </w:r>
      <w:proofErr w:type="gramStart"/>
      <w:r w:rsidRPr="00C7081E">
        <w:rPr>
          <w:rFonts w:ascii="Arial" w:hAnsi="Arial" w:cs="Arial"/>
          <w:sz w:val="22"/>
          <w:szCs w:val="22"/>
        </w:rPr>
        <w:t>докризисными</w:t>
      </w:r>
      <w:proofErr w:type="gramEnd"/>
      <w:r w:rsidRPr="00C7081E">
        <w:rPr>
          <w:rFonts w:ascii="Arial" w:hAnsi="Arial" w:cs="Arial"/>
          <w:sz w:val="22"/>
          <w:szCs w:val="22"/>
        </w:rPr>
        <w:t xml:space="preserve">. </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Стоимость земли с промышленным назначением зависит от масштаба объекта строительства на данном участке, а также от того, сколько этажей будет у такого объекта. Чем больше и глобальнее получиться построить сооружение да такой площадке, тем за нее будет значительней цена.</w:t>
      </w:r>
    </w:p>
    <w:p w:rsidR="00A075DB" w:rsidRPr="00C7081E" w:rsidRDefault="00A075DB" w:rsidP="00A075DB">
      <w:pPr>
        <w:ind w:firstLine="709"/>
        <w:jc w:val="both"/>
        <w:rPr>
          <w:rFonts w:ascii="Arial" w:hAnsi="Arial" w:cs="Arial"/>
          <w:sz w:val="22"/>
          <w:szCs w:val="22"/>
        </w:rPr>
      </w:pPr>
      <w:r w:rsidRPr="00C7081E">
        <w:rPr>
          <w:rFonts w:ascii="Arial" w:hAnsi="Arial" w:cs="Arial"/>
          <w:sz w:val="22"/>
          <w:szCs w:val="22"/>
        </w:rPr>
        <w:t>Раньше цену могли диктовать продавцы, а уже сегодня ее полноценно формирует только покупатель. Если не устраивает этот участок, можно выбрать другой, так как предложений более</w:t>
      </w:r>
      <w:proofErr w:type="gramStart"/>
      <w:r w:rsidRPr="00C7081E">
        <w:rPr>
          <w:rFonts w:ascii="Arial" w:hAnsi="Arial" w:cs="Arial"/>
          <w:sz w:val="22"/>
          <w:szCs w:val="22"/>
        </w:rPr>
        <w:t>,</w:t>
      </w:r>
      <w:proofErr w:type="gramEnd"/>
      <w:r w:rsidRPr="00C7081E">
        <w:rPr>
          <w:rFonts w:ascii="Arial" w:hAnsi="Arial" w:cs="Arial"/>
          <w:sz w:val="22"/>
          <w:szCs w:val="22"/>
        </w:rPr>
        <w:t xml:space="preserve"> чем достаточно. Если предлагаемый участок без коммуникаций, стоимость его будет гораздо ниже. Для инвестора главным требованием являются подъездные пути и проложенные коммуникации.</w:t>
      </w:r>
    </w:p>
    <w:p w:rsidR="00A075DB" w:rsidRDefault="00A075DB" w:rsidP="00A075DB">
      <w:pPr>
        <w:ind w:firstLine="709"/>
        <w:jc w:val="both"/>
        <w:rPr>
          <w:rFonts w:ascii="Arial" w:hAnsi="Arial" w:cs="Arial"/>
          <w:b/>
          <w:i/>
          <w:sz w:val="22"/>
          <w:szCs w:val="22"/>
        </w:rPr>
      </w:pPr>
    </w:p>
    <w:p w:rsidR="00A075DB" w:rsidRPr="00C91806" w:rsidRDefault="00A075DB" w:rsidP="00A075DB">
      <w:pPr>
        <w:ind w:firstLine="709"/>
        <w:jc w:val="both"/>
        <w:rPr>
          <w:rFonts w:ascii="Arial" w:hAnsi="Arial" w:cs="Arial"/>
          <w:b/>
          <w:i/>
          <w:sz w:val="22"/>
          <w:szCs w:val="22"/>
        </w:rPr>
      </w:pPr>
      <w:r w:rsidRPr="00C91806">
        <w:rPr>
          <w:rFonts w:ascii="Arial" w:hAnsi="Arial" w:cs="Arial"/>
          <w:b/>
          <w:i/>
          <w:sz w:val="22"/>
          <w:szCs w:val="22"/>
        </w:rPr>
        <w:t>Предложение на рынке промышленно-складской недвижимости и земельных участков промышленного назначения г. Тула</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Количество предложений промышленно-складских объектов на рынке Тулы небольшое, а цены на них стабильны. Производственно-складские помещения в Туле делятся в основном на два типа – удобно расположенные склады небольших площадей и большие отдельные здания, которые, как правило, располагаются на окраинах. Однако, сложившаяся ситуация постепенно меняется, потребительский потенциал города и области постепенно растет, и сейчас наблюдается увеличение активности в сегменте промышленно-складской недвижимости.</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Положительные тенденции подтверждаются появлением на рынке первого крупного промышленно-складского комплекса «Технопарк Тула», относящегося к высокому классу («В+</w:t>
      </w:r>
      <w:proofErr w:type="gramStart"/>
      <w:r w:rsidRPr="003F385F">
        <w:rPr>
          <w:rFonts w:ascii="Arial" w:hAnsi="Arial" w:cs="Arial"/>
          <w:sz w:val="22"/>
          <w:szCs w:val="22"/>
        </w:rPr>
        <w:t>»-</w:t>
      </w:r>
      <w:proofErr w:type="gramEnd"/>
      <w:r w:rsidRPr="003F385F">
        <w:rPr>
          <w:rFonts w:ascii="Arial" w:hAnsi="Arial" w:cs="Arial"/>
          <w:sz w:val="22"/>
          <w:szCs w:val="22"/>
        </w:rPr>
        <w:t>«А», ввиду отсутствия единой классификации на рынке отнесение к конкретному классу затруднено). В конце 2013 года был введен в эксплуатацию корпус площадью 9 600 кв. м. «Технопарк Тула» – производственно-складской комплекс, который занимает территорию более 20 Га. Общая площадь зданий, включая офисные и инфраструктурные сооружения, составит более 93 000 кв. м. Помещения предоставляются в аренду.</w:t>
      </w:r>
    </w:p>
    <w:p w:rsidR="00A075DB" w:rsidRPr="003F385F" w:rsidRDefault="00A075DB" w:rsidP="00A075DB">
      <w:pPr>
        <w:ind w:firstLine="709"/>
        <w:jc w:val="both"/>
        <w:rPr>
          <w:rFonts w:ascii="Arial" w:hAnsi="Arial" w:cs="Arial"/>
          <w:sz w:val="22"/>
          <w:szCs w:val="22"/>
        </w:rPr>
      </w:pPr>
      <w:r w:rsidRPr="003F385F">
        <w:rPr>
          <w:rFonts w:ascii="Arial" w:hAnsi="Arial" w:cs="Arial"/>
          <w:sz w:val="22"/>
          <w:szCs w:val="22"/>
        </w:rPr>
        <w:t>Рынок продажи промышленно-складской недвижимости Тульской области представлен в основной массе объектами низкого качества, непригодными для использования в текущем виде и приобретаемыми в целях редевелопмента.</w:t>
      </w:r>
    </w:p>
    <w:p w:rsidR="00A075DB" w:rsidRDefault="00A075DB" w:rsidP="00A075DB">
      <w:pPr>
        <w:ind w:firstLine="709"/>
        <w:jc w:val="both"/>
        <w:rPr>
          <w:rFonts w:ascii="Arial" w:hAnsi="Arial" w:cs="Arial"/>
          <w:sz w:val="22"/>
          <w:szCs w:val="22"/>
        </w:rPr>
      </w:pPr>
      <w:r w:rsidRPr="003F385F">
        <w:rPr>
          <w:rFonts w:ascii="Arial" w:hAnsi="Arial" w:cs="Arial"/>
          <w:sz w:val="22"/>
          <w:szCs w:val="22"/>
        </w:rPr>
        <w:t>Основной объем предложения сосредоточен в Пролетарском районе – на его долю приходится 56,5% от общего объема предложения. На долю Зареченского и Привокзального районов приходится 21,5% и 17,2% соответственно.</w:t>
      </w:r>
    </w:p>
    <w:p w:rsidR="00A075DB" w:rsidRDefault="00A075DB" w:rsidP="00A075DB">
      <w:pPr>
        <w:keepNext/>
        <w:ind w:firstLine="709"/>
        <w:jc w:val="both"/>
      </w:pPr>
      <w:r>
        <w:rPr>
          <w:noProof/>
        </w:rPr>
        <w:lastRenderedPageBreak/>
        <w:drawing>
          <wp:inline distT="0" distB="0" distL="0" distR="0">
            <wp:extent cx="5142488" cy="3090964"/>
            <wp:effectExtent l="0" t="0" r="1270" b="0"/>
            <wp:docPr id="2" name="Рисунок 2" descr="Рисунок 1. Географическая структура пред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1. Географическая структура предложения"/>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40616" cy="3089839"/>
                    </a:xfrm>
                    <a:prstGeom prst="rect">
                      <a:avLst/>
                    </a:prstGeom>
                    <a:noFill/>
                    <a:ln>
                      <a:noFill/>
                    </a:ln>
                  </pic:spPr>
                </pic:pic>
              </a:graphicData>
            </a:graphic>
          </wp:inline>
        </w:drawing>
      </w:r>
    </w:p>
    <w:p w:rsidR="00A075DB" w:rsidRPr="006072BE" w:rsidRDefault="00A075DB" w:rsidP="00A075DB">
      <w:pPr>
        <w:pStyle w:val="af7"/>
        <w:jc w:val="center"/>
        <w:rPr>
          <w:rFonts w:cs="Arial"/>
          <w:sz w:val="22"/>
          <w:szCs w:val="22"/>
        </w:rPr>
      </w:pPr>
      <w:r w:rsidRPr="006072BE">
        <w:rPr>
          <w:rFonts w:cs="Arial"/>
          <w:sz w:val="22"/>
          <w:szCs w:val="22"/>
        </w:rPr>
        <w:t xml:space="preserve">Рисунок </w:t>
      </w:r>
      <w:r w:rsidR="007555CB" w:rsidRPr="006072BE">
        <w:rPr>
          <w:rFonts w:cs="Arial"/>
          <w:sz w:val="22"/>
          <w:szCs w:val="22"/>
        </w:rPr>
        <w:fldChar w:fldCharType="begin"/>
      </w:r>
      <w:r w:rsidRPr="006072BE">
        <w:rPr>
          <w:rFonts w:cs="Arial"/>
          <w:sz w:val="22"/>
          <w:szCs w:val="22"/>
        </w:rPr>
        <w:instrText xml:space="preserve"> SEQ Рисунок \* ARABIC </w:instrText>
      </w:r>
      <w:r w:rsidR="007555CB" w:rsidRPr="006072BE">
        <w:rPr>
          <w:rFonts w:cs="Arial"/>
          <w:sz w:val="22"/>
          <w:szCs w:val="22"/>
        </w:rPr>
        <w:fldChar w:fldCharType="separate"/>
      </w:r>
      <w:r w:rsidR="00AD0B0A">
        <w:rPr>
          <w:rFonts w:cs="Arial"/>
          <w:noProof/>
          <w:sz w:val="22"/>
          <w:szCs w:val="22"/>
        </w:rPr>
        <w:t>10</w:t>
      </w:r>
      <w:r w:rsidR="007555CB" w:rsidRPr="006072BE">
        <w:rPr>
          <w:rFonts w:cs="Arial"/>
          <w:sz w:val="22"/>
          <w:szCs w:val="22"/>
        </w:rPr>
        <w:fldChar w:fldCharType="end"/>
      </w:r>
      <w:r w:rsidRPr="006072BE">
        <w:rPr>
          <w:rFonts w:cs="Arial"/>
          <w:sz w:val="22"/>
          <w:szCs w:val="22"/>
        </w:rPr>
        <w:t>. Характеристика предложения</w:t>
      </w:r>
    </w:p>
    <w:p w:rsidR="00A075DB" w:rsidRPr="00C91806" w:rsidRDefault="00A075DB" w:rsidP="00A075DB">
      <w:pPr>
        <w:pStyle w:val="affff"/>
        <w:ind w:firstLine="709"/>
        <w:jc w:val="both"/>
        <w:rPr>
          <w:rFonts w:cs="Arial"/>
          <w:b w:val="0"/>
          <w:i/>
          <w:sz w:val="22"/>
        </w:rPr>
      </w:pPr>
      <w:r w:rsidRPr="00C91806">
        <w:rPr>
          <w:rFonts w:cs="Arial"/>
          <w:b w:val="0"/>
          <w:sz w:val="22"/>
        </w:rPr>
        <w:t>Диапазон площадей на рынке продажи промышленно-складской недвижимости составляет 510 кв. м. – 29 808 кв. м., среднее значение – 5 305 кв. м.</w:t>
      </w:r>
    </w:p>
    <w:p w:rsidR="00A075DB" w:rsidRPr="00C91806" w:rsidRDefault="00A075DB" w:rsidP="00A075DB">
      <w:pPr>
        <w:pStyle w:val="affff"/>
        <w:ind w:firstLine="709"/>
        <w:jc w:val="both"/>
        <w:rPr>
          <w:rFonts w:cs="Arial"/>
          <w:b w:val="0"/>
          <w:i/>
          <w:sz w:val="22"/>
        </w:rPr>
      </w:pPr>
      <w:r w:rsidRPr="00C91806">
        <w:rPr>
          <w:rFonts w:cs="Arial"/>
          <w:b w:val="0"/>
          <w:sz w:val="22"/>
        </w:rPr>
        <w:t>На рынке земельных участков промышленного назначения в силу ряда его специфичных особенностей разница в объемах предложений продажи и аренды объектов достигает наибольших значений. Действительно, права собственности на объект недвижимости данного типа представляют собой особую ценность, впрочем, в зависимости от дальнейшего предполагаемого использования земельного участка, а также от величины земельного налога в определенных случаях приобретение прав краткосрочной аренды может являться более выгодным. Различие в объемах предложения на рынках продажи и аренды земельных участков является многократным.</w:t>
      </w:r>
    </w:p>
    <w:p w:rsidR="00A075DB" w:rsidRDefault="00A075DB" w:rsidP="00A075DB">
      <w:pPr>
        <w:pStyle w:val="affff"/>
        <w:ind w:firstLine="709"/>
        <w:jc w:val="both"/>
        <w:rPr>
          <w:rFonts w:cs="Arial"/>
          <w:b w:val="0"/>
          <w:i/>
          <w:sz w:val="22"/>
        </w:rPr>
      </w:pPr>
      <w:r w:rsidRPr="00C91806">
        <w:rPr>
          <w:rFonts w:cs="Arial"/>
          <w:b w:val="0"/>
          <w:sz w:val="22"/>
        </w:rPr>
        <w:t>Диапазон площадей на рынке продажи земельных участков для промышленного использования (без улучшений) составляет 0,09-450 га, среднее значение – 4,5 га.</w:t>
      </w:r>
    </w:p>
    <w:p w:rsidR="00A075DB" w:rsidRDefault="00A075DB" w:rsidP="00A075DB">
      <w:pPr>
        <w:pStyle w:val="affff"/>
        <w:ind w:firstLine="709"/>
        <w:jc w:val="both"/>
        <w:rPr>
          <w:rFonts w:cs="Arial"/>
          <w:bCs/>
          <w:sz w:val="22"/>
        </w:rPr>
      </w:pPr>
    </w:p>
    <w:p w:rsidR="00A075DB" w:rsidRPr="00C91806" w:rsidRDefault="00A075DB" w:rsidP="00A075DB">
      <w:pPr>
        <w:pStyle w:val="affff"/>
        <w:ind w:firstLine="709"/>
        <w:jc w:val="both"/>
        <w:rPr>
          <w:rFonts w:cs="Arial"/>
          <w:b w:val="0"/>
          <w:sz w:val="22"/>
        </w:rPr>
      </w:pPr>
      <w:r w:rsidRPr="00C91806">
        <w:rPr>
          <w:rFonts w:cs="Arial"/>
          <w:sz w:val="22"/>
        </w:rPr>
        <w:t>Спрос на рынке промышленно-складской недвижимости и земельных участков промышленного назначения г. Тула</w:t>
      </w:r>
    </w:p>
    <w:p w:rsidR="00A075DB" w:rsidRPr="00C91806" w:rsidRDefault="00A075DB" w:rsidP="00A075DB">
      <w:pPr>
        <w:pStyle w:val="affff"/>
        <w:ind w:firstLine="709"/>
        <w:jc w:val="both"/>
        <w:rPr>
          <w:rFonts w:cs="Arial"/>
          <w:b w:val="0"/>
          <w:i/>
          <w:sz w:val="22"/>
        </w:rPr>
      </w:pPr>
      <w:r w:rsidRPr="00C91806">
        <w:rPr>
          <w:rFonts w:cs="Arial"/>
          <w:b w:val="0"/>
          <w:sz w:val="22"/>
        </w:rPr>
        <w:t>Наибольшим спросом на рынке продажи производственно-складской недвижимости Тулы и Тульской области пользуются площади до 1 000 кв. м., меньшим спросом пользуются объекты площадью до 5 000 кв. м. Предприятия, для которых необходимы производственные площади более 5 000 кв. м. предпочитают приобретать земельно-имущественные комплексы с минимальными затратами на демонтаж строений. Большинству подобных покупателей проще самостоятельно построить объект удовлетворяющий специфическим требованиям производства, чем нести затраты по адаптации существующих зданий.</w:t>
      </w:r>
    </w:p>
    <w:p w:rsidR="00A075DB" w:rsidRPr="00C91806" w:rsidRDefault="00A075DB" w:rsidP="00A075DB">
      <w:pPr>
        <w:pStyle w:val="affff"/>
        <w:ind w:firstLine="709"/>
        <w:jc w:val="both"/>
        <w:rPr>
          <w:rFonts w:cs="Arial"/>
          <w:b w:val="0"/>
          <w:i/>
          <w:sz w:val="22"/>
        </w:rPr>
      </w:pPr>
      <w:r w:rsidRPr="00C91806">
        <w:rPr>
          <w:rFonts w:cs="Arial"/>
          <w:b w:val="0"/>
          <w:sz w:val="22"/>
        </w:rPr>
        <w:t>В целом эксперты отмечают крайне низкое количество обращений по приобретению промышленно-складской недвижимости.</w:t>
      </w:r>
    </w:p>
    <w:p w:rsidR="00A075DB" w:rsidRPr="00C91806" w:rsidRDefault="00A075DB" w:rsidP="00A075DB">
      <w:pPr>
        <w:pStyle w:val="affff"/>
        <w:ind w:firstLine="709"/>
        <w:jc w:val="both"/>
        <w:rPr>
          <w:rFonts w:cs="Arial"/>
          <w:b w:val="0"/>
          <w:i/>
          <w:sz w:val="22"/>
        </w:rPr>
      </w:pPr>
      <w:r w:rsidRPr="00C91806">
        <w:rPr>
          <w:rFonts w:cs="Arial"/>
          <w:b w:val="0"/>
          <w:sz w:val="22"/>
        </w:rPr>
        <w:t>В структуре спроса на земельные участки, расположенные в Тульской области, преобладающая доля приходится на участки под индивидуальное жилищное строительство, которые сосредоточены преимущественно в районах области – в радиусе 30 км от областного центра и сформированы в основном из бывших земель сельскохозяйственного назначения.</w:t>
      </w:r>
    </w:p>
    <w:p w:rsidR="00A075DB" w:rsidRPr="00C91806" w:rsidRDefault="00A075DB" w:rsidP="00A075DB">
      <w:pPr>
        <w:pStyle w:val="affff"/>
        <w:ind w:firstLine="709"/>
        <w:jc w:val="both"/>
        <w:rPr>
          <w:rFonts w:cs="Arial"/>
          <w:b w:val="0"/>
          <w:i/>
          <w:sz w:val="22"/>
        </w:rPr>
      </w:pPr>
      <w:r w:rsidRPr="00C91806">
        <w:rPr>
          <w:rFonts w:cs="Arial"/>
          <w:b w:val="0"/>
          <w:sz w:val="22"/>
        </w:rPr>
        <w:t>Спрос на земельные участки промышленного назначения находящиеся в частной собственности практически отсутствует, эксперты рынка отмечают единичные обращения по поводу приобретения подобных участков в течение всего 2013 года.</w:t>
      </w:r>
    </w:p>
    <w:p w:rsidR="00A075DB" w:rsidRPr="00C91806" w:rsidRDefault="00A075DB" w:rsidP="00A075DB">
      <w:pPr>
        <w:pStyle w:val="affff"/>
        <w:ind w:firstLine="709"/>
        <w:jc w:val="both"/>
        <w:rPr>
          <w:rFonts w:cs="Arial"/>
          <w:b w:val="0"/>
          <w:i/>
          <w:sz w:val="22"/>
        </w:rPr>
      </w:pPr>
      <w:r w:rsidRPr="00C91806">
        <w:rPr>
          <w:rFonts w:cs="Arial"/>
          <w:b w:val="0"/>
          <w:sz w:val="22"/>
        </w:rPr>
        <w:t>Для рынка земельных участков Тульской области присущи некоторые специфические свойства, в частности:</w:t>
      </w:r>
    </w:p>
    <w:p w:rsidR="00A075DB" w:rsidRPr="00C91806" w:rsidRDefault="00A075DB" w:rsidP="00D8148A">
      <w:pPr>
        <w:pStyle w:val="affff"/>
        <w:numPr>
          <w:ilvl w:val="0"/>
          <w:numId w:val="69"/>
        </w:numPr>
        <w:jc w:val="both"/>
        <w:rPr>
          <w:rFonts w:cs="Arial"/>
          <w:b w:val="0"/>
          <w:i/>
          <w:sz w:val="22"/>
        </w:rPr>
      </w:pPr>
      <w:r w:rsidRPr="00C91806">
        <w:rPr>
          <w:rFonts w:cs="Arial"/>
          <w:b w:val="0"/>
          <w:sz w:val="22"/>
        </w:rPr>
        <w:t>сезонные колебания цен;</w:t>
      </w:r>
    </w:p>
    <w:p w:rsidR="00A075DB" w:rsidRPr="00C91806" w:rsidRDefault="00A075DB" w:rsidP="00D8148A">
      <w:pPr>
        <w:pStyle w:val="affff"/>
        <w:numPr>
          <w:ilvl w:val="0"/>
          <w:numId w:val="69"/>
        </w:numPr>
        <w:jc w:val="both"/>
        <w:rPr>
          <w:rFonts w:cs="Arial"/>
          <w:b w:val="0"/>
          <w:i/>
          <w:sz w:val="22"/>
        </w:rPr>
      </w:pPr>
      <w:r w:rsidRPr="00C91806">
        <w:rPr>
          <w:rFonts w:cs="Arial"/>
          <w:b w:val="0"/>
          <w:sz w:val="22"/>
        </w:rPr>
        <w:t>большая дифференциация цен в зависимости от местоположения;</w:t>
      </w:r>
    </w:p>
    <w:p w:rsidR="00A075DB" w:rsidRPr="00C91806" w:rsidRDefault="00A075DB" w:rsidP="00D8148A">
      <w:pPr>
        <w:pStyle w:val="affff"/>
        <w:numPr>
          <w:ilvl w:val="0"/>
          <w:numId w:val="69"/>
        </w:numPr>
        <w:jc w:val="both"/>
        <w:rPr>
          <w:rFonts w:cs="Arial"/>
          <w:b w:val="0"/>
          <w:i/>
          <w:sz w:val="22"/>
        </w:rPr>
      </w:pPr>
      <w:r w:rsidRPr="00C91806">
        <w:rPr>
          <w:rFonts w:cs="Arial"/>
          <w:b w:val="0"/>
          <w:sz w:val="22"/>
        </w:rPr>
        <w:lastRenderedPageBreak/>
        <w:t>развитие инженерной инфраструктуры и экологических условий;</w:t>
      </w:r>
    </w:p>
    <w:p w:rsidR="00A075DB" w:rsidRPr="00C91806" w:rsidRDefault="00A075DB" w:rsidP="00D8148A">
      <w:pPr>
        <w:pStyle w:val="affff"/>
        <w:numPr>
          <w:ilvl w:val="0"/>
          <w:numId w:val="69"/>
        </w:numPr>
        <w:jc w:val="both"/>
        <w:rPr>
          <w:rFonts w:cs="Arial"/>
          <w:b w:val="0"/>
          <w:i/>
          <w:sz w:val="22"/>
        </w:rPr>
      </w:pPr>
      <w:r w:rsidRPr="00C91806">
        <w:rPr>
          <w:rFonts w:cs="Arial"/>
          <w:b w:val="0"/>
          <w:sz w:val="22"/>
        </w:rPr>
        <w:t>конфигурация земельного участка;</w:t>
      </w:r>
    </w:p>
    <w:p w:rsidR="00A075DB" w:rsidRDefault="00A075DB" w:rsidP="00D8148A">
      <w:pPr>
        <w:pStyle w:val="affff"/>
        <w:numPr>
          <w:ilvl w:val="0"/>
          <w:numId w:val="69"/>
        </w:numPr>
        <w:jc w:val="both"/>
        <w:rPr>
          <w:rFonts w:cs="Arial"/>
          <w:b w:val="0"/>
          <w:i/>
          <w:sz w:val="22"/>
        </w:rPr>
      </w:pPr>
      <w:r w:rsidRPr="00C91806">
        <w:rPr>
          <w:rFonts w:cs="Arial"/>
          <w:b w:val="0"/>
          <w:sz w:val="22"/>
        </w:rPr>
        <w:t>сегментация рынка по экономическим возможностям покупателей и др.</w:t>
      </w:r>
    </w:p>
    <w:p w:rsidR="00A075DB" w:rsidRDefault="00A075DB" w:rsidP="00A075DB">
      <w:pPr>
        <w:pStyle w:val="affff"/>
        <w:ind w:left="1429"/>
        <w:jc w:val="both"/>
        <w:rPr>
          <w:rFonts w:cs="Arial"/>
          <w:b w:val="0"/>
          <w:i/>
          <w:sz w:val="22"/>
        </w:rPr>
      </w:pPr>
    </w:p>
    <w:p w:rsidR="00A075DB" w:rsidRPr="00EB02CD" w:rsidRDefault="00A075DB" w:rsidP="00A075DB">
      <w:pPr>
        <w:pStyle w:val="affff3"/>
        <w:spacing w:after="120"/>
        <w:ind w:left="1778"/>
      </w:pPr>
      <w:r>
        <w:t xml:space="preserve">Таблица </w:t>
      </w:r>
      <w:r w:rsidR="007555CB">
        <w:fldChar w:fldCharType="begin"/>
      </w:r>
      <w:r w:rsidR="00A85973">
        <w:instrText xml:space="preserve"> STYLEREF 1 \s </w:instrText>
      </w:r>
      <w:r w:rsidR="007555CB">
        <w:fldChar w:fldCharType="separate"/>
      </w:r>
      <w:r w:rsidR="00AD0B0A">
        <w:rPr>
          <w:noProof/>
        </w:rPr>
        <w:t>7</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5</w:t>
      </w:r>
      <w:r w:rsidR="007555CB">
        <w:rPr>
          <w:noProof/>
        </w:rPr>
        <w:fldChar w:fldCharType="end"/>
      </w:r>
    </w:p>
    <w:p w:rsidR="00A075DB" w:rsidRPr="00C91806" w:rsidRDefault="00A075DB" w:rsidP="00A075DB">
      <w:pPr>
        <w:ind w:firstLine="709"/>
        <w:jc w:val="both"/>
        <w:rPr>
          <w:rFonts w:ascii="Arial" w:hAnsi="Arial" w:cs="Arial"/>
          <w:b/>
          <w:bCs/>
          <w:sz w:val="22"/>
          <w:szCs w:val="22"/>
        </w:rPr>
      </w:pPr>
      <w:r w:rsidRPr="00C91806">
        <w:rPr>
          <w:rFonts w:ascii="Arial" w:hAnsi="Arial" w:cs="Arial"/>
          <w:b/>
          <w:sz w:val="22"/>
          <w:szCs w:val="22"/>
        </w:rPr>
        <w:t>Примеры сделок на рынке продажи промышленно-складской недвижимости</w:t>
      </w:r>
    </w:p>
    <w:p w:rsidR="00A075DB" w:rsidRPr="00C91806" w:rsidRDefault="00A075DB" w:rsidP="00A075DB">
      <w:pPr>
        <w:jc w:val="center"/>
        <w:rPr>
          <w:noProof/>
        </w:rPr>
      </w:pPr>
      <w:r>
        <w:rPr>
          <w:noProof/>
        </w:rPr>
        <w:drawing>
          <wp:inline distT="0" distB="0" distL="0" distR="0">
            <wp:extent cx="5940425" cy="2744944"/>
            <wp:effectExtent l="0" t="0" r="3175" b="0"/>
            <wp:docPr id="26" name="Рисунок 26" descr="http://afkgroup.com/upload/images/tul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fkgroup.com/upload/images/tula4.png"/>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0425" cy="2744944"/>
                    </a:xfrm>
                    <a:prstGeom prst="rect">
                      <a:avLst/>
                    </a:prstGeom>
                    <a:noFill/>
                    <a:ln>
                      <a:noFill/>
                    </a:ln>
                  </pic:spPr>
                </pic:pic>
              </a:graphicData>
            </a:graphic>
          </wp:inline>
        </w:drawing>
      </w:r>
    </w:p>
    <w:p w:rsidR="00A075DB" w:rsidRDefault="00A075DB" w:rsidP="00A075DB">
      <w:pPr>
        <w:ind w:firstLine="709"/>
        <w:jc w:val="right"/>
        <w:rPr>
          <w:i/>
          <w:sz w:val="18"/>
          <w:szCs w:val="18"/>
        </w:rPr>
      </w:pPr>
      <w:r w:rsidRPr="00764314">
        <w:rPr>
          <w:i/>
          <w:sz w:val="18"/>
          <w:szCs w:val="18"/>
        </w:rPr>
        <w:t xml:space="preserve">Источник: </w:t>
      </w:r>
      <w:r w:rsidRPr="003F385F">
        <w:rPr>
          <w:i/>
          <w:sz w:val="18"/>
          <w:szCs w:val="18"/>
        </w:rPr>
        <w:t>http://afkgroup.com/analitika-i-metodiki/post-494/</w:t>
      </w:r>
    </w:p>
    <w:p w:rsidR="00A075DB" w:rsidRDefault="00A075DB" w:rsidP="00A075DB"/>
    <w:p w:rsidR="00A075DB" w:rsidRPr="00C91806" w:rsidRDefault="00A075DB" w:rsidP="00A075DB">
      <w:pPr>
        <w:pStyle w:val="affff"/>
        <w:ind w:firstLine="709"/>
        <w:jc w:val="both"/>
        <w:rPr>
          <w:rFonts w:cs="Arial"/>
          <w:sz w:val="22"/>
        </w:rPr>
      </w:pPr>
      <w:r w:rsidRPr="00C91806">
        <w:rPr>
          <w:rFonts w:cs="Arial"/>
          <w:sz w:val="22"/>
        </w:rPr>
        <w:t>Коммерческие условия на рынке промышленно-складской недвижимости и земельных участков промышленного назначения г. Тула</w:t>
      </w:r>
    </w:p>
    <w:p w:rsidR="00A075DB" w:rsidRPr="00C91806" w:rsidRDefault="00A075DB" w:rsidP="00A075DB">
      <w:pPr>
        <w:pStyle w:val="affff"/>
        <w:ind w:firstLine="709"/>
        <w:jc w:val="both"/>
        <w:rPr>
          <w:rFonts w:cs="Arial"/>
          <w:b w:val="0"/>
          <w:i/>
          <w:sz w:val="22"/>
        </w:rPr>
      </w:pPr>
      <w:r w:rsidRPr="00C91806">
        <w:rPr>
          <w:rFonts w:cs="Arial"/>
          <w:b w:val="0"/>
          <w:sz w:val="22"/>
        </w:rPr>
        <w:t>Диапазон цен предложения на рынке продажи промышленно-складской недвижимости Тулы составляет 2 013 – 28 000 руб./кв. м., среднее значение – 11 687 руб./кв. м.</w:t>
      </w:r>
    </w:p>
    <w:p w:rsidR="00A075DB" w:rsidRDefault="00A075DB" w:rsidP="00A075DB">
      <w:pPr>
        <w:pStyle w:val="affff"/>
        <w:ind w:firstLine="709"/>
        <w:jc w:val="both"/>
        <w:rPr>
          <w:rFonts w:cs="Arial"/>
          <w:b w:val="0"/>
          <w:i/>
          <w:sz w:val="22"/>
        </w:rPr>
      </w:pPr>
      <w:proofErr w:type="gramStart"/>
      <w:r w:rsidRPr="00C91806">
        <w:rPr>
          <w:rFonts w:cs="Arial"/>
          <w:b w:val="0"/>
          <w:sz w:val="22"/>
        </w:rPr>
        <w:t>Самая высокая средняя удельная цена предложения промышленно-складской недвижимости сложилась в Привокзальном районе – 15,7 тыс. руб./кв. м. В Центральном и Зареченском районах – 14,4 тыс. руб./кв. м. и 13,3 тыс. руб./кв. м. соответственно.</w:t>
      </w:r>
      <w:proofErr w:type="gramEnd"/>
    </w:p>
    <w:p w:rsidR="00A075DB" w:rsidRDefault="00A075DB" w:rsidP="00A075DB">
      <w:pPr>
        <w:pStyle w:val="affff"/>
        <w:keepNext/>
        <w:ind w:firstLine="709"/>
        <w:jc w:val="both"/>
      </w:pPr>
      <w:r>
        <w:rPr>
          <w:noProof/>
          <w:lang w:eastAsia="ru-RU" w:bidi="ar-SA"/>
        </w:rPr>
        <w:drawing>
          <wp:inline distT="0" distB="0" distL="0" distR="0">
            <wp:extent cx="4867275" cy="3064581"/>
            <wp:effectExtent l="0" t="0" r="0" b="2540"/>
            <wp:docPr id="4" name="Рисунок 4" descr="http://afkgroup.com/upload/images/tul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fkgroup.com/upload/images/tula5.png"/>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867275" cy="3064581"/>
                    </a:xfrm>
                    <a:prstGeom prst="rect">
                      <a:avLst/>
                    </a:prstGeom>
                    <a:noFill/>
                    <a:ln>
                      <a:noFill/>
                    </a:ln>
                  </pic:spPr>
                </pic:pic>
              </a:graphicData>
            </a:graphic>
          </wp:inline>
        </w:drawing>
      </w:r>
    </w:p>
    <w:p w:rsidR="00A075DB" w:rsidRPr="006072BE" w:rsidRDefault="00A075DB" w:rsidP="00A075DB">
      <w:pPr>
        <w:pStyle w:val="af7"/>
        <w:jc w:val="center"/>
        <w:rPr>
          <w:rFonts w:cs="Arial"/>
          <w:sz w:val="22"/>
          <w:szCs w:val="22"/>
        </w:rPr>
      </w:pPr>
      <w:r w:rsidRPr="006072BE">
        <w:rPr>
          <w:rFonts w:cs="Arial"/>
          <w:sz w:val="22"/>
          <w:szCs w:val="22"/>
        </w:rPr>
        <w:t xml:space="preserve">Рисунок </w:t>
      </w:r>
      <w:r w:rsidR="007555CB" w:rsidRPr="006072BE">
        <w:rPr>
          <w:rFonts w:cs="Arial"/>
          <w:sz w:val="22"/>
          <w:szCs w:val="22"/>
        </w:rPr>
        <w:fldChar w:fldCharType="begin"/>
      </w:r>
      <w:r w:rsidRPr="006072BE">
        <w:rPr>
          <w:rFonts w:cs="Arial"/>
          <w:sz w:val="22"/>
          <w:szCs w:val="22"/>
        </w:rPr>
        <w:instrText xml:space="preserve"> SEQ Рисунок \* ARABIC </w:instrText>
      </w:r>
      <w:r w:rsidR="007555CB" w:rsidRPr="006072BE">
        <w:rPr>
          <w:rFonts w:cs="Arial"/>
          <w:sz w:val="22"/>
          <w:szCs w:val="22"/>
        </w:rPr>
        <w:fldChar w:fldCharType="separate"/>
      </w:r>
      <w:r w:rsidR="00AD0B0A">
        <w:rPr>
          <w:rFonts w:cs="Arial"/>
          <w:noProof/>
          <w:sz w:val="22"/>
          <w:szCs w:val="22"/>
        </w:rPr>
        <w:t>11</w:t>
      </w:r>
      <w:r w:rsidR="007555CB" w:rsidRPr="006072BE">
        <w:rPr>
          <w:rFonts w:cs="Arial"/>
          <w:sz w:val="22"/>
          <w:szCs w:val="22"/>
        </w:rPr>
        <w:fldChar w:fldCharType="end"/>
      </w:r>
      <w:r w:rsidRPr="006072BE">
        <w:rPr>
          <w:rFonts w:cs="Arial"/>
          <w:sz w:val="22"/>
          <w:szCs w:val="22"/>
        </w:rPr>
        <w:t>. Ценовая градация по районам Тулы</w:t>
      </w:r>
    </w:p>
    <w:p w:rsidR="00A075DB" w:rsidRPr="00C91806" w:rsidRDefault="00A075DB" w:rsidP="00A075DB">
      <w:pPr>
        <w:pStyle w:val="affff"/>
        <w:ind w:firstLine="709"/>
        <w:jc w:val="both"/>
        <w:rPr>
          <w:rFonts w:cs="Arial"/>
          <w:b w:val="0"/>
          <w:i/>
          <w:sz w:val="22"/>
        </w:rPr>
      </w:pPr>
      <w:proofErr w:type="gramStart"/>
      <w:r w:rsidRPr="00C91806">
        <w:rPr>
          <w:rFonts w:cs="Arial"/>
          <w:b w:val="0"/>
          <w:sz w:val="22"/>
        </w:rPr>
        <w:t xml:space="preserve">Ставки аренды по области варьируются в широком диапазоне: от 60 руб./кв. м./мес. до 680 руб./кв. м./мес. При этом 55% диапазона арендных ставок принадлежит </w:t>
      </w:r>
      <w:r w:rsidRPr="00C91806">
        <w:rPr>
          <w:rFonts w:cs="Arial"/>
          <w:b w:val="0"/>
          <w:sz w:val="22"/>
        </w:rPr>
        <w:lastRenderedPageBreak/>
        <w:t>интервалу от 65 руб./кв. м./мес. до 250 руб./кв. м./мес. Средняя цена аренды по области составляет 150 руб./кв. м/мес.</w:t>
      </w:r>
      <w:proofErr w:type="gramEnd"/>
    </w:p>
    <w:p w:rsidR="00A075DB" w:rsidRPr="00C91806" w:rsidRDefault="00A075DB" w:rsidP="00A075DB">
      <w:pPr>
        <w:pStyle w:val="affff"/>
        <w:ind w:firstLine="709"/>
        <w:jc w:val="both"/>
        <w:rPr>
          <w:rFonts w:cs="Arial"/>
          <w:b w:val="0"/>
          <w:i/>
          <w:sz w:val="22"/>
        </w:rPr>
      </w:pPr>
      <w:r w:rsidRPr="00C91806">
        <w:rPr>
          <w:rFonts w:cs="Arial"/>
          <w:b w:val="0"/>
          <w:sz w:val="22"/>
        </w:rPr>
        <w:t>Относительно площади предлагаемых в аренду объектов существует значительный разброс: от 100 кв. м. до 30 000 кв. м. Анализируя их состояние, следует отметить, что наибольшую часть предложения составляют отапливаемые производственно-складские объекты. Кроме того, ряд объектов оснащен авторампой, действующей ж/д веткой или ж/д тупиком, а также подъездными путями, обеспечивающими свободный подъезд еврофур.</w:t>
      </w:r>
    </w:p>
    <w:p w:rsidR="00A075DB" w:rsidRPr="00C91806" w:rsidRDefault="00A075DB" w:rsidP="00A075DB">
      <w:pPr>
        <w:pStyle w:val="affff"/>
        <w:ind w:firstLine="709"/>
        <w:jc w:val="both"/>
        <w:rPr>
          <w:rFonts w:cs="Arial"/>
          <w:b w:val="0"/>
          <w:i/>
          <w:sz w:val="22"/>
          <w:u w:val="single"/>
        </w:rPr>
      </w:pPr>
      <w:r w:rsidRPr="00C91806">
        <w:rPr>
          <w:rFonts w:cs="Arial"/>
          <w:b w:val="0"/>
          <w:sz w:val="22"/>
          <w:u w:val="single"/>
        </w:rPr>
        <w:t>Диапазон цен предложения на рынке продажи земельных участков для промышленного использования составляет 43-4 500 руб./кв. м., среднее значение – 1 409 руб./кв. м.</w:t>
      </w:r>
    </w:p>
    <w:p w:rsidR="00A075DB" w:rsidRDefault="00A075DB" w:rsidP="00A075DB">
      <w:pPr>
        <w:pStyle w:val="affff"/>
        <w:ind w:firstLine="709"/>
        <w:jc w:val="both"/>
        <w:rPr>
          <w:rFonts w:cs="Arial"/>
          <w:bCs/>
          <w:sz w:val="22"/>
        </w:rPr>
      </w:pPr>
    </w:p>
    <w:p w:rsidR="00A075DB" w:rsidRPr="00C91806" w:rsidRDefault="00A075DB" w:rsidP="00A075DB">
      <w:pPr>
        <w:pStyle w:val="affff"/>
        <w:ind w:firstLine="709"/>
        <w:jc w:val="both"/>
        <w:rPr>
          <w:rFonts w:cs="Arial"/>
          <w:b w:val="0"/>
          <w:sz w:val="22"/>
        </w:rPr>
      </w:pPr>
      <w:r w:rsidRPr="00C91806">
        <w:rPr>
          <w:rFonts w:cs="Arial"/>
          <w:sz w:val="22"/>
        </w:rPr>
        <w:t>Ценообразующие факторы на рынке производственно-складской недвижимости и земельных участков промышленного назначения</w:t>
      </w:r>
    </w:p>
    <w:p w:rsidR="00A075DB" w:rsidRPr="00C91806" w:rsidRDefault="00A075DB" w:rsidP="00A075DB">
      <w:pPr>
        <w:pStyle w:val="affff"/>
        <w:ind w:firstLine="709"/>
        <w:jc w:val="both"/>
        <w:rPr>
          <w:rFonts w:cs="Arial"/>
          <w:b w:val="0"/>
          <w:i/>
          <w:sz w:val="22"/>
        </w:rPr>
      </w:pPr>
      <w:r w:rsidRPr="00C91806">
        <w:rPr>
          <w:rFonts w:cs="Arial"/>
          <w:b w:val="0"/>
          <w:sz w:val="22"/>
        </w:rPr>
        <w:t>Ниже приведены диапазоны, средние значения и графики, отражающие зависимость удельной стоимости промышленно-складского объекта от различных ценообразующих факторов. Необходимо отметить, что для земельных участков промышленного назначения также характерна зависимость удельной стоимости от следующих факторов:</w:t>
      </w:r>
    </w:p>
    <w:p w:rsidR="00A075DB" w:rsidRPr="00C91806" w:rsidRDefault="00A075DB" w:rsidP="00D8148A">
      <w:pPr>
        <w:pStyle w:val="affff"/>
        <w:numPr>
          <w:ilvl w:val="0"/>
          <w:numId w:val="70"/>
        </w:numPr>
        <w:jc w:val="both"/>
        <w:rPr>
          <w:rFonts w:cs="Arial"/>
          <w:b w:val="0"/>
          <w:i/>
          <w:sz w:val="22"/>
        </w:rPr>
      </w:pPr>
      <w:r w:rsidRPr="00C91806">
        <w:rPr>
          <w:rFonts w:cs="Arial"/>
          <w:b w:val="0"/>
          <w:sz w:val="22"/>
        </w:rPr>
        <w:t>Количественных: «Удаленность от основных транспортных магистралей» и «Общая площадь земельного участка».</w:t>
      </w:r>
    </w:p>
    <w:p w:rsidR="00A075DB" w:rsidRPr="00C91806" w:rsidRDefault="00A075DB" w:rsidP="00D8148A">
      <w:pPr>
        <w:pStyle w:val="affff"/>
        <w:numPr>
          <w:ilvl w:val="0"/>
          <w:numId w:val="70"/>
        </w:numPr>
        <w:jc w:val="both"/>
        <w:rPr>
          <w:rFonts w:cs="Arial"/>
          <w:b w:val="0"/>
          <w:i/>
          <w:sz w:val="22"/>
        </w:rPr>
      </w:pPr>
      <w:r w:rsidRPr="00C91806">
        <w:rPr>
          <w:rFonts w:cs="Arial"/>
          <w:b w:val="0"/>
          <w:sz w:val="22"/>
        </w:rPr>
        <w:t>Качественных: «Наличие и состояние инженерных сетей», «Оснащенность подъездными путями и их удобство».</w:t>
      </w:r>
    </w:p>
    <w:p w:rsidR="00A075DB" w:rsidRPr="00C91806" w:rsidRDefault="00A075DB" w:rsidP="00A075DB">
      <w:pPr>
        <w:pStyle w:val="affff"/>
        <w:ind w:firstLine="709"/>
        <w:jc w:val="both"/>
        <w:rPr>
          <w:rFonts w:cs="Arial"/>
          <w:b w:val="0"/>
          <w:i/>
          <w:sz w:val="22"/>
        </w:rPr>
      </w:pPr>
      <w:r w:rsidRPr="00C91806">
        <w:rPr>
          <w:rFonts w:cs="Arial"/>
          <w:b w:val="0"/>
          <w:sz w:val="22"/>
        </w:rPr>
        <w:t>Среди ценообразующих факторов производственно-складской недвижимости можно выделить наиболее значимые, с точки зрения влияния на удельную стоимость объекта, количественные факторы:</w:t>
      </w:r>
    </w:p>
    <w:p w:rsidR="00A075DB" w:rsidRPr="00C91806" w:rsidRDefault="00A075DB" w:rsidP="00D8148A">
      <w:pPr>
        <w:pStyle w:val="affff"/>
        <w:numPr>
          <w:ilvl w:val="0"/>
          <w:numId w:val="71"/>
        </w:numPr>
        <w:jc w:val="both"/>
        <w:rPr>
          <w:rFonts w:cs="Arial"/>
          <w:b w:val="0"/>
          <w:i/>
          <w:sz w:val="22"/>
        </w:rPr>
      </w:pPr>
      <w:r w:rsidRPr="00C91806">
        <w:rPr>
          <w:rFonts w:cs="Arial"/>
          <w:b w:val="0"/>
          <w:sz w:val="22"/>
        </w:rPr>
        <w:t>В первую очередь можно выделить фактор, связанный с местоположением и транспортной доступностью, а именно</w:t>
      </w:r>
      <w:r w:rsidRPr="00C91806">
        <w:rPr>
          <w:b w:val="0"/>
          <w:sz w:val="22"/>
        </w:rPr>
        <w:t> </w:t>
      </w:r>
      <w:r w:rsidRPr="00C91806">
        <w:rPr>
          <w:rFonts w:cs="Arial"/>
          <w:b w:val="0"/>
          <w:sz w:val="22"/>
        </w:rPr>
        <w:t>удаленность от основных транспортных магистралей.</w:t>
      </w:r>
    </w:p>
    <w:p w:rsidR="00A075DB" w:rsidRPr="00C91806" w:rsidRDefault="00A075DB" w:rsidP="00A075DB">
      <w:pPr>
        <w:pStyle w:val="affff"/>
        <w:ind w:firstLine="709"/>
        <w:jc w:val="both"/>
        <w:rPr>
          <w:rFonts w:cs="Arial"/>
          <w:b w:val="0"/>
          <w:i/>
          <w:sz w:val="22"/>
        </w:rPr>
      </w:pPr>
      <w:r w:rsidRPr="00C91806">
        <w:rPr>
          <w:rFonts w:cs="Arial"/>
          <w:b w:val="0"/>
          <w:sz w:val="22"/>
        </w:rPr>
        <w:t>Диапазон значений фактора «Удаленность от основных транспортных магистралей» составил 0,06-3,6 км, среднее значение – 0,9 км.</w:t>
      </w:r>
    </w:p>
    <w:p w:rsidR="00A075DB" w:rsidRPr="00C91806" w:rsidRDefault="00A075DB" w:rsidP="00A075DB">
      <w:pPr>
        <w:pStyle w:val="affff"/>
        <w:keepNext/>
        <w:rPr>
          <w:noProof/>
          <w:lang w:eastAsia="ru-RU" w:bidi="ar-SA"/>
        </w:rPr>
      </w:pPr>
      <w:r>
        <w:rPr>
          <w:noProof/>
          <w:lang w:eastAsia="ru-RU" w:bidi="ar-SA"/>
        </w:rPr>
        <w:drawing>
          <wp:inline distT="0" distB="0" distL="0" distR="0">
            <wp:extent cx="4320862" cy="2569162"/>
            <wp:effectExtent l="0" t="0" r="3810" b="3175"/>
            <wp:docPr id="28" name="Рисунок 28" descr="http://afkgroup.com/upload/images/tul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fkgroup.com/upload/images/tula6.png"/>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327651" cy="2573199"/>
                    </a:xfrm>
                    <a:prstGeom prst="rect">
                      <a:avLst/>
                    </a:prstGeom>
                    <a:noFill/>
                    <a:ln>
                      <a:noFill/>
                    </a:ln>
                  </pic:spPr>
                </pic:pic>
              </a:graphicData>
            </a:graphic>
          </wp:inline>
        </w:drawing>
      </w:r>
    </w:p>
    <w:p w:rsidR="00A075DB" w:rsidRPr="006072BE" w:rsidRDefault="00A075DB" w:rsidP="00A075DB">
      <w:pPr>
        <w:pStyle w:val="af7"/>
        <w:jc w:val="center"/>
        <w:rPr>
          <w:rFonts w:cs="Arial"/>
          <w:sz w:val="22"/>
          <w:szCs w:val="22"/>
        </w:rPr>
      </w:pPr>
      <w:r w:rsidRPr="006072BE">
        <w:rPr>
          <w:rFonts w:cs="Arial"/>
          <w:sz w:val="22"/>
          <w:szCs w:val="22"/>
        </w:rPr>
        <w:t xml:space="preserve">Рисунок </w:t>
      </w:r>
      <w:r w:rsidR="007555CB" w:rsidRPr="006072BE">
        <w:rPr>
          <w:rFonts w:cs="Arial"/>
          <w:sz w:val="22"/>
          <w:szCs w:val="22"/>
        </w:rPr>
        <w:fldChar w:fldCharType="begin"/>
      </w:r>
      <w:r w:rsidRPr="006072BE">
        <w:rPr>
          <w:rFonts w:cs="Arial"/>
          <w:sz w:val="22"/>
          <w:szCs w:val="22"/>
        </w:rPr>
        <w:instrText xml:space="preserve"> SEQ Рисунок \* ARABIC </w:instrText>
      </w:r>
      <w:r w:rsidR="007555CB" w:rsidRPr="006072BE">
        <w:rPr>
          <w:rFonts w:cs="Arial"/>
          <w:sz w:val="22"/>
          <w:szCs w:val="22"/>
        </w:rPr>
        <w:fldChar w:fldCharType="separate"/>
      </w:r>
      <w:r w:rsidR="00AD0B0A">
        <w:rPr>
          <w:rFonts w:cs="Arial"/>
          <w:noProof/>
          <w:sz w:val="22"/>
          <w:szCs w:val="22"/>
        </w:rPr>
        <w:t>12</w:t>
      </w:r>
      <w:r w:rsidR="007555CB" w:rsidRPr="006072BE">
        <w:rPr>
          <w:rFonts w:cs="Arial"/>
          <w:sz w:val="22"/>
          <w:szCs w:val="22"/>
        </w:rPr>
        <w:fldChar w:fldCharType="end"/>
      </w:r>
      <w:r w:rsidRPr="006072BE">
        <w:rPr>
          <w:rFonts w:cs="Arial"/>
          <w:sz w:val="22"/>
          <w:szCs w:val="22"/>
        </w:rPr>
        <w:t>. Влияние фактора «Удаленность от основных транспортных магистралей» на удельную стоимость объекта</w:t>
      </w:r>
    </w:p>
    <w:p w:rsidR="00A075DB" w:rsidRDefault="00A075DB" w:rsidP="00D8148A">
      <w:pPr>
        <w:pStyle w:val="affff"/>
        <w:numPr>
          <w:ilvl w:val="0"/>
          <w:numId w:val="71"/>
        </w:numPr>
        <w:jc w:val="both"/>
        <w:rPr>
          <w:rFonts w:cs="Arial"/>
          <w:b w:val="0"/>
          <w:i/>
          <w:sz w:val="22"/>
        </w:rPr>
      </w:pPr>
      <w:r w:rsidRPr="00C91806">
        <w:rPr>
          <w:rFonts w:cs="Arial"/>
          <w:b w:val="0"/>
          <w:sz w:val="22"/>
        </w:rPr>
        <w:t>Общая площадь улучшений – по данным опроса агентов, специализирующихся на продаже производственно складской недвижимости Тульской области при продаже объектов большей площади, продавцы готовы идти на определенное снижение платежа, являющееся аналогом «скидки на опт», т.е. объекты большей площади, как правило, стоят дешевле в пересчете на один квадратный метр. Диапазон значений фактора «общая площадь улучшений» составил 510 кв. м. – 29 808 кв. м., среднее значение – 5 305 кв. м.</w:t>
      </w:r>
    </w:p>
    <w:p w:rsidR="00A075DB" w:rsidRPr="00C91806" w:rsidRDefault="00A075DB" w:rsidP="00A075DB">
      <w:pPr>
        <w:pStyle w:val="affff"/>
        <w:ind w:firstLine="709"/>
        <w:jc w:val="both"/>
        <w:rPr>
          <w:rFonts w:cs="Arial"/>
          <w:b w:val="0"/>
          <w:i/>
          <w:sz w:val="22"/>
        </w:rPr>
      </w:pPr>
    </w:p>
    <w:p w:rsidR="00A075DB" w:rsidRPr="00C91806" w:rsidRDefault="00A075DB" w:rsidP="00A075DB">
      <w:pPr>
        <w:pStyle w:val="affff"/>
        <w:keepNext/>
        <w:rPr>
          <w:noProof/>
          <w:lang w:eastAsia="ru-RU" w:bidi="ar-SA"/>
        </w:rPr>
      </w:pPr>
      <w:r>
        <w:rPr>
          <w:noProof/>
          <w:lang w:eastAsia="ru-RU" w:bidi="ar-SA"/>
        </w:rPr>
        <w:drawing>
          <wp:inline distT="0" distB="0" distL="0" distR="0">
            <wp:extent cx="4790941" cy="3023482"/>
            <wp:effectExtent l="0" t="0" r="0" b="5715"/>
            <wp:docPr id="30" name="Рисунок 30" descr="http://afkgroup.com/upload/images/tul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fkgroup.com/upload/images/tula7.png"/>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92411" cy="3024410"/>
                    </a:xfrm>
                    <a:prstGeom prst="rect">
                      <a:avLst/>
                    </a:prstGeom>
                    <a:noFill/>
                    <a:ln>
                      <a:noFill/>
                    </a:ln>
                  </pic:spPr>
                </pic:pic>
              </a:graphicData>
            </a:graphic>
          </wp:inline>
        </w:drawing>
      </w:r>
    </w:p>
    <w:p w:rsidR="00A075DB" w:rsidRPr="006072BE" w:rsidRDefault="00A075DB" w:rsidP="00A075DB">
      <w:pPr>
        <w:pStyle w:val="af7"/>
        <w:jc w:val="center"/>
        <w:rPr>
          <w:rFonts w:cs="Arial"/>
          <w:sz w:val="22"/>
          <w:szCs w:val="22"/>
        </w:rPr>
      </w:pPr>
      <w:r w:rsidRPr="006072BE">
        <w:rPr>
          <w:rFonts w:cs="Arial"/>
          <w:sz w:val="22"/>
          <w:szCs w:val="22"/>
        </w:rPr>
        <w:t xml:space="preserve">Рисунок </w:t>
      </w:r>
      <w:r w:rsidR="007555CB" w:rsidRPr="006072BE">
        <w:rPr>
          <w:rFonts w:cs="Arial"/>
          <w:sz w:val="22"/>
          <w:szCs w:val="22"/>
        </w:rPr>
        <w:fldChar w:fldCharType="begin"/>
      </w:r>
      <w:r w:rsidRPr="006072BE">
        <w:rPr>
          <w:rFonts w:cs="Arial"/>
          <w:sz w:val="22"/>
          <w:szCs w:val="22"/>
        </w:rPr>
        <w:instrText xml:space="preserve"> SEQ Рисунок \* ARABIC </w:instrText>
      </w:r>
      <w:r w:rsidR="007555CB" w:rsidRPr="006072BE">
        <w:rPr>
          <w:rFonts w:cs="Arial"/>
          <w:sz w:val="22"/>
          <w:szCs w:val="22"/>
        </w:rPr>
        <w:fldChar w:fldCharType="separate"/>
      </w:r>
      <w:r w:rsidR="00AD0B0A">
        <w:rPr>
          <w:rFonts w:cs="Arial"/>
          <w:noProof/>
          <w:sz w:val="22"/>
          <w:szCs w:val="22"/>
        </w:rPr>
        <w:t>13</w:t>
      </w:r>
      <w:r w:rsidR="007555CB" w:rsidRPr="006072BE">
        <w:rPr>
          <w:rFonts w:cs="Arial"/>
          <w:sz w:val="22"/>
          <w:szCs w:val="22"/>
        </w:rPr>
        <w:fldChar w:fldCharType="end"/>
      </w:r>
      <w:r w:rsidRPr="006072BE">
        <w:rPr>
          <w:rFonts w:cs="Arial"/>
          <w:sz w:val="22"/>
          <w:szCs w:val="22"/>
        </w:rPr>
        <w:t>. Влияние фактора «Общая площадь улучшений» на удельную стоимость объекта</w:t>
      </w:r>
    </w:p>
    <w:p w:rsidR="00A075DB" w:rsidRDefault="00A075DB" w:rsidP="00D8148A">
      <w:pPr>
        <w:pStyle w:val="affff"/>
        <w:numPr>
          <w:ilvl w:val="0"/>
          <w:numId w:val="71"/>
        </w:numPr>
        <w:jc w:val="both"/>
        <w:rPr>
          <w:rFonts w:cs="Arial"/>
          <w:b w:val="0"/>
          <w:i/>
          <w:sz w:val="22"/>
        </w:rPr>
      </w:pPr>
      <w:r w:rsidRPr="00C91806">
        <w:rPr>
          <w:rFonts w:cs="Arial"/>
          <w:b w:val="0"/>
          <w:sz w:val="22"/>
        </w:rPr>
        <w:t xml:space="preserve">Общая площадь земельного участка (диапазон, среднее значение и график зависимости приведены по земельным участкам с улучшениями). Объекты производственно-складского назначения, имеющие земельный участок большей площади имеют больший спрос на рынке. Так как, на избыточном земельном участке можно организовать стоянку для транспорта, </w:t>
      </w:r>
      <w:proofErr w:type="gramStart"/>
      <w:r w:rsidRPr="00C91806">
        <w:rPr>
          <w:rFonts w:cs="Arial"/>
          <w:b w:val="0"/>
          <w:sz w:val="22"/>
        </w:rPr>
        <w:t>разместить</w:t>
      </w:r>
      <w:proofErr w:type="gramEnd"/>
      <w:r w:rsidRPr="00C91806">
        <w:rPr>
          <w:rFonts w:cs="Arial"/>
          <w:b w:val="0"/>
          <w:sz w:val="22"/>
        </w:rPr>
        <w:t xml:space="preserve"> открытый склад для различной продукции, есть возможность маневра большегрузного транспорта. Диапазон значения фактора «Общая площадь участка» составил 1 400-76 678 кв. м., среднее значение – 20 489 кв. м.</w:t>
      </w:r>
    </w:p>
    <w:p w:rsidR="00A075DB" w:rsidRDefault="00A075DB" w:rsidP="00A075DB">
      <w:pPr>
        <w:pStyle w:val="affff"/>
        <w:ind w:left="1429"/>
        <w:jc w:val="both"/>
        <w:rPr>
          <w:rFonts w:cs="Arial"/>
          <w:b w:val="0"/>
          <w:i/>
          <w:sz w:val="22"/>
        </w:rPr>
      </w:pPr>
    </w:p>
    <w:p w:rsidR="00A075DB" w:rsidRDefault="00A075DB" w:rsidP="00A075DB">
      <w:pPr>
        <w:pStyle w:val="affff"/>
        <w:keepNext/>
        <w:rPr>
          <w:noProof/>
          <w:lang w:eastAsia="ru-RU" w:bidi="ar-SA"/>
        </w:rPr>
      </w:pPr>
      <w:r>
        <w:rPr>
          <w:noProof/>
          <w:lang w:eastAsia="ru-RU" w:bidi="ar-SA"/>
        </w:rPr>
        <w:drawing>
          <wp:inline distT="0" distB="0" distL="0" distR="0">
            <wp:extent cx="4588090" cy="3000777"/>
            <wp:effectExtent l="0" t="0" r="3175" b="9525"/>
            <wp:docPr id="40" name="Рисунок 40" descr="http://afkgroup.com/upload/images/tul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fkgroup.com/upload/images/tula8.png"/>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87345" cy="3000290"/>
                    </a:xfrm>
                    <a:prstGeom prst="rect">
                      <a:avLst/>
                    </a:prstGeom>
                    <a:noFill/>
                    <a:ln>
                      <a:noFill/>
                    </a:ln>
                  </pic:spPr>
                </pic:pic>
              </a:graphicData>
            </a:graphic>
          </wp:inline>
        </w:drawing>
      </w:r>
    </w:p>
    <w:p w:rsidR="00A075DB" w:rsidRPr="006072BE" w:rsidRDefault="00A075DB" w:rsidP="00A075DB">
      <w:pPr>
        <w:pStyle w:val="af7"/>
        <w:jc w:val="center"/>
        <w:rPr>
          <w:rFonts w:cs="Arial"/>
          <w:sz w:val="22"/>
          <w:szCs w:val="22"/>
        </w:rPr>
      </w:pPr>
      <w:r w:rsidRPr="006072BE">
        <w:rPr>
          <w:rFonts w:cs="Arial"/>
          <w:sz w:val="22"/>
          <w:szCs w:val="22"/>
        </w:rPr>
        <w:t xml:space="preserve">Рисунок </w:t>
      </w:r>
      <w:r w:rsidR="007555CB" w:rsidRPr="006072BE">
        <w:rPr>
          <w:rFonts w:cs="Arial"/>
          <w:sz w:val="22"/>
          <w:szCs w:val="22"/>
        </w:rPr>
        <w:fldChar w:fldCharType="begin"/>
      </w:r>
      <w:r w:rsidRPr="006072BE">
        <w:rPr>
          <w:rFonts w:cs="Arial"/>
          <w:sz w:val="22"/>
          <w:szCs w:val="22"/>
        </w:rPr>
        <w:instrText xml:space="preserve"> SEQ Рисунок \* ARABIC </w:instrText>
      </w:r>
      <w:r w:rsidR="007555CB" w:rsidRPr="006072BE">
        <w:rPr>
          <w:rFonts w:cs="Arial"/>
          <w:sz w:val="22"/>
          <w:szCs w:val="22"/>
        </w:rPr>
        <w:fldChar w:fldCharType="separate"/>
      </w:r>
      <w:r w:rsidR="00AD0B0A">
        <w:rPr>
          <w:rFonts w:cs="Arial"/>
          <w:noProof/>
          <w:sz w:val="22"/>
          <w:szCs w:val="22"/>
        </w:rPr>
        <w:t>14</w:t>
      </w:r>
      <w:r w:rsidR="007555CB" w:rsidRPr="006072BE">
        <w:rPr>
          <w:rFonts w:cs="Arial"/>
          <w:sz w:val="22"/>
          <w:szCs w:val="22"/>
        </w:rPr>
        <w:fldChar w:fldCharType="end"/>
      </w:r>
      <w:r w:rsidRPr="006072BE">
        <w:rPr>
          <w:rFonts w:cs="Arial"/>
          <w:sz w:val="22"/>
          <w:szCs w:val="22"/>
        </w:rPr>
        <w:t>. Влияние фактора «Общая площадь земельного участка» на удельную стоимость объекта</w:t>
      </w:r>
    </w:p>
    <w:p w:rsidR="00A075DB" w:rsidRPr="00C91806" w:rsidRDefault="00A075DB" w:rsidP="00A075DB">
      <w:pPr>
        <w:pStyle w:val="affff"/>
        <w:ind w:firstLine="709"/>
        <w:jc w:val="both"/>
        <w:rPr>
          <w:rFonts w:cs="Arial"/>
          <w:b w:val="0"/>
          <w:i/>
          <w:sz w:val="22"/>
        </w:rPr>
      </w:pPr>
      <w:r w:rsidRPr="00C91806">
        <w:rPr>
          <w:rFonts w:cs="Arial"/>
          <w:b w:val="0"/>
          <w:sz w:val="22"/>
        </w:rPr>
        <w:t>К наиболее значимым качественным факторам относятся:</w:t>
      </w:r>
    </w:p>
    <w:p w:rsidR="00A075DB" w:rsidRPr="00C91806" w:rsidRDefault="00A075DB" w:rsidP="00D8148A">
      <w:pPr>
        <w:pStyle w:val="affff"/>
        <w:numPr>
          <w:ilvl w:val="0"/>
          <w:numId w:val="71"/>
        </w:numPr>
        <w:jc w:val="both"/>
        <w:rPr>
          <w:rFonts w:cs="Arial"/>
          <w:b w:val="0"/>
          <w:i/>
          <w:sz w:val="22"/>
        </w:rPr>
      </w:pPr>
      <w:r w:rsidRPr="00C91806">
        <w:rPr>
          <w:rFonts w:cs="Arial"/>
          <w:b w:val="0"/>
          <w:sz w:val="22"/>
        </w:rPr>
        <w:t xml:space="preserve">Состояние/уровень внутренней отделки производственно-складских помещений — хорошее состояние здания или проведенный в нем капитальный ремонт избавят потенциального собственника от привлечения </w:t>
      </w:r>
      <w:r w:rsidRPr="00C91806">
        <w:rPr>
          <w:rFonts w:cs="Arial"/>
          <w:b w:val="0"/>
          <w:sz w:val="22"/>
        </w:rPr>
        <w:lastRenderedPageBreak/>
        <w:t>дополнительных инвестиций в объект. Цены предложений производственно-складских зданий или встроенных помещений, находящихся в хорошем состоянии с простым уровнем отделки, выше цен предложений объектов, находящихся в удовлетворительном состоянии.</w:t>
      </w:r>
    </w:p>
    <w:p w:rsidR="00A075DB" w:rsidRDefault="00A075DB" w:rsidP="00A075DB">
      <w:pPr>
        <w:pStyle w:val="affff"/>
        <w:keepNext/>
        <w:rPr>
          <w:noProof/>
          <w:lang w:eastAsia="ru-RU" w:bidi="ar-SA"/>
        </w:rPr>
      </w:pPr>
      <w:r>
        <w:rPr>
          <w:noProof/>
          <w:lang w:eastAsia="ru-RU" w:bidi="ar-SA"/>
        </w:rPr>
        <w:drawing>
          <wp:inline distT="0" distB="0" distL="0" distR="0">
            <wp:extent cx="5940425" cy="707731"/>
            <wp:effectExtent l="0" t="0" r="3175" b="0"/>
            <wp:docPr id="115" name="Рисунок 115" descr="http://afkgroup.com/upload/images/tul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fkgroup.com/upload/images/tula9.png"/>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0425" cy="707731"/>
                    </a:xfrm>
                    <a:prstGeom prst="rect">
                      <a:avLst/>
                    </a:prstGeom>
                    <a:noFill/>
                    <a:ln>
                      <a:noFill/>
                    </a:ln>
                  </pic:spPr>
                </pic:pic>
              </a:graphicData>
            </a:graphic>
          </wp:inline>
        </w:drawing>
      </w:r>
    </w:p>
    <w:p w:rsidR="00A075DB" w:rsidRPr="00C91806" w:rsidRDefault="00A075DB" w:rsidP="00D8148A">
      <w:pPr>
        <w:pStyle w:val="affff"/>
        <w:numPr>
          <w:ilvl w:val="0"/>
          <w:numId w:val="71"/>
        </w:numPr>
        <w:jc w:val="both"/>
        <w:rPr>
          <w:rFonts w:cs="Arial"/>
          <w:b w:val="0"/>
          <w:i/>
          <w:sz w:val="22"/>
        </w:rPr>
      </w:pPr>
      <w:r w:rsidRPr="00C91806">
        <w:rPr>
          <w:rFonts w:cs="Arial"/>
          <w:b w:val="0"/>
          <w:sz w:val="22"/>
        </w:rPr>
        <w:t>Наличие и состояние инженерных сетей также играет значительную роль в формировании стоимости производственно-складского объекта. Этот фактор определяет объем необходимых капиталовложений для нормального функционирования объекта, при этом, с точки зрения реализации производственно-складской функции, первостепенным является </w:t>
      </w:r>
      <w:r w:rsidRPr="00C91806">
        <w:rPr>
          <w:sz w:val="22"/>
        </w:rPr>
        <w:t>наличие электроснабжения и теплоснабжения.</w:t>
      </w:r>
    </w:p>
    <w:p w:rsidR="00A075DB" w:rsidRDefault="00A075DB" w:rsidP="00A075DB">
      <w:pPr>
        <w:pStyle w:val="affff"/>
        <w:keepNext/>
        <w:rPr>
          <w:noProof/>
          <w:lang w:eastAsia="ru-RU" w:bidi="ar-SA"/>
        </w:rPr>
      </w:pPr>
      <w:r>
        <w:rPr>
          <w:noProof/>
          <w:lang w:eastAsia="ru-RU" w:bidi="ar-SA"/>
        </w:rPr>
        <w:drawing>
          <wp:inline distT="0" distB="0" distL="0" distR="0">
            <wp:extent cx="5940425" cy="829073"/>
            <wp:effectExtent l="0" t="0" r="3175" b="9525"/>
            <wp:docPr id="655247" name="Рисунок 655247" descr="http://afkgroup.com/upload/images/tul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afkgroup.com/upload/images/tula10.png"/>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0425" cy="829073"/>
                    </a:xfrm>
                    <a:prstGeom prst="rect">
                      <a:avLst/>
                    </a:prstGeom>
                    <a:noFill/>
                    <a:ln>
                      <a:noFill/>
                    </a:ln>
                  </pic:spPr>
                </pic:pic>
              </a:graphicData>
            </a:graphic>
          </wp:inline>
        </w:drawing>
      </w:r>
    </w:p>
    <w:p w:rsidR="00A075DB" w:rsidRDefault="00A075DB" w:rsidP="00D8148A">
      <w:pPr>
        <w:pStyle w:val="affff"/>
        <w:numPr>
          <w:ilvl w:val="0"/>
          <w:numId w:val="71"/>
        </w:numPr>
        <w:jc w:val="both"/>
        <w:rPr>
          <w:rFonts w:cs="Arial"/>
          <w:b w:val="0"/>
          <w:i/>
          <w:sz w:val="22"/>
        </w:rPr>
      </w:pPr>
      <w:r w:rsidRPr="00C91806">
        <w:rPr>
          <w:rFonts w:cs="Arial"/>
          <w:b w:val="0"/>
          <w:sz w:val="22"/>
        </w:rPr>
        <w:t>Оснащенность подъездными путями и их удобство – наиболее востребованными являются участки, имеющие несколько удобных подъездных путей. Удобство подъездных путей оценивается по бальной системе, в зависимости от класса и уровня движения автотранспорта по улице, с которой осуществляется заезд транспорта на территорию, а также возможности временной парковки на ней.</w:t>
      </w:r>
    </w:p>
    <w:p w:rsidR="00A075DB" w:rsidRDefault="00A075DB" w:rsidP="00A075DB">
      <w:pPr>
        <w:pStyle w:val="affff"/>
        <w:keepNext/>
        <w:rPr>
          <w:noProof/>
          <w:lang w:eastAsia="ru-RU" w:bidi="ar-SA"/>
        </w:rPr>
      </w:pPr>
      <w:r>
        <w:rPr>
          <w:noProof/>
          <w:lang w:eastAsia="ru-RU" w:bidi="ar-SA"/>
        </w:rPr>
        <w:drawing>
          <wp:inline distT="0" distB="0" distL="0" distR="0">
            <wp:extent cx="5762625" cy="802821"/>
            <wp:effectExtent l="0" t="0" r="0" b="0"/>
            <wp:docPr id="566285" name="Рисунок 566285" descr="http://afkgroup.com/upload/images/tul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afkgroup.com/upload/images/tula11.png"/>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9547" cy="802392"/>
                    </a:xfrm>
                    <a:prstGeom prst="rect">
                      <a:avLst/>
                    </a:prstGeom>
                    <a:noFill/>
                    <a:ln>
                      <a:noFill/>
                    </a:ln>
                  </pic:spPr>
                </pic:pic>
              </a:graphicData>
            </a:graphic>
          </wp:inline>
        </w:drawing>
      </w:r>
    </w:p>
    <w:p w:rsidR="00A075DB" w:rsidRPr="00C91806" w:rsidRDefault="00A075DB" w:rsidP="00D8148A">
      <w:pPr>
        <w:pStyle w:val="affff"/>
        <w:numPr>
          <w:ilvl w:val="0"/>
          <w:numId w:val="71"/>
        </w:numPr>
        <w:jc w:val="both"/>
        <w:rPr>
          <w:rFonts w:cs="Arial"/>
          <w:b w:val="0"/>
          <w:i/>
          <w:sz w:val="22"/>
        </w:rPr>
      </w:pPr>
      <w:r w:rsidRPr="00C91806">
        <w:rPr>
          <w:rFonts w:cs="Arial"/>
          <w:b w:val="0"/>
          <w:sz w:val="22"/>
        </w:rPr>
        <w:t>В зависимости от типа производства могут быть учтены и другие ценообразующие факторы (наличие железнодорожной ветки, высота потолков, наличие кранов и т.д.).</w:t>
      </w:r>
    </w:p>
    <w:p w:rsidR="00A075DB" w:rsidRDefault="00A075DB" w:rsidP="00A075DB">
      <w:pPr>
        <w:pStyle w:val="affff"/>
        <w:ind w:firstLine="709"/>
        <w:jc w:val="both"/>
        <w:rPr>
          <w:rFonts w:cs="Arial"/>
          <w:bCs/>
          <w:sz w:val="22"/>
        </w:rPr>
      </w:pPr>
    </w:p>
    <w:p w:rsidR="00A075DB" w:rsidRPr="00C91806" w:rsidRDefault="00A075DB" w:rsidP="00A075DB">
      <w:pPr>
        <w:pStyle w:val="affff"/>
        <w:ind w:firstLine="709"/>
        <w:jc w:val="both"/>
        <w:rPr>
          <w:rFonts w:cs="Arial"/>
          <w:b w:val="0"/>
          <w:sz w:val="22"/>
        </w:rPr>
      </w:pPr>
      <w:r w:rsidRPr="00C91806">
        <w:rPr>
          <w:rFonts w:cs="Arial"/>
          <w:sz w:val="22"/>
        </w:rPr>
        <w:t>Факторы, влияющие на спрос и предложение на рынке производственно-складской недвижимости и земельных участков промышленного назначения</w:t>
      </w:r>
    </w:p>
    <w:p w:rsidR="00A075DB" w:rsidRPr="00C91806" w:rsidRDefault="00A075DB" w:rsidP="00A075DB">
      <w:pPr>
        <w:pStyle w:val="affff"/>
        <w:ind w:firstLine="709"/>
        <w:jc w:val="both"/>
        <w:rPr>
          <w:rFonts w:cs="Arial"/>
          <w:b w:val="0"/>
          <w:i/>
          <w:sz w:val="22"/>
        </w:rPr>
      </w:pPr>
      <w:r w:rsidRPr="00C91806">
        <w:rPr>
          <w:rFonts w:cs="Arial"/>
          <w:b w:val="0"/>
          <w:sz w:val="22"/>
        </w:rPr>
        <w:t>Спрос и предложение на рынке производственно-складской недвижимости в основном определяются социально-экономическими факторами, из них можно выделить следующие количественные факторы:</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Изменение численности населения.</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Занятость трудоспособного населения.</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Динамика уровня доходов населения (реальные располагаемые денежные доходы).</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Индекс промышленного производства.</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Индекс потребительских цен.</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Объем сделок с земельными участками для промышленного использования.</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t>Доходные характеристики сегмента недвижимости (размер арендной платы и стоимости продажи).</w:t>
      </w:r>
    </w:p>
    <w:p w:rsidR="00A075DB" w:rsidRPr="00C91806" w:rsidRDefault="00A075DB" w:rsidP="00A075DB">
      <w:pPr>
        <w:pStyle w:val="affff"/>
        <w:ind w:firstLine="709"/>
        <w:jc w:val="both"/>
        <w:rPr>
          <w:rFonts w:cs="Arial"/>
          <w:b w:val="0"/>
          <w:i/>
          <w:sz w:val="22"/>
        </w:rPr>
      </w:pPr>
      <w:r w:rsidRPr="00C91806">
        <w:rPr>
          <w:rFonts w:cs="Arial"/>
          <w:b w:val="0"/>
          <w:sz w:val="22"/>
        </w:rPr>
        <w:t>К наиболее значимым качественным факторам относится общеэкономическая ситуация в стране. В 2013 году отмечалось снижение темпов роста основных показателей социально-экономического развития России, что свидетельствует о замедлении развития экономики.</w:t>
      </w:r>
    </w:p>
    <w:p w:rsidR="00A075DB" w:rsidRDefault="00A075DB" w:rsidP="00A075DB">
      <w:pPr>
        <w:pStyle w:val="affff"/>
        <w:ind w:firstLine="709"/>
        <w:jc w:val="both"/>
        <w:rPr>
          <w:rFonts w:cs="Arial"/>
          <w:sz w:val="22"/>
        </w:rPr>
      </w:pPr>
    </w:p>
    <w:p w:rsidR="00A075DB" w:rsidRPr="00C91806" w:rsidRDefault="00A075DB" w:rsidP="00A075DB">
      <w:pPr>
        <w:pStyle w:val="affff"/>
        <w:ind w:firstLine="709"/>
        <w:jc w:val="both"/>
        <w:rPr>
          <w:rFonts w:cs="Arial"/>
          <w:bCs/>
          <w:sz w:val="22"/>
        </w:rPr>
      </w:pPr>
      <w:r w:rsidRPr="00C91806">
        <w:rPr>
          <w:rFonts w:cs="Arial"/>
          <w:sz w:val="22"/>
        </w:rPr>
        <w:t>Основные тенденции и прогнозы на рынке промышленно-складской недвижимости и земельных участков промышленного назначения г. Тула</w:t>
      </w:r>
    </w:p>
    <w:p w:rsidR="00A075DB" w:rsidRPr="00C91806" w:rsidRDefault="00A075DB" w:rsidP="00D8148A">
      <w:pPr>
        <w:pStyle w:val="affff"/>
        <w:numPr>
          <w:ilvl w:val="0"/>
          <w:numId w:val="72"/>
        </w:numPr>
        <w:jc w:val="both"/>
        <w:rPr>
          <w:rFonts w:cs="Arial"/>
          <w:b w:val="0"/>
          <w:i/>
          <w:sz w:val="22"/>
        </w:rPr>
      </w:pPr>
      <w:r w:rsidRPr="00C91806">
        <w:rPr>
          <w:rFonts w:cs="Arial"/>
          <w:b w:val="0"/>
          <w:sz w:val="22"/>
        </w:rPr>
        <w:lastRenderedPageBreak/>
        <w:t>В Туле реализуется первый проект качественного логистического комплекса «Технопарк Тула», общей площадью 93 000 кв. м.</w:t>
      </w:r>
    </w:p>
    <w:p w:rsidR="00A075DB" w:rsidRPr="00545C5F" w:rsidRDefault="00A075DB" w:rsidP="00D8148A">
      <w:pPr>
        <w:pStyle w:val="affff"/>
        <w:numPr>
          <w:ilvl w:val="0"/>
          <w:numId w:val="72"/>
        </w:numPr>
        <w:jc w:val="both"/>
        <w:rPr>
          <w:rFonts w:cs="Arial"/>
          <w:b w:val="0"/>
          <w:i/>
          <w:sz w:val="22"/>
        </w:rPr>
      </w:pPr>
      <w:r w:rsidRPr="00C91806">
        <w:rPr>
          <w:rFonts w:cs="Arial"/>
          <w:b w:val="0"/>
          <w:sz w:val="22"/>
        </w:rPr>
        <w:t>Предприятия, которым необходимы промышленно-складские площади более 5 000 кв. м. редко приобретают готовые к использованию объекты – в силу специфики предложения на рынке и особенностей бизнеса конкретных покупателей они предпочитают земельные участки и объекты под редевелопмент с тем, чтобы построить площади, полностью отвечающие их требованиям.</w:t>
      </w:r>
      <w:r w:rsidRPr="00545C5F">
        <w:rPr>
          <w:rFonts w:cs="Arial"/>
          <w:b w:val="0"/>
          <w:sz w:val="22"/>
        </w:rPr>
        <w:t> </w:t>
      </w:r>
    </w:p>
    <w:p w:rsidR="00A075DB" w:rsidRPr="00E77D74" w:rsidRDefault="00A075DB" w:rsidP="00A075DB">
      <w:pPr>
        <w:ind w:firstLine="709"/>
        <w:jc w:val="right"/>
        <w:rPr>
          <w:rFonts w:ascii="Arial" w:hAnsi="Arial" w:cs="Arial"/>
          <w:i/>
          <w:sz w:val="18"/>
          <w:szCs w:val="18"/>
        </w:rPr>
      </w:pPr>
      <w:r w:rsidRPr="00E77D74">
        <w:rPr>
          <w:rFonts w:ascii="Arial" w:hAnsi="Arial" w:cs="Arial"/>
          <w:i/>
          <w:sz w:val="18"/>
          <w:szCs w:val="18"/>
        </w:rPr>
        <w:t>Источник: http://afkgroup.com/analitika-i-metodiki/post-494/</w:t>
      </w:r>
    </w:p>
    <w:p w:rsidR="006C65E0" w:rsidRPr="006C65E0" w:rsidRDefault="006C65E0" w:rsidP="006C65E0">
      <w:pPr>
        <w:ind w:firstLine="709"/>
        <w:jc w:val="both"/>
        <w:rPr>
          <w:rFonts w:ascii="Arial" w:hAnsi="Arial" w:cs="Arial"/>
          <w:b/>
          <w:bCs/>
          <w:i/>
          <w:color w:val="000000" w:themeColor="text1"/>
          <w:sz w:val="22"/>
          <w:szCs w:val="22"/>
        </w:rPr>
      </w:pPr>
      <w:r w:rsidRPr="006C65E0">
        <w:rPr>
          <w:rFonts w:ascii="Arial" w:hAnsi="Arial" w:cs="Arial"/>
          <w:b/>
          <w:bCs/>
          <w:i/>
          <w:color w:val="000000" w:themeColor="text1"/>
          <w:sz w:val="22"/>
          <w:szCs w:val="22"/>
        </w:rPr>
        <w:t>Уровень вакантных площадей</w:t>
      </w:r>
    </w:p>
    <w:p w:rsidR="00E77D74" w:rsidRPr="00E77D74" w:rsidRDefault="00E77D74" w:rsidP="00E77D74">
      <w:pPr>
        <w:ind w:firstLine="540"/>
        <w:jc w:val="both"/>
        <w:rPr>
          <w:rFonts w:ascii="Arial" w:hAnsi="Arial" w:cs="Arial"/>
          <w:sz w:val="22"/>
          <w:szCs w:val="22"/>
        </w:rPr>
      </w:pPr>
      <w:r w:rsidRPr="00E77D74">
        <w:rPr>
          <w:rFonts w:ascii="Arial" w:hAnsi="Arial" w:cs="Arial"/>
          <w:sz w:val="22"/>
          <w:szCs w:val="22"/>
        </w:rPr>
        <w:t>Средний уровень свободн</w:t>
      </w:r>
      <w:r>
        <w:rPr>
          <w:rFonts w:ascii="Arial" w:hAnsi="Arial" w:cs="Arial"/>
          <w:sz w:val="22"/>
          <w:szCs w:val="22"/>
        </w:rPr>
        <w:t>ых площадей на региональных рын</w:t>
      </w:r>
      <w:r w:rsidRPr="00E77D74">
        <w:rPr>
          <w:rFonts w:ascii="Arial" w:hAnsi="Arial" w:cs="Arial"/>
          <w:sz w:val="22"/>
          <w:szCs w:val="22"/>
        </w:rPr>
        <w:t>ках сост</w:t>
      </w:r>
      <w:r>
        <w:rPr>
          <w:rFonts w:ascii="Arial" w:hAnsi="Arial" w:cs="Arial"/>
          <w:sz w:val="22"/>
          <w:szCs w:val="22"/>
        </w:rPr>
        <w:t>авлял 3,7%. В зависимости от ре</w:t>
      </w:r>
      <w:r w:rsidRPr="00E77D74">
        <w:rPr>
          <w:rFonts w:ascii="Arial" w:hAnsi="Arial" w:cs="Arial"/>
          <w:sz w:val="22"/>
          <w:szCs w:val="22"/>
        </w:rPr>
        <w:t>гиона он находился в диапазоне 2-11%. Самая большая доля свободных помещений наблюдалась в Краснодаре — 11%.</w:t>
      </w:r>
    </w:p>
    <w:p w:rsidR="00E77D74" w:rsidRPr="00E77D74" w:rsidRDefault="00E77D74" w:rsidP="00E77D74">
      <w:pPr>
        <w:ind w:firstLine="540"/>
        <w:jc w:val="both"/>
        <w:rPr>
          <w:rFonts w:ascii="Arial" w:hAnsi="Arial" w:cs="Arial"/>
          <w:sz w:val="22"/>
          <w:szCs w:val="22"/>
        </w:rPr>
      </w:pPr>
      <w:r w:rsidRPr="00E77D74">
        <w:rPr>
          <w:rFonts w:ascii="Arial" w:hAnsi="Arial" w:cs="Arial"/>
          <w:sz w:val="22"/>
          <w:szCs w:val="22"/>
        </w:rPr>
        <w:t xml:space="preserve">В таких городах, как Екатеринбург, Казань и Ростов-на-Дону, уровень вакантных площадей не превышал 2%, что свидетельствует о </w:t>
      </w:r>
      <w:proofErr w:type="gramStart"/>
      <w:r w:rsidRPr="00E77D74">
        <w:rPr>
          <w:rFonts w:ascii="Arial" w:hAnsi="Arial" w:cs="Arial"/>
          <w:sz w:val="22"/>
          <w:szCs w:val="22"/>
        </w:rPr>
        <w:t>высокой</w:t>
      </w:r>
      <w:proofErr w:type="gramEnd"/>
      <w:r w:rsidRPr="00E77D74">
        <w:rPr>
          <w:rFonts w:ascii="Arial" w:hAnsi="Arial" w:cs="Arial"/>
          <w:sz w:val="22"/>
          <w:szCs w:val="22"/>
        </w:rPr>
        <w:t xml:space="preserve"> востребованности качественных складских помещений в этих городах.</w:t>
      </w:r>
    </w:p>
    <w:p w:rsidR="006C65E0" w:rsidRPr="006C65E0" w:rsidRDefault="006C65E0" w:rsidP="00E77D74">
      <w:pPr>
        <w:ind w:firstLine="540"/>
        <w:jc w:val="both"/>
        <w:rPr>
          <w:rFonts w:ascii="Arial" w:hAnsi="Arial" w:cs="Arial"/>
          <w:sz w:val="22"/>
          <w:szCs w:val="22"/>
        </w:rPr>
      </w:pPr>
      <w:r w:rsidRPr="006C65E0">
        <w:rPr>
          <w:rFonts w:ascii="Arial" w:hAnsi="Arial" w:cs="Arial"/>
          <w:sz w:val="22"/>
          <w:szCs w:val="22"/>
        </w:rPr>
        <w:t>Согласно проведенным исследованиям рынка коммерческой недвижимости России, был выявлен диапазон средней загрузки производственно-складских помещений. Данные представлены ниже.</w:t>
      </w:r>
    </w:p>
    <w:p w:rsidR="006C65E0" w:rsidRPr="006850EF" w:rsidRDefault="006C65E0" w:rsidP="006C65E0">
      <w:pPr>
        <w:pStyle w:val="affff3"/>
        <w:spacing w:after="120"/>
        <w:ind w:left="1440"/>
      </w:pPr>
      <w:r w:rsidRPr="006850EF">
        <w:t xml:space="preserve">Таблица </w:t>
      </w:r>
      <w:r w:rsidR="007555CB">
        <w:fldChar w:fldCharType="begin"/>
      </w:r>
      <w:r w:rsidR="00A85973">
        <w:instrText xml:space="preserve"> STYLEREF 1 \s </w:instrText>
      </w:r>
      <w:r w:rsidR="007555CB">
        <w:fldChar w:fldCharType="separate"/>
      </w:r>
      <w:r w:rsidR="00AD0B0A">
        <w:rPr>
          <w:noProof/>
        </w:rPr>
        <w:t>7</w:t>
      </w:r>
      <w:r w:rsidR="007555CB">
        <w:rPr>
          <w:noProof/>
        </w:rPr>
        <w:fldChar w:fldCharType="end"/>
      </w:r>
      <w:r w:rsidRPr="006850EF">
        <w:t>.</w:t>
      </w:r>
      <w:r w:rsidR="007555CB">
        <w:fldChar w:fldCharType="begin"/>
      </w:r>
      <w:r w:rsidR="00A85973">
        <w:instrText xml:space="preserve"> SEQ Таблица \* ARABIC \s 1 </w:instrText>
      </w:r>
      <w:r w:rsidR="007555CB">
        <w:fldChar w:fldCharType="separate"/>
      </w:r>
      <w:r w:rsidR="00AD0B0A">
        <w:rPr>
          <w:noProof/>
        </w:rPr>
        <w:t>6</w:t>
      </w:r>
      <w:r w:rsidR="007555CB">
        <w:rPr>
          <w:noProof/>
        </w:rPr>
        <w:fldChar w:fldCharType="end"/>
      </w:r>
    </w:p>
    <w:p w:rsidR="006C65E0" w:rsidRPr="006C65E0" w:rsidRDefault="006C65E0" w:rsidP="006C65E0">
      <w:pPr>
        <w:ind w:firstLine="720"/>
        <w:jc w:val="center"/>
        <w:rPr>
          <w:rFonts w:ascii="Arial" w:eastAsia="SimSun" w:hAnsi="Arial" w:cs="Arial"/>
          <w:b/>
          <w:sz w:val="20"/>
        </w:rPr>
      </w:pPr>
      <w:r w:rsidRPr="006C65E0">
        <w:rPr>
          <w:rFonts w:ascii="Arial" w:eastAsia="SimSun" w:hAnsi="Arial" w:cs="Arial"/>
          <w:b/>
          <w:sz w:val="20"/>
        </w:rPr>
        <w:t>Средний уровень недозагрузки коммерческой недвижимости России</w:t>
      </w:r>
    </w:p>
    <w:p w:rsidR="006C65E0" w:rsidRPr="006850EF" w:rsidRDefault="000129E3" w:rsidP="006C65E0">
      <w:pPr>
        <w:jc w:val="center"/>
      </w:pPr>
      <w:r>
        <w:rPr>
          <w:noProof/>
        </w:rPr>
        <w:drawing>
          <wp:inline distT="0" distB="0" distL="0" distR="0">
            <wp:extent cx="4100321" cy="244394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106157" cy="2447420"/>
                    </a:xfrm>
                    <a:prstGeom prst="rect">
                      <a:avLst/>
                    </a:prstGeom>
                  </pic:spPr>
                </pic:pic>
              </a:graphicData>
            </a:graphic>
          </wp:inline>
        </w:drawing>
      </w:r>
    </w:p>
    <w:p w:rsidR="006C65E0" w:rsidRPr="006C65E0" w:rsidRDefault="006C65E0" w:rsidP="006C65E0">
      <w:pPr>
        <w:spacing w:after="120"/>
        <w:ind w:firstLine="709"/>
        <w:jc w:val="right"/>
        <w:rPr>
          <w:rFonts w:ascii="Arial" w:hAnsi="Arial" w:cs="Arial"/>
          <w:i/>
          <w:sz w:val="18"/>
          <w:szCs w:val="18"/>
        </w:rPr>
      </w:pPr>
      <w:r w:rsidRPr="006C65E0">
        <w:rPr>
          <w:rFonts w:ascii="Arial" w:hAnsi="Arial" w:cs="Arial"/>
          <w:i/>
          <w:sz w:val="18"/>
          <w:szCs w:val="18"/>
        </w:rPr>
        <w:t>Источник: Справочник Оценщика недвижимости. Характеристики рынка. Прогнозы. Поправочные  коэффициенты. Нижний Новгород, 201</w:t>
      </w:r>
      <w:r w:rsidR="00545C5F">
        <w:rPr>
          <w:rFonts w:ascii="Arial" w:hAnsi="Arial" w:cs="Arial"/>
          <w:i/>
          <w:sz w:val="18"/>
          <w:szCs w:val="18"/>
        </w:rPr>
        <w:t>4</w:t>
      </w:r>
      <w:r w:rsidR="000129E3">
        <w:rPr>
          <w:rFonts w:ascii="Arial" w:hAnsi="Arial" w:cs="Arial"/>
          <w:i/>
          <w:sz w:val="18"/>
          <w:szCs w:val="18"/>
        </w:rPr>
        <w:t xml:space="preserve"> </w:t>
      </w:r>
      <w:r w:rsidRPr="006C65E0">
        <w:rPr>
          <w:rFonts w:ascii="Arial" w:hAnsi="Arial" w:cs="Arial"/>
          <w:i/>
          <w:sz w:val="18"/>
          <w:szCs w:val="18"/>
        </w:rPr>
        <w:t>г. (</w:t>
      </w:r>
      <w:r w:rsidR="000129E3">
        <w:rPr>
          <w:rFonts w:ascii="Arial" w:hAnsi="Arial" w:cs="Arial"/>
          <w:i/>
          <w:sz w:val="18"/>
          <w:szCs w:val="18"/>
        </w:rPr>
        <w:t>стр.19</w:t>
      </w:r>
      <w:r w:rsidRPr="006C65E0">
        <w:rPr>
          <w:rFonts w:ascii="Arial" w:hAnsi="Arial" w:cs="Arial"/>
          <w:i/>
          <w:sz w:val="18"/>
          <w:szCs w:val="18"/>
        </w:rPr>
        <w:t>)</w:t>
      </w:r>
    </w:p>
    <w:p w:rsidR="006C65E0" w:rsidRPr="006C65E0" w:rsidRDefault="006C65E0" w:rsidP="006C65E0">
      <w:pPr>
        <w:ind w:firstLine="709"/>
        <w:jc w:val="both"/>
        <w:rPr>
          <w:rFonts w:ascii="Arial" w:hAnsi="Arial" w:cs="Arial"/>
          <w:b/>
          <w:bCs/>
          <w:i/>
          <w:color w:val="000000" w:themeColor="text1"/>
          <w:sz w:val="22"/>
          <w:szCs w:val="22"/>
        </w:rPr>
      </w:pPr>
      <w:r w:rsidRPr="006C65E0">
        <w:rPr>
          <w:rFonts w:ascii="Arial" w:hAnsi="Arial" w:cs="Arial"/>
          <w:b/>
          <w:bCs/>
          <w:i/>
          <w:color w:val="000000" w:themeColor="text1"/>
          <w:sz w:val="22"/>
          <w:szCs w:val="22"/>
        </w:rPr>
        <w:t>Структура затрат на эксплуатацию склада</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По сложившейся практике на рынке складов расчет арендной платы состоит из трех статей:</w:t>
      </w:r>
    </w:p>
    <w:p w:rsidR="006C65E0" w:rsidRPr="006C65E0" w:rsidRDefault="006C65E0" w:rsidP="00D8148A">
      <w:pPr>
        <w:pStyle w:val="afe"/>
        <w:numPr>
          <w:ilvl w:val="0"/>
          <w:numId w:val="56"/>
        </w:numPr>
        <w:jc w:val="both"/>
        <w:rPr>
          <w:rFonts w:cs="Arial"/>
        </w:rPr>
      </w:pPr>
      <w:r w:rsidRPr="006C65E0">
        <w:rPr>
          <w:rFonts w:cs="Arial"/>
        </w:rPr>
        <w:t>Базовая арендная плата</w:t>
      </w:r>
    </w:p>
    <w:p w:rsidR="006C65E0" w:rsidRPr="006C65E0" w:rsidRDefault="006C65E0" w:rsidP="00D8148A">
      <w:pPr>
        <w:pStyle w:val="afe"/>
        <w:numPr>
          <w:ilvl w:val="0"/>
          <w:numId w:val="56"/>
        </w:numPr>
        <w:jc w:val="both"/>
        <w:rPr>
          <w:rFonts w:cs="Arial"/>
        </w:rPr>
      </w:pPr>
      <w:r w:rsidRPr="006C65E0">
        <w:rPr>
          <w:rFonts w:cs="Arial"/>
        </w:rPr>
        <w:t>Операционные платежи</w:t>
      </w:r>
    </w:p>
    <w:p w:rsidR="006C65E0" w:rsidRPr="006C65E0" w:rsidRDefault="006C65E0" w:rsidP="00D8148A">
      <w:pPr>
        <w:pStyle w:val="afe"/>
        <w:numPr>
          <w:ilvl w:val="0"/>
          <w:numId w:val="56"/>
        </w:numPr>
        <w:jc w:val="both"/>
        <w:rPr>
          <w:rFonts w:cs="Arial"/>
        </w:rPr>
      </w:pPr>
      <w:r w:rsidRPr="006C65E0">
        <w:rPr>
          <w:rFonts w:cs="Arial"/>
        </w:rPr>
        <w:t>Коммунальные платежи</w:t>
      </w:r>
    </w:p>
    <w:p w:rsidR="006C65E0" w:rsidRPr="006C65E0" w:rsidRDefault="006C65E0" w:rsidP="006C65E0">
      <w:pPr>
        <w:ind w:firstLine="709"/>
        <w:jc w:val="both"/>
        <w:rPr>
          <w:rFonts w:ascii="Arial" w:hAnsi="Arial" w:cs="Arial"/>
          <w:sz w:val="22"/>
          <w:szCs w:val="22"/>
        </w:rPr>
      </w:pPr>
      <w:r w:rsidRPr="006C65E0">
        <w:rPr>
          <w:rFonts w:ascii="Arial" w:hAnsi="Arial" w:cs="Arial"/>
          <w:sz w:val="22"/>
          <w:szCs w:val="22"/>
        </w:rPr>
        <w:t>Базовую арендную плату называют фиксированной, а операционные и коммунальные платежи – переменными составляющими арендной платы. </w:t>
      </w:r>
      <w:r w:rsidRPr="006C65E0">
        <w:rPr>
          <w:rFonts w:ascii="Arial" w:hAnsi="Arial" w:cs="Arial"/>
          <w:sz w:val="22"/>
          <w:szCs w:val="22"/>
        </w:rPr>
        <w:br/>
        <w:t xml:space="preserve">           Фиксированная арендная ставка, а также механизмы ее регулирования и индексации формируются арендодателем на этапе сдачи объекта в аренду на весь срок аренды (в среднем составляет 7 лет), </w:t>
      </w:r>
      <w:proofErr w:type="gramStart"/>
      <w:r w:rsidRPr="006C65E0">
        <w:rPr>
          <w:rFonts w:ascii="Arial" w:hAnsi="Arial" w:cs="Arial"/>
          <w:sz w:val="22"/>
          <w:szCs w:val="22"/>
        </w:rPr>
        <w:t>учитывая</w:t>
      </w:r>
      <w:proofErr w:type="gramEnd"/>
      <w:r w:rsidRPr="006C65E0">
        <w:rPr>
          <w:rFonts w:ascii="Arial" w:hAnsi="Arial" w:cs="Arial"/>
          <w:sz w:val="22"/>
          <w:szCs w:val="22"/>
        </w:rPr>
        <w:t xml:space="preserve"> в том числе и заложенные в финансовую модель сроки окупаемости проекта. </w:t>
      </w:r>
      <w:proofErr w:type="gramStart"/>
      <w:r w:rsidRPr="006C65E0">
        <w:rPr>
          <w:rFonts w:ascii="Arial" w:hAnsi="Arial" w:cs="Arial"/>
          <w:sz w:val="22"/>
          <w:szCs w:val="22"/>
        </w:rPr>
        <w:t>Расчет переменной арендной платы (т. е. входящих в нее операционных расходов и коммунальных платежей) владелец осуществляет на основании официальных тарифов энергоснабжающих организаций, цен на соответствующие материально-технические ресурсы и услуги, поставляемые компаниями, с которыми арендодатель заключил договоры на поставку, налоговых ставок (водный налог, земельный налог, налог на имущество и др., административные сборы, установленные законодательством), а также на основании цен на соответствующие</w:t>
      </w:r>
      <w:proofErr w:type="gramEnd"/>
      <w:r w:rsidRPr="006C65E0">
        <w:rPr>
          <w:rFonts w:ascii="Arial" w:hAnsi="Arial" w:cs="Arial"/>
          <w:sz w:val="22"/>
          <w:szCs w:val="22"/>
        </w:rPr>
        <w:t xml:space="preserve"> эксплуатационные услуги, предоставляемые эксплуатационными компаниями, с </w:t>
      </w:r>
      <w:r w:rsidRPr="006C65E0">
        <w:rPr>
          <w:rFonts w:ascii="Arial" w:hAnsi="Arial" w:cs="Arial"/>
          <w:sz w:val="22"/>
          <w:szCs w:val="22"/>
        </w:rPr>
        <w:lastRenderedPageBreak/>
        <w:t>которыми арендодатель заключил договоры на предоставление соответствующих услуг. В этом и заключается принципиальная разница между фиксированной и переменными составляющими арендной платы.</w:t>
      </w:r>
    </w:p>
    <w:p w:rsidR="006C65E0" w:rsidRPr="006C65E0" w:rsidRDefault="006C65E0" w:rsidP="006C65E0">
      <w:pPr>
        <w:ind w:firstLine="540"/>
        <w:jc w:val="both"/>
        <w:rPr>
          <w:rFonts w:ascii="Arial" w:hAnsi="Arial" w:cs="Arial"/>
          <w:i/>
          <w:sz w:val="22"/>
          <w:szCs w:val="22"/>
        </w:rPr>
      </w:pPr>
    </w:p>
    <w:p w:rsidR="006C65E0" w:rsidRPr="006C65E0" w:rsidRDefault="006C65E0" w:rsidP="006C65E0">
      <w:pPr>
        <w:ind w:firstLine="540"/>
        <w:jc w:val="both"/>
        <w:rPr>
          <w:rFonts w:ascii="Arial" w:hAnsi="Arial" w:cs="Arial"/>
          <w:i/>
          <w:sz w:val="22"/>
          <w:szCs w:val="22"/>
        </w:rPr>
      </w:pPr>
      <w:r w:rsidRPr="006C65E0">
        <w:rPr>
          <w:rFonts w:ascii="Arial" w:hAnsi="Arial" w:cs="Arial"/>
          <w:i/>
          <w:sz w:val="22"/>
          <w:szCs w:val="22"/>
        </w:rPr>
        <w:t>Аренда сухого отапливаемого склада</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Базовая арендная плата</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 xml:space="preserve">Величина базовой арендной платы зависит от потребительских свойств здания, рыночной конъюнктуры и местоположения (относительно основных трасс, удаленности от въезда в город, аэропорта), стадии готовности объекта (что особенно актуально для регионов), размера площади, рассматриваемой единым арендатором, и </w:t>
      </w:r>
      <w:proofErr w:type="gramStart"/>
      <w:r w:rsidRPr="006C65E0">
        <w:rPr>
          <w:rFonts w:ascii="Arial" w:hAnsi="Arial" w:cs="Arial"/>
          <w:sz w:val="22"/>
          <w:szCs w:val="22"/>
        </w:rPr>
        <w:t>т</w:t>
      </w:r>
      <w:proofErr w:type="gramEnd"/>
      <w:r w:rsidRPr="006C65E0">
        <w:rPr>
          <w:rFonts w:ascii="Arial" w:hAnsi="Arial" w:cs="Arial"/>
          <w:sz w:val="22"/>
          <w:szCs w:val="22"/>
        </w:rPr>
        <w:t xml:space="preserve">. </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Индексация ставки базовой арендной платы осуществляется каждый год. Размер ежегодного изменения привязывается к индексу потребительских цен (CPI). Источник коэффициента индексации в зависимости от валюты договора может быть следующий: для долларов США это данные Бюро по учету занятости Департамента труда США, для евро – Евростат, для рублей РФ – данные Федеральной службы государственной статистики РФ (Росстат). В договорах также может указываться минимальный уровень (процент), на который будет происходить индексация арендной платы.</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Платежи, как правило, производятся ежемесячно или ежеквартально, по принципу предоплаты.</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Базовая арендная плата покрывает затраты собственника на строительство объекта (собственные или привлеченные средства) и обеспечивает арендодателю основную прибыль.</w:t>
      </w:r>
    </w:p>
    <w:p w:rsidR="006C65E0" w:rsidRPr="006C65E0" w:rsidRDefault="006C65E0" w:rsidP="006C65E0">
      <w:pPr>
        <w:ind w:firstLine="540"/>
        <w:jc w:val="both"/>
        <w:rPr>
          <w:rFonts w:ascii="Arial" w:hAnsi="Arial" w:cs="Arial"/>
          <w:i/>
          <w:sz w:val="22"/>
          <w:szCs w:val="22"/>
        </w:rPr>
      </w:pPr>
      <w:r w:rsidRPr="006C65E0">
        <w:rPr>
          <w:rFonts w:ascii="Arial" w:hAnsi="Arial" w:cs="Arial"/>
          <w:i/>
          <w:sz w:val="22"/>
          <w:szCs w:val="22"/>
        </w:rPr>
        <w:t>Операционные платежи</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В среднем по рынку операционные платежи составляют от $25 до $60/кв. м в год, что обусловлено, во-первых, разбросом цен на составляющие данной статьи услуги, а во-вторых, фактическим оказанным объемом данных услуг. Ниже приведены составляющие операционных расходов с ориентировочной рыночной стоимостью:</w:t>
      </w:r>
    </w:p>
    <w:p w:rsidR="006C65E0" w:rsidRPr="006C65E0" w:rsidRDefault="006C65E0" w:rsidP="00D8148A">
      <w:pPr>
        <w:pStyle w:val="afe"/>
        <w:numPr>
          <w:ilvl w:val="0"/>
          <w:numId w:val="57"/>
        </w:numPr>
        <w:jc w:val="both"/>
        <w:rPr>
          <w:rFonts w:cs="Arial"/>
        </w:rPr>
      </w:pPr>
      <w:r w:rsidRPr="006C65E0">
        <w:rPr>
          <w:rFonts w:cs="Arial"/>
        </w:rPr>
        <w:t>Охрана внешней территории (от $4 до $10/кв. м в год). За эту плату осуществляется только охрана периметра и не гарантируется сохранность товара арендатора. В последнем случае затраты могут вырасти до $40 в год.</w:t>
      </w:r>
    </w:p>
    <w:p w:rsidR="006C65E0" w:rsidRPr="006C65E0" w:rsidRDefault="006C65E0" w:rsidP="00D8148A">
      <w:pPr>
        <w:pStyle w:val="afe"/>
        <w:numPr>
          <w:ilvl w:val="0"/>
          <w:numId w:val="57"/>
        </w:numPr>
        <w:jc w:val="both"/>
        <w:rPr>
          <w:rFonts w:cs="Arial"/>
        </w:rPr>
      </w:pPr>
      <w:r w:rsidRPr="006C65E0">
        <w:rPr>
          <w:rFonts w:cs="Arial"/>
        </w:rPr>
        <w:t>Эксплуатация центрального инженерного оборудования (от $10 до $20 в год). Зависит от проекта (установленного оборудования) и энергопотребления.</w:t>
      </w:r>
    </w:p>
    <w:p w:rsidR="006C65E0" w:rsidRPr="006C65E0" w:rsidRDefault="006C65E0" w:rsidP="00D8148A">
      <w:pPr>
        <w:pStyle w:val="afe"/>
        <w:numPr>
          <w:ilvl w:val="0"/>
          <w:numId w:val="57"/>
        </w:numPr>
        <w:jc w:val="both"/>
        <w:rPr>
          <w:rFonts w:cs="Arial"/>
        </w:rPr>
      </w:pPr>
      <w:r w:rsidRPr="006C65E0">
        <w:rPr>
          <w:rFonts w:cs="Arial"/>
        </w:rPr>
        <w:t>Уборка внешней территории (от $5 до $15/кв. м в год), а также сбор, вывоз и утилизация снега. Стоимость зависит от расценок управляющей компании. Состоит из двух частей: уборка территорий общего пользования и уборка территории, закрепленной за компанией-арендатором (парковки, места погрузки-разгрузки).</w:t>
      </w:r>
    </w:p>
    <w:p w:rsidR="006C65E0" w:rsidRPr="006C65E0" w:rsidRDefault="006C65E0" w:rsidP="00D8148A">
      <w:pPr>
        <w:pStyle w:val="afe"/>
        <w:numPr>
          <w:ilvl w:val="0"/>
          <w:numId w:val="57"/>
        </w:numPr>
        <w:jc w:val="both"/>
        <w:rPr>
          <w:rFonts w:cs="Arial"/>
        </w:rPr>
      </w:pPr>
      <w:r w:rsidRPr="006C65E0">
        <w:rPr>
          <w:rFonts w:cs="Arial"/>
        </w:rPr>
        <w:t>Страхование (от $0,5 до $3/кв. м в год). Данная статья включает в себя обязательное страхование имущества арендодателя на полную восстановительную (или балансовую) стоимость объекта и страхование ответственности арендатора перед третьими лицами. Зависит от размера страхового покрытия, требуемого компанией-страховщиком.</w:t>
      </w:r>
    </w:p>
    <w:p w:rsidR="006C65E0" w:rsidRPr="006C65E0" w:rsidRDefault="006C65E0" w:rsidP="00D8148A">
      <w:pPr>
        <w:pStyle w:val="afe"/>
        <w:numPr>
          <w:ilvl w:val="0"/>
          <w:numId w:val="57"/>
        </w:numPr>
        <w:jc w:val="both"/>
        <w:rPr>
          <w:rFonts w:cs="Arial"/>
        </w:rPr>
      </w:pPr>
      <w:r w:rsidRPr="006C65E0">
        <w:rPr>
          <w:rFonts w:cs="Arial"/>
        </w:rPr>
        <w:t>Вознаграждение управляющей компании. Зависит от ценовой политики управляющей компании и может составлять до 5% от базовых арендных платежей за каждый соответствующий год аренды.</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 </w:t>
      </w:r>
    </w:p>
    <w:p w:rsidR="006C65E0" w:rsidRDefault="006C65E0" w:rsidP="006C65E0">
      <w:pPr>
        <w:jc w:val="center"/>
        <w:rPr>
          <w:rFonts w:ascii="Arial" w:hAnsi="Arial" w:cs="Arial"/>
          <w:sz w:val="22"/>
          <w:szCs w:val="22"/>
        </w:rPr>
      </w:pPr>
      <w:r w:rsidRPr="006C65E0">
        <w:rPr>
          <w:rFonts w:ascii="Arial" w:hAnsi="Arial" w:cs="Arial"/>
          <w:noProof/>
          <w:sz w:val="22"/>
          <w:szCs w:val="22"/>
        </w:rPr>
        <w:lastRenderedPageBreak/>
        <w:drawing>
          <wp:inline distT="0" distB="0" distL="0" distR="0">
            <wp:extent cx="3987114" cy="3453994"/>
            <wp:effectExtent l="0" t="0" r="0" b="0"/>
            <wp:docPr id="159652" name="Рисунок 159652" descr="http://www.estimation.ru/ru/analytics/2008/09/22-1-1/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timation.ru/ru/analytics/2008/09/22-1-1/image002.gif"/>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987920" cy="3454692"/>
                    </a:xfrm>
                    <a:prstGeom prst="rect">
                      <a:avLst/>
                    </a:prstGeom>
                    <a:noFill/>
                    <a:ln>
                      <a:noFill/>
                    </a:ln>
                  </pic:spPr>
                </pic:pic>
              </a:graphicData>
            </a:graphic>
          </wp:inline>
        </w:drawing>
      </w:r>
    </w:p>
    <w:p w:rsidR="006C65E0" w:rsidRPr="006C65E0" w:rsidRDefault="006C65E0" w:rsidP="006C65E0">
      <w:pPr>
        <w:jc w:val="center"/>
        <w:rPr>
          <w:rFonts w:ascii="Arial" w:hAnsi="Arial" w:cs="Arial"/>
          <w:sz w:val="22"/>
          <w:szCs w:val="22"/>
        </w:rPr>
      </w:pPr>
    </w:p>
    <w:p w:rsidR="006C65E0" w:rsidRDefault="006C65E0" w:rsidP="006C65E0">
      <w:pPr>
        <w:jc w:val="center"/>
        <w:rPr>
          <w:rFonts w:ascii="Arial" w:hAnsi="Arial" w:cs="Arial"/>
          <w:sz w:val="22"/>
          <w:szCs w:val="22"/>
        </w:rPr>
      </w:pPr>
      <w:r w:rsidRPr="006C65E0">
        <w:rPr>
          <w:rFonts w:ascii="Arial" w:hAnsi="Arial" w:cs="Arial"/>
          <w:noProof/>
          <w:sz w:val="22"/>
          <w:szCs w:val="22"/>
        </w:rPr>
        <w:drawing>
          <wp:inline distT="0" distB="0" distL="0" distR="0">
            <wp:extent cx="3954162" cy="2368013"/>
            <wp:effectExtent l="0" t="0" r="8255" b="0"/>
            <wp:docPr id="159653" name="Рисунок 159653" descr="http://www.estimation.ru/ru/analytics/2008/09/22-1-1/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stimation.ru/ru/analytics/2008/09/22-1-1/image004.gif"/>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965862" cy="2375019"/>
                    </a:xfrm>
                    <a:prstGeom prst="rect">
                      <a:avLst/>
                    </a:prstGeom>
                    <a:noFill/>
                    <a:ln>
                      <a:noFill/>
                    </a:ln>
                  </pic:spPr>
                </pic:pic>
              </a:graphicData>
            </a:graphic>
          </wp:inline>
        </w:drawing>
      </w:r>
    </w:p>
    <w:p w:rsidR="006C65E0" w:rsidRPr="006C65E0" w:rsidRDefault="006C65E0" w:rsidP="006C65E0">
      <w:pPr>
        <w:jc w:val="center"/>
        <w:rPr>
          <w:rFonts w:ascii="Arial" w:hAnsi="Arial" w:cs="Arial"/>
          <w:sz w:val="22"/>
          <w:szCs w:val="22"/>
        </w:rPr>
      </w:pPr>
    </w:p>
    <w:p w:rsidR="006C65E0" w:rsidRPr="006C65E0" w:rsidRDefault="006C65E0" w:rsidP="006C65E0">
      <w:pPr>
        <w:jc w:val="center"/>
        <w:rPr>
          <w:rFonts w:ascii="Arial" w:hAnsi="Arial" w:cs="Arial"/>
          <w:sz w:val="22"/>
          <w:szCs w:val="22"/>
        </w:rPr>
      </w:pPr>
      <w:r w:rsidRPr="006C65E0">
        <w:rPr>
          <w:rFonts w:ascii="Arial" w:hAnsi="Arial" w:cs="Arial"/>
          <w:noProof/>
          <w:sz w:val="22"/>
          <w:szCs w:val="22"/>
        </w:rPr>
        <w:drawing>
          <wp:inline distT="0" distB="0" distL="0" distR="0">
            <wp:extent cx="4020065" cy="2407480"/>
            <wp:effectExtent l="0" t="0" r="0" b="0"/>
            <wp:docPr id="159654" name="Рисунок 159654" descr="http://www.estimation.ru/ru/analytics/2008/09/22-1-1/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stimation.ru/ru/analytics/2008/09/22-1-1/image006.gif"/>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032860" cy="2415143"/>
                    </a:xfrm>
                    <a:prstGeom prst="rect">
                      <a:avLst/>
                    </a:prstGeom>
                    <a:noFill/>
                    <a:ln>
                      <a:noFill/>
                    </a:ln>
                  </pic:spPr>
                </pic:pic>
              </a:graphicData>
            </a:graphic>
          </wp:inline>
        </w:drawing>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 </w:t>
      </w:r>
    </w:p>
    <w:p w:rsidR="006C65E0" w:rsidRPr="006C65E0" w:rsidRDefault="006C65E0" w:rsidP="006C65E0">
      <w:pPr>
        <w:ind w:firstLine="540"/>
        <w:jc w:val="both"/>
        <w:rPr>
          <w:rFonts w:ascii="Arial" w:hAnsi="Arial" w:cs="Arial"/>
          <w:i/>
          <w:sz w:val="22"/>
          <w:szCs w:val="22"/>
        </w:rPr>
      </w:pPr>
      <w:r w:rsidRPr="006C65E0">
        <w:rPr>
          <w:rFonts w:ascii="Arial" w:hAnsi="Arial" w:cs="Arial"/>
          <w:i/>
          <w:sz w:val="22"/>
          <w:szCs w:val="22"/>
        </w:rPr>
        <w:t>Административные сборы и госпошлины</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 xml:space="preserve">Налог на имущество (в среднем от $15 до $20/кв. м в год). На основании главы 30 Налогового кодекса РФ в зависимости от региона может составлять до 2,2% от среднегодовой стоимости имущества, признаваемого объектом налогообложения. </w:t>
      </w:r>
      <w:r w:rsidRPr="006C65E0">
        <w:rPr>
          <w:rFonts w:ascii="Arial" w:hAnsi="Arial" w:cs="Arial"/>
          <w:sz w:val="22"/>
          <w:szCs w:val="22"/>
        </w:rPr>
        <w:lastRenderedPageBreak/>
        <w:t>Стоимость имущества рассчитывается с учетом его амортизации. Срок амортизации определяется на основании постановления правительства РФ «О классификации основных средств, включенных в амортизационные группы», для складских зданий этот срок составляет от 30 до 40 лет. Величина амортизационных отчислений зависит от способа амортизации (линейного или по сумме чисел лет срока полезного использования), определяемого на основании учетной политики собственника склада. В большинстве случаев используется линейный способ со сроком службы 31 год. Налог на имущество уменьшается по мере износа здания и оборудования.</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 xml:space="preserve">Земельный налог или арендная плата на землю. </w:t>
      </w:r>
      <w:proofErr w:type="gramStart"/>
      <w:r w:rsidRPr="006C65E0">
        <w:rPr>
          <w:rFonts w:ascii="Arial" w:hAnsi="Arial" w:cs="Arial"/>
          <w:sz w:val="22"/>
          <w:szCs w:val="22"/>
        </w:rPr>
        <w:t>Напрямую зависит от кадастровой стоимости земли, которая, в свою очередь, тоже зависит от ряда параметров: местоположения, инфраструктуры, категории и т. п. В соответствии с главой 31 Налогового кодекса РФ налог на землю промышленного назначения составляет 1,5%, что, как правило, ложится для арендатора в операционные платежи в сумме от $2 до $8/кв. м.</w:t>
      </w:r>
      <w:proofErr w:type="gramEnd"/>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Как видно из перечня, операционные платежи идут на покрытие расходов собственника на эксплуатацию объекта, поддержания объекта в работоспособном состоянии, затрат по страховке и на уплату налогов. </w:t>
      </w:r>
      <w:r w:rsidRPr="006C65E0">
        <w:rPr>
          <w:rFonts w:ascii="Arial" w:hAnsi="Arial" w:cs="Arial"/>
          <w:sz w:val="22"/>
          <w:szCs w:val="22"/>
        </w:rPr>
        <w:br/>
        <w:t>          Для определения части, относящейся к данному арендатору, применяется принцип пропорционального соотношения общих расходов арендодателя в рамках операционных платежей к фактически арендуемой данной компанией площади.</w:t>
      </w:r>
      <w:r w:rsidRPr="006C65E0">
        <w:rPr>
          <w:rFonts w:ascii="Arial" w:hAnsi="Arial" w:cs="Arial"/>
          <w:sz w:val="22"/>
          <w:szCs w:val="22"/>
        </w:rPr>
        <w:br/>
        <w:t>          Следует отметить, что из-за большого количества составляющих механизм оплаты и пересмотра операционных платежей сложнее, чем в случае с базовой арендной ставкой.</w:t>
      </w:r>
      <w:r w:rsidRPr="006C65E0">
        <w:rPr>
          <w:rFonts w:ascii="Arial" w:hAnsi="Arial" w:cs="Arial"/>
          <w:sz w:val="22"/>
          <w:szCs w:val="22"/>
        </w:rPr>
        <w:br/>
        <w:t xml:space="preserve">          Оплата операционных расходов чаще всего осуществляется авансовыми платежами, которые, в зависимости от условий договора аренды, производятся арендатором ежемесячно или ежеквартально. </w:t>
      </w:r>
    </w:p>
    <w:p w:rsidR="006C65E0" w:rsidRPr="006C65E0" w:rsidRDefault="006C65E0" w:rsidP="006C65E0">
      <w:pPr>
        <w:ind w:firstLine="540"/>
        <w:jc w:val="both"/>
        <w:rPr>
          <w:rFonts w:ascii="Arial" w:hAnsi="Arial" w:cs="Arial"/>
          <w:sz w:val="22"/>
          <w:szCs w:val="22"/>
        </w:rPr>
      </w:pPr>
      <w:proofErr w:type="gramStart"/>
      <w:r w:rsidRPr="006C65E0">
        <w:rPr>
          <w:rFonts w:ascii="Arial" w:hAnsi="Arial" w:cs="Arial"/>
          <w:sz w:val="22"/>
          <w:szCs w:val="22"/>
        </w:rPr>
        <w:t>Стоимость операционных расходов за 1 кв. м фиксируется на один календарный год (из расчета средней предполагаемой стоимости составляющих операционных платежей), определяется расчетный период, по итогам которого происходит сверка фактически понесенных арендодателем расходов в рамках операционных платежей, и следующая за сверкой либо компенсация арендатором суммы сверх оплаты авансового платежа либо зачет в следующий расчетный период излишне уплаченной при уплате аванса суммы</w:t>
      </w:r>
      <w:proofErr w:type="gramEnd"/>
      <w:r w:rsidRPr="006C65E0">
        <w:rPr>
          <w:rFonts w:ascii="Arial" w:hAnsi="Arial" w:cs="Arial"/>
          <w:sz w:val="22"/>
          <w:szCs w:val="22"/>
        </w:rPr>
        <w:t>. В зависимости от условий договора аренды таким расчетным периодом может выступать квартал или календарный год.</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Начиная со второго года стоимость операционных расходов в расчете на 1 кв. м может быть пересмотрена арендодателем на основании фактически понесенных в рамках операционных платежей затрат, также из расчета на 1 кв. м. Основанием для такого пересмотра должны быть документально подтвержденные расходы. В данном случае здесь имеет место принцип «открытой книги». </w:t>
      </w:r>
    </w:p>
    <w:p w:rsidR="006C65E0" w:rsidRPr="006C65E0" w:rsidRDefault="006C65E0" w:rsidP="006C65E0">
      <w:pPr>
        <w:ind w:firstLine="540"/>
        <w:jc w:val="both"/>
        <w:rPr>
          <w:rFonts w:ascii="Arial" w:hAnsi="Arial" w:cs="Arial"/>
          <w:i/>
          <w:sz w:val="22"/>
          <w:szCs w:val="22"/>
        </w:rPr>
      </w:pPr>
      <w:r w:rsidRPr="006C65E0">
        <w:rPr>
          <w:rFonts w:ascii="Arial" w:hAnsi="Arial" w:cs="Arial"/>
          <w:i/>
          <w:sz w:val="22"/>
          <w:szCs w:val="22"/>
        </w:rPr>
        <w:t>Коммунальные платежи</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В коммунальные платежи входят такие статьи расходов, как электроэнергия, отопление, водоснабжение и канализация. В среднем по рынку коммунальные платежи составляют от $5 до $15/кв. м в год. В отличие от операционных они состоят из двух частей: собственных затрат арендатора (по счетчику) и затрат, образующихся за счет эксплуатации мест общего пользования (освещение территории и т. п.). Последние перекладываются на арендаторов, как правило, пропорционально занимаемым площадям по той же логике, что и операционные платежи. </w:t>
      </w:r>
    </w:p>
    <w:p w:rsidR="006C65E0" w:rsidRPr="006C65E0" w:rsidRDefault="006C65E0" w:rsidP="006C65E0">
      <w:pPr>
        <w:ind w:firstLine="540"/>
        <w:jc w:val="both"/>
        <w:rPr>
          <w:rFonts w:ascii="Arial" w:hAnsi="Arial" w:cs="Arial"/>
          <w:i/>
          <w:sz w:val="22"/>
          <w:szCs w:val="22"/>
        </w:rPr>
      </w:pPr>
      <w:r w:rsidRPr="006C65E0">
        <w:rPr>
          <w:rFonts w:ascii="Arial" w:hAnsi="Arial" w:cs="Arial"/>
          <w:sz w:val="22"/>
          <w:szCs w:val="22"/>
        </w:rPr>
        <w:t>Затраты приблизительно составляют:</w:t>
      </w:r>
    </w:p>
    <w:p w:rsidR="006C65E0" w:rsidRPr="006C65E0" w:rsidRDefault="006C65E0" w:rsidP="00D8148A">
      <w:pPr>
        <w:pStyle w:val="afe"/>
        <w:numPr>
          <w:ilvl w:val="0"/>
          <w:numId w:val="58"/>
        </w:numPr>
        <w:jc w:val="both"/>
        <w:rPr>
          <w:rFonts w:cs="Arial"/>
        </w:rPr>
      </w:pPr>
      <w:r w:rsidRPr="006C65E0">
        <w:rPr>
          <w:rFonts w:cs="Arial"/>
        </w:rPr>
        <w:t>электроэнергия (от $4 до $12/кв. м в год),</w:t>
      </w:r>
    </w:p>
    <w:p w:rsidR="006C65E0" w:rsidRPr="006C65E0" w:rsidRDefault="006C65E0" w:rsidP="00D8148A">
      <w:pPr>
        <w:pStyle w:val="afe"/>
        <w:numPr>
          <w:ilvl w:val="0"/>
          <w:numId w:val="58"/>
        </w:numPr>
        <w:jc w:val="both"/>
        <w:rPr>
          <w:rFonts w:cs="Arial"/>
        </w:rPr>
      </w:pPr>
      <w:r w:rsidRPr="006C65E0">
        <w:rPr>
          <w:rFonts w:cs="Arial"/>
        </w:rPr>
        <w:t>отопление (от $2 до $3/кв. м в год),</w:t>
      </w:r>
    </w:p>
    <w:p w:rsidR="006C65E0" w:rsidRPr="006C65E0" w:rsidRDefault="006C65E0" w:rsidP="00D8148A">
      <w:pPr>
        <w:pStyle w:val="afe"/>
        <w:numPr>
          <w:ilvl w:val="0"/>
          <w:numId w:val="58"/>
        </w:numPr>
        <w:jc w:val="both"/>
        <w:rPr>
          <w:rFonts w:cs="Arial"/>
        </w:rPr>
      </w:pPr>
      <w:r w:rsidRPr="006C65E0">
        <w:rPr>
          <w:rFonts w:cs="Arial"/>
        </w:rPr>
        <w:t>водоснабжение и канализация (от $0,2 до $0,7/кв. м в год).</w:t>
      </w:r>
    </w:p>
    <w:p w:rsidR="006C65E0" w:rsidRPr="006C65E0" w:rsidRDefault="006C65E0" w:rsidP="006C65E0">
      <w:pPr>
        <w:ind w:firstLine="709"/>
        <w:jc w:val="both"/>
        <w:rPr>
          <w:rFonts w:ascii="Arial" w:hAnsi="Arial" w:cs="Arial"/>
          <w:sz w:val="22"/>
          <w:szCs w:val="22"/>
        </w:rPr>
      </w:pPr>
      <w:r w:rsidRPr="006C65E0">
        <w:rPr>
          <w:rFonts w:ascii="Arial" w:hAnsi="Arial" w:cs="Arial"/>
          <w:sz w:val="22"/>
          <w:szCs w:val="22"/>
        </w:rPr>
        <w:br/>
        <w:t xml:space="preserve">            </w:t>
      </w:r>
      <w:proofErr w:type="gramStart"/>
      <w:r w:rsidRPr="006C65E0">
        <w:rPr>
          <w:rFonts w:ascii="Arial" w:hAnsi="Arial" w:cs="Arial"/>
          <w:sz w:val="22"/>
          <w:szCs w:val="22"/>
        </w:rPr>
        <w:t>Коммунальные платежи чаще всего оплачиваются арендатором ежемесячно: как авансовыми платежами с дальнейшей сверкой по факту до согласованной сторонами по условию договора аренды даты с дальнейшим перезачетом разницы (как со знаком «плюс», так и со знаком «минус») в следующий месяц, так и на основании выставленных счетов по итогу ведения операционной деятельности арендатором за месяц.</w:t>
      </w:r>
      <w:proofErr w:type="gramEnd"/>
      <w:r w:rsidRPr="006C65E0">
        <w:rPr>
          <w:rFonts w:ascii="Arial" w:hAnsi="Arial" w:cs="Arial"/>
          <w:sz w:val="22"/>
          <w:szCs w:val="22"/>
        </w:rPr>
        <w:t xml:space="preserve"> Данная процедура также является результатом достигнутых сторонами договоренностей на этапе </w:t>
      </w:r>
      <w:r w:rsidRPr="006C65E0">
        <w:rPr>
          <w:rFonts w:ascii="Arial" w:hAnsi="Arial" w:cs="Arial"/>
          <w:sz w:val="22"/>
          <w:szCs w:val="22"/>
        </w:rPr>
        <w:lastRenderedPageBreak/>
        <w:t>согласования условий договора аренды. В случае применения метода авансовых платежей арендодатель заранее устанавливает ожидаемую (расчетную) ставку для осуществления арендатором авансового платежа за коммунальные услуги. Как правило, такая ставка пересматривается арендодателем каждый месяц и отправляется арендатору в виде уведомления.</w:t>
      </w:r>
    </w:p>
    <w:p w:rsidR="006C65E0" w:rsidRPr="006C65E0" w:rsidRDefault="006C65E0" w:rsidP="006C65E0">
      <w:pPr>
        <w:ind w:firstLine="709"/>
        <w:jc w:val="both"/>
        <w:rPr>
          <w:rFonts w:ascii="Arial" w:hAnsi="Arial" w:cs="Arial"/>
          <w:sz w:val="22"/>
          <w:szCs w:val="22"/>
        </w:rPr>
      </w:pPr>
      <w:r w:rsidRPr="006C65E0">
        <w:rPr>
          <w:rFonts w:ascii="Arial" w:hAnsi="Arial" w:cs="Arial"/>
          <w:sz w:val="22"/>
          <w:szCs w:val="22"/>
        </w:rPr>
        <w:t>В зависимости от особенностей эксплуатации объекта и ценовой политики арендодателя часть коммунальных платежей может быть больше (например, для холодильного склада), а часть – отсутствовать вообще. Некоторые склады не подключены к единой энергетической сети и используют для электроснабжения дизельные или газогенераторы. В первом случае затраты на электроэнергию выше и зависят от цен на дизельное топливо, во втором ниже и часто используются собственниками складов для экономии электроэнергии.</w:t>
      </w:r>
    </w:p>
    <w:p w:rsidR="006C65E0" w:rsidRPr="006C65E0" w:rsidRDefault="006C65E0" w:rsidP="006C65E0">
      <w:pPr>
        <w:spacing w:after="120"/>
        <w:ind w:firstLine="709"/>
        <w:jc w:val="right"/>
        <w:rPr>
          <w:rFonts w:ascii="Arial" w:hAnsi="Arial" w:cs="Arial"/>
          <w:bCs/>
          <w:i/>
          <w:iCs/>
          <w:sz w:val="22"/>
          <w:szCs w:val="22"/>
        </w:rPr>
      </w:pPr>
      <w:r w:rsidRPr="006C65E0">
        <w:rPr>
          <w:rFonts w:ascii="Arial" w:hAnsi="Arial" w:cs="Arial"/>
          <w:bCs/>
          <w:i/>
          <w:iCs/>
          <w:sz w:val="22"/>
          <w:szCs w:val="22"/>
        </w:rPr>
        <w:t>Информация, размещенная на Интернет-сайте </w:t>
      </w:r>
      <w:hyperlink r:id="rId244" w:history="1">
        <w:r w:rsidRPr="006C65E0">
          <w:rPr>
            <w:rFonts w:ascii="Arial" w:hAnsi="Arial" w:cs="Arial"/>
            <w:bCs/>
            <w:i/>
            <w:iCs/>
            <w:sz w:val="22"/>
            <w:szCs w:val="22"/>
          </w:rPr>
          <w:t>http://www.cre.ru</w:t>
        </w:r>
      </w:hyperlink>
    </w:p>
    <w:p w:rsidR="006C65E0" w:rsidRPr="006C65E0" w:rsidRDefault="006C65E0" w:rsidP="006C65E0">
      <w:pPr>
        <w:ind w:firstLine="709"/>
        <w:jc w:val="both"/>
        <w:rPr>
          <w:rFonts w:ascii="Arial" w:hAnsi="Arial" w:cs="Arial"/>
          <w:sz w:val="22"/>
          <w:szCs w:val="22"/>
        </w:rPr>
      </w:pPr>
      <w:r w:rsidRPr="006C65E0">
        <w:rPr>
          <w:rFonts w:ascii="Arial" w:hAnsi="Arial" w:cs="Arial"/>
          <w:sz w:val="22"/>
          <w:szCs w:val="22"/>
        </w:rPr>
        <w:t xml:space="preserve">Однако данные показатели операционных расходов являются приемлемыми для больших городов с хорошо развитым рынком недвижимости. В рамках настоящего Отчета рассматриваются объекты недвижимости, расположенные в </w:t>
      </w:r>
      <w:r w:rsidR="000129E3">
        <w:rPr>
          <w:rFonts w:ascii="Arial" w:hAnsi="Arial" w:cs="Arial"/>
          <w:sz w:val="22"/>
          <w:szCs w:val="22"/>
        </w:rPr>
        <w:t>различных городах Свердловской</w:t>
      </w:r>
      <w:r w:rsidRPr="006C65E0">
        <w:rPr>
          <w:rFonts w:ascii="Arial" w:hAnsi="Arial" w:cs="Arial"/>
          <w:sz w:val="22"/>
          <w:szCs w:val="22"/>
        </w:rPr>
        <w:t xml:space="preserve"> области. В связи с данным фактом Оценщик принял решение основываться на средних показателях рынка промышленно-складской недвижимости России.</w:t>
      </w:r>
    </w:p>
    <w:p w:rsidR="006C65E0" w:rsidRPr="006C65E0" w:rsidRDefault="006C65E0" w:rsidP="006C65E0">
      <w:pPr>
        <w:ind w:firstLine="540"/>
        <w:jc w:val="both"/>
        <w:rPr>
          <w:rFonts w:ascii="Arial" w:hAnsi="Arial" w:cs="Arial"/>
          <w:sz w:val="22"/>
          <w:szCs w:val="22"/>
        </w:rPr>
      </w:pPr>
      <w:r w:rsidRPr="006C65E0">
        <w:rPr>
          <w:rFonts w:ascii="Arial" w:hAnsi="Arial" w:cs="Arial"/>
          <w:sz w:val="22"/>
          <w:szCs w:val="22"/>
        </w:rPr>
        <w:t>Согласно проведенным исследованиям рынка коммерческой недвижимости России, был выявлен диапазон средней загрузки производственно-складских помещений. Данные представлены ниже.</w:t>
      </w:r>
    </w:p>
    <w:p w:rsidR="006C65E0" w:rsidRPr="006850EF" w:rsidRDefault="006C65E0" w:rsidP="006C65E0">
      <w:pPr>
        <w:pStyle w:val="affff3"/>
        <w:spacing w:after="120"/>
        <w:ind w:left="1440"/>
      </w:pPr>
      <w:r w:rsidRPr="006850EF">
        <w:t xml:space="preserve">Таблица </w:t>
      </w:r>
      <w:r w:rsidR="007555CB">
        <w:fldChar w:fldCharType="begin"/>
      </w:r>
      <w:r w:rsidR="00A85973">
        <w:instrText xml:space="preserve"> STYLEREF 1 \s </w:instrText>
      </w:r>
      <w:r w:rsidR="007555CB">
        <w:fldChar w:fldCharType="separate"/>
      </w:r>
      <w:r w:rsidR="00AD0B0A">
        <w:rPr>
          <w:noProof/>
        </w:rPr>
        <w:t>7</w:t>
      </w:r>
      <w:r w:rsidR="007555CB">
        <w:rPr>
          <w:noProof/>
        </w:rPr>
        <w:fldChar w:fldCharType="end"/>
      </w:r>
      <w:r w:rsidRPr="006850EF">
        <w:t>.</w:t>
      </w:r>
      <w:r w:rsidR="007555CB">
        <w:fldChar w:fldCharType="begin"/>
      </w:r>
      <w:r w:rsidR="00A85973">
        <w:instrText xml:space="preserve"> SEQ Таблица \* ARABIC \s 1 </w:instrText>
      </w:r>
      <w:r w:rsidR="007555CB">
        <w:fldChar w:fldCharType="separate"/>
      </w:r>
      <w:r w:rsidR="00AD0B0A">
        <w:rPr>
          <w:noProof/>
        </w:rPr>
        <w:t>7</w:t>
      </w:r>
      <w:r w:rsidR="007555CB">
        <w:rPr>
          <w:noProof/>
        </w:rPr>
        <w:fldChar w:fldCharType="end"/>
      </w:r>
    </w:p>
    <w:p w:rsidR="006C65E0" w:rsidRPr="006C65E0" w:rsidRDefault="006C65E0" w:rsidP="006C65E0">
      <w:pPr>
        <w:ind w:firstLine="709"/>
        <w:jc w:val="center"/>
        <w:rPr>
          <w:rFonts w:ascii="Arial" w:hAnsi="Arial" w:cs="Arial"/>
          <w:b/>
          <w:sz w:val="22"/>
          <w:szCs w:val="22"/>
        </w:rPr>
      </w:pPr>
      <w:r w:rsidRPr="006C65E0">
        <w:rPr>
          <w:rFonts w:ascii="Arial" w:hAnsi="Arial" w:cs="Arial"/>
          <w:b/>
          <w:sz w:val="22"/>
          <w:szCs w:val="22"/>
        </w:rPr>
        <w:t xml:space="preserve">Средний процент операционных расходов, </w:t>
      </w:r>
      <w:proofErr w:type="gramStart"/>
      <w:r w:rsidRPr="006C65E0">
        <w:rPr>
          <w:rFonts w:ascii="Arial" w:hAnsi="Arial" w:cs="Arial"/>
          <w:b/>
          <w:sz w:val="22"/>
          <w:szCs w:val="22"/>
        </w:rPr>
        <w:t>в</w:t>
      </w:r>
      <w:proofErr w:type="gramEnd"/>
      <w:r w:rsidRPr="006C65E0">
        <w:rPr>
          <w:rFonts w:ascii="Arial" w:hAnsi="Arial" w:cs="Arial"/>
          <w:b/>
          <w:sz w:val="22"/>
          <w:szCs w:val="22"/>
        </w:rPr>
        <w:t xml:space="preserve"> % от потенциального валового дохода</w:t>
      </w:r>
    </w:p>
    <w:p w:rsidR="006C65E0" w:rsidRPr="006C65E0" w:rsidRDefault="000129E3" w:rsidP="006C65E0">
      <w:pPr>
        <w:jc w:val="center"/>
        <w:rPr>
          <w:rFonts w:ascii="Arial" w:hAnsi="Arial" w:cs="Arial"/>
        </w:rPr>
      </w:pPr>
      <w:r>
        <w:rPr>
          <w:noProof/>
        </w:rPr>
        <w:drawing>
          <wp:inline distT="0" distB="0" distL="0" distR="0">
            <wp:extent cx="4082726" cy="21431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088470" cy="2146140"/>
                    </a:xfrm>
                    <a:prstGeom prst="rect">
                      <a:avLst/>
                    </a:prstGeom>
                  </pic:spPr>
                </pic:pic>
              </a:graphicData>
            </a:graphic>
          </wp:inline>
        </w:drawing>
      </w:r>
    </w:p>
    <w:p w:rsidR="006C65E0" w:rsidRPr="006C65E0" w:rsidRDefault="006C65E0" w:rsidP="006C65E0">
      <w:pPr>
        <w:ind w:firstLine="540"/>
        <w:jc w:val="right"/>
        <w:rPr>
          <w:rFonts w:ascii="Arial" w:hAnsi="Arial" w:cs="Arial"/>
          <w:bCs/>
          <w:i/>
          <w:iCs/>
          <w:sz w:val="20"/>
          <w:szCs w:val="20"/>
        </w:rPr>
      </w:pPr>
      <w:r w:rsidRPr="006C65E0">
        <w:rPr>
          <w:rFonts w:ascii="Arial" w:hAnsi="Arial" w:cs="Arial"/>
          <w:bCs/>
          <w:i/>
          <w:iCs/>
          <w:sz w:val="20"/>
          <w:szCs w:val="20"/>
        </w:rPr>
        <w:t>Источник: Справочник Оценщика недвижимости. Характеристики рынка. Прогнозы. Поправочные  коэффициенты. Нижний Новгород, 201</w:t>
      </w:r>
      <w:r w:rsidR="000129E3">
        <w:rPr>
          <w:rFonts w:ascii="Arial" w:hAnsi="Arial" w:cs="Arial"/>
          <w:bCs/>
          <w:i/>
          <w:iCs/>
          <w:sz w:val="20"/>
          <w:szCs w:val="20"/>
        </w:rPr>
        <w:t>3</w:t>
      </w:r>
      <w:r w:rsidRPr="006C65E0">
        <w:rPr>
          <w:rFonts w:ascii="Arial" w:hAnsi="Arial" w:cs="Arial"/>
          <w:bCs/>
          <w:i/>
          <w:iCs/>
          <w:sz w:val="20"/>
          <w:szCs w:val="20"/>
        </w:rPr>
        <w:t xml:space="preserve"> г. (стр.</w:t>
      </w:r>
      <w:r w:rsidR="000129E3">
        <w:rPr>
          <w:rFonts w:ascii="Arial" w:hAnsi="Arial" w:cs="Arial"/>
          <w:bCs/>
          <w:i/>
          <w:iCs/>
          <w:sz w:val="20"/>
          <w:szCs w:val="20"/>
        </w:rPr>
        <w:t>28</w:t>
      </w:r>
      <w:r w:rsidRPr="006C65E0">
        <w:rPr>
          <w:rFonts w:ascii="Arial" w:hAnsi="Arial" w:cs="Arial"/>
          <w:bCs/>
          <w:i/>
          <w:iCs/>
          <w:sz w:val="20"/>
          <w:szCs w:val="20"/>
        </w:rPr>
        <w:t>)</w:t>
      </w:r>
    </w:p>
    <w:p w:rsidR="009C763F" w:rsidRPr="009C763F" w:rsidRDefault="00E25B11" w:rsidP="009C763F">
      <w:pPr>
        <w:ind w:firstLine="709"/>
        <w:jc w:val="both"/>
        <w:rPr>
          <w:rFonts w:ascii="Arial" w:hAnsi="Arial" w:cs="Arial"/>
          <w:b/>
          <w:bCs/>
          <w:i/>
          <w:color w:val="000000" w:themeColor="text1"/>
          <w:sz w:val="22"/>
          <w:szCs w:val="22"/>
        </w:rPr>
      </w:pPr>
      <w:r w:rsidRPr="000129E3">
        <w:rPr>
          <w:rFonts w:ascii="Arial" w:hAnsi="Arial" w:cs="Arial"/>
          <w:b/>
          <w:bCs/>
          <w:i/>
          <w:color w:val="000000" w:themeColor="text1"/>
          <w:sz w:val="22"/>
          <w:szCs w:val="22"/>
          <w:u w:val="single"/>
        </w:rPr>
        <w:t>Вывод</w:t>
      </w:r>
      <w:r w:rsidR="009C763F" w:rsidRPr="000129E3">
        <w:rPr>
          <w:rFonts w:ascii="Arial" w:hAnsi="Arial" w:cs="Arial"/>
          <w:b/>
          <w:bCs/>
          <w:i/>
          <w:color w:val="000000" w:themeColor="text1"/>
          <w:sz w:val="22"/>
          <w:szCs w:val="22"/>
          <w:u w:val="single"/>
        </w:rPr>
        <w:t>:</w:t>
      </w:r>
      <w:r w:rsidR="009C763F" w:rsidRPr="009C763F">
        <w:rPr>
          <w:rFonts w:ascii="Arial" w:hAnsi="Arial" w:cs="Arial"/>
          <w:b/>
          <w:bCs/>
          <w:i/>
          <w:color w:val="000000" w:themeColor="text1"/>
          <w:sz w:val="22"/>
          <w:szCs w:val="22"/>
        </w:rPr>
        <w:t xml:space="preserve"> В данном сегменте рынка наблюдается ограниченное предложение сдачи в аренду и продажи объектов.</w:t>
      </w:r>
    </w:p>
    <w:p w:rsidR="009C763F" w:rsidRPr="009C763F" w:rsidRDefault="009C763F" w:rsidP="009C763F">
      <w:pPr>
        <w:ind w:firstLine="709"/>
        <w:jc w:val="both"/>
        <w:rPr>
          <w:rFonts w:ascii="Arial" w:hAnsi="Arial" w:cs="Arial"/>
          <w:b/>
          <w:bCs/>
          <w:i/>
          <w:color w:val="000000" w:themeColor="text1"/>
          <w:sz w:val="22"/>
          <w:szCs w:val="22"/>
        </w:rPr>
      </w:pPr>
      <w:r w:rsidRPr="009C763F">
        <w:rPr>
          <w:rFonts w:ascii="Arial" w:hAnsi="Arial" w:cs="Arial"/>
          <w:b/>
          <w:bCs/>
          <w:i/>
          <w:color w:val="000000" w:themeColor="text1"/>
          <w:sz w:val="22"/>
          <w:szCs w:val="22"/>
        </w:rPr>
        <w:t>Проанализировав вышеуказанные предложения на рынке промышленной недвижимости, можно сделать следующие выводы:</w:t>
      </w:r>
    </w:p>
    <w:p w:rsidR="00E77D74" w:rsidRDefault="00E77D74" w:rsidP="00D8148A">
      <w:pPr>
        <w:pStyle w:val="afe"/>
        <w:numPr>
          <w:ilvl w:val="0"/>
          <w:numId w:val="55"/>
        </w:numPr>
        <w:jc w:val="both"/>
        <w:rPr>
          <w:rFonts w:cs="Arial"/>
          <w:b/>
          <w:bCs/>
          <w:i/>
          <w:color w:val="000000" w:themeColor="text1"/>
        </w:rPr>
      </w:pPr>
      <w:r w:rsidRPr="00E77D74">
        <w:rPr>
          <w:rFonts w:cs="Arial"/>
          <w:b/>
          <w:bCs/>
          <w:i/>
          <w:color w:val="000000" w:themeColor="text1"/>
        </w:rPr>
        <w:t>Тула и Тульская область имеет значительный потенциал развития рынка производственно-складской недвижимости. Однако сложившаяся макроэкономическая ситуация сдерживает участников рынка – в условиях нестабильной экономической обстановки долгосрочные инвестиции являются рискованными. Таким образом, в ближайшей перспективе развитие рынка будет происходить осторожно – большинство предприятий будут реализовывать крупные проекты строительства самостоятельно, оставив рынок купли-продажи готовых объектов средним и небольшим покупателям.</w:t>
      </w:r>
    </w:p>
    <w:p w:rsidR="00E77D74" w:rsidRPr="00E77D74" w:rsidRDefault="00E77D74" w:rsidP="00D8148A">
      <w:pPr>
        <w:pStyle w:val="afe"/>
        <w:numPr>
          <w:ilvl w:val="0"/>
          <w:numId w:val="55"/>
        </w:numPr>
        <w:jc w:val="both"/>
        <w:rPr>
          <w:rFonts w:cs="Arial"/>
          <w:b/>
          <w:bCs/>
          <w:i/>
          <w:color w:val="000000" w:themeColor="text1"/>
        </w:rPr>
      </w:pPr>
      <w:r w:rsidRPr="00E77D74">
        <w:rPr>
          <w:rFonts w:cs="Arial"/>
          <w:b/>
          <w:bCs/>
          <w:i/>
          <w:color w:val="000000" w:themeColor="text1"/>
        </w:rPr>
        <w:lastRenderedPageBreak/>
        <w:t>Диапазон цен предложения на рынке продажи земельных участков для промышленного использования составляет 43-4 500 руб./кв. м., среднее значение – 1 409 руб./кв. м.</w:t>
      </w:r>
    </w:p>
    <w:p w:rsidR="00E77D74" w:rsidRDefault="00E77D74" w:rsidP="00D8148A">
      <w:pPr>
        <w:pStyle w:val="afe"/>
        <w:numPr>
          <w:ilvl w:val="0"/>
          <w:numId w:val="55"/>
        </w:numPr>
        <w:jc w:val="both"/>
        <w:rPr>
          <w:rFonts w:cs="Arial"/>
          <w:b/>
          <w:bCs/>
          <w:i/>
          <w:color w:val="000000" w:themeColor="text1"/>
        </w:rPr>
      </w:pPr>
      <w:proofErr w:type="gramStart"/>
      <w:r w:rsidRPr="00E77D74">
        <w:rPr>
          <w:rFonts w:cs="Arial"/>
          <w:b/>
          <w:bCs/>
          <w:i/>
          <w:color w:val="000000" w:themeColor="text1"/>
        </w:rPr>
        <w:t>Диапазон цен предложения на рынке продажи промышленно-складской недвижимости Тулы составляет 2 013 – 28 000 руб./кв. м., среднее значение – 11 687 руб./кв. м.</w:t>
      </w:r>
      <w:r>
        <w:rPr>
          <w:rFonts w:cs="Arial"/>
          <w:b/>
          <w:bCs/>
          <w:i/>
          <w:color w:val="000000" w:themeColor="text1"/>
        </w:rPr>
        <w:t xml:space="preserve"> </w:t>
      </w:r>
      <w:r w:rsidRPr="00E77D74">
        <w:rPr>
          <w:rFonts w:cs="Arial"/>
          <w:b/>
          <w:bCs/>
          <w:i/>
          <w:color w:val="000000" w:themeColor="text1"/>
        </w:rPr>
        <w:t>Самая высокая средняя удельная цена предложения промышленно-складской недвижимости сложилась в Привокзальном районе – 15,7 тыс. руб./кв. м. В Центральном и Зареченском районах – 14,4 тыс. руб./кв. м. и 13,3 тыс. руб./кв. м. соответственно.</w:t>
      </w:r>
      <w:proofErr w:type="gramEnd"/>
    </w:p>
    <w:p w:rsidR="009C5D5B" w:rsidRPr="00E77D74" w:rsidRDefault="009C5D5B" w:rsidP="00D8148A">
      <w:pPr>
        <w:pStyle w:val="afe"/>
        <w:numPr>
          <w:ilvl w:val="0"/>
          <w:numId w:val="55"/>
        </w:numPr>
        <w:jc w:val="both"/>
        <w:rPr>
          <w:rFonts w:cs="Arial"/>
          <w:b/>
          <w:bCs/>
          <w:i/>
          <w:color w:val="000000" w:themeColor="text1"/>
        </w:rPr>
      </w:pPr>
      <w:r w:rsidRPr="00E77D74">
        <w:rPr>
          <w:rFonts w:cs="Arial"/>
          <w:b/>
          <w:bCs/>
          <w:i/>
          <w:color w:val="000000" w:themeColor="text1"/>
        </w:rPr>
        <w:t xml:space="preserve">В целом же аналитики считают, что говорить о средней стоимости по складской и производственной недвижимости нужно очень осторожно. Каждый объект индивидуален, и требования потенциальных покупателей и арендаторов также индивидуальны. </w:t>
      </w:r>
      <w:r w:rsidR="000D0B66" w:rsidRPr="00E77D74">
        <w:rPr>
          <w:rFonts w:cs="Arial"/>
          <w:b/>
          <w:bCs/>
          <w:i/>
          <w:color w:val="000000" w:themeColor="text1"/>
        </w:rPr>
        <w:t>С</w:t>
      </w:r>
      <w:r w:rsidRPr="00E77D74">
        <w:rPr>
          <w:rFonts w:cs="Arial"/>
          <w:b/>
          <w:bCs/>
          <w:i/>
          <w:color w:val="000000" w:themeColor="text1"/>
        </w:rPr>
        <w:t>лишком велик перечень факторов, которые могут влиять на конечную стоимость объекта.</w:t>
      </w:r>
    </w:p>
    <w:p w:rsidR="00301CA8" w:rsidRPr="00E77D74" w:rsidRDefault="00E77D74" w:rsidP="00D8148A">
      <w:pPr>
        <w:pStyle w:val="afe"/>
        <w:numPr>
          <w:ilvl w:val="0"/>
          <w:numId w:val="55"/>
        </w:numPr>
        <w:jc w:val="both"/>
        <w:rPr>
          <w:rFonts w:cs="Arial"/>
          <w:b/>
          <w:bCs/>
          <w:i/>
          <w:color w:val="000000" w:themeColor="text1"/>
        </w:rPr>
      </w:pPr>
      <w:proofErr w:type="gramStart"/>
      <w:r w:rsidRPr="00E77D74">
        <w:rPr>
          <w:rFonts w:cs="Arial"/>
          <w:b/>
          <w:bCs/>
          <w:i/>
          <w:color w:val="000000" w:themeColor="text1"/>
        </w:rPr>
        <w:t>Ставки аренды по области варьируются в широком диапазоне: от 60 руб./кв. м./мес. до 680 руб./кв. м./мес. При этом 55% диапазона арендных ставок принадлежит интервалу от 65 руб./кв. м./мес. до 250 руб./кв. м./мес. Средняя цена аренды по области составляет 150 руб./кв. м/мес.</w:t>
      </w:r>
      <w:proofErr w:type="gramEnd"/>
    </w:p>
    <w:p w:rsidR="0086759B" w:rsidRPr="0086759B" w:rsidRDefault="0086759B" w:rsidP="0086759B">
      <w:pPr>
        <w:pStyle w:val="20"/>
      </w:pPr>
      <w:bookmarkStart w:id="89" w:name="_Toc455674602"/>
      <w:r w:rsidRPr="0086759B">
        <w:t>Общий обзор рынка хладокомбинатов</w:t>
      </w:r>
      <w:bookmarkEnd w:id="89"/>
    </w:p>
    <w:p w:rsidR="0086759B" w:rsidRPr="0086759B" w:rsidRDefault="0086759B" w:rsidP="0086759B">
      <w:pPr>
        <w:ind w:firstLine="770"/>
        <w:jc w:val="both"/>
        <w:rPr>
          <w:rFonts w:ascii="Arial" w:hAnsi="Arial" w:cs="Arial"/>
          <w:sz w:val="22"/>
          <w:szCs w:val="22"/>
        </w:rPr>
      </w:pPr>
      <w:r w:rsidRPr="0086759B">
        <w:rPr>
          <w:rFonts w:ascii="Arial" w:hAnsi="Arial" w:cs="Arial"/>
          <w:sz w:val="22"/>
          <w:szCs w:val="22"/>
        </w:rPr>
        <w:t xml:space="preserve">Аренда холодильных складов, аренда морозильных камер — необходимое звено в цепи поставок значительной части категорий продуктов питания, а также некоторых других товаров общественного потребления. </w:t>
      </w:r>
    </w:p>
    <w:p w:rsidR="0086759B" w:rsidRPr="0086759B" w:rsidRDefault="0086759B" w:rsidP="0086759B">
      <w:pPr>
        <w:ind w:firstLine="770"/>
        <w:jc w:val="both"/>
        <w:rPr>
          <w:rFonts w:ascii="Arial" w:hAnsi="Arial" w:cs="Arial"/>
          <w:sz w:val="22"/>
          <w:szCs w:val="22"/>
        </w:rPr>
      </w:pPr>
      <w:r w:rsidRPr="0086759B">
        <w:rPr>
          <w:rFonts w:ascii="Arial" w:hAnsi="Arial" w:cs="Arial"/>
          <w:sz w:val="22"/>
          <w:szCs w:val="22"/>
        </w:rPr>
        <w:t xml:space="preserve">Спрос на холодильные и морозильные склады растет, что обусловлено расширением российского рынка замороженных полуфабрикатов и овощей, увеличением разнообразия и популярности охлажденных молочных продуктов и мороженого. </w:t>
      </w:r>
    </w:p>
    <w:p w:rsidR="0086759B" w:rsidRPr="0086759B" w:rsidRDefault="0086759B" w:rsidP="0086759B">
      <w:pPr>
        <w:ind w:firstLine="770"/>
        <w:jc w:val="both"/>
        <w:rPr>
          <w:rFonts w:ascii="Arial" w:hAnsi="Arial" w:cs="Arial"/>
          <w:sz w:val="22"/>
          <w:szCs w:val="22"/>
        </w:rPr>
      </w:pPr>
    </w:p>
    <w:p w:rsidR="0086759B" w:rsidRPr="0086759B" w:rsidRDefault="0086759B" w:rsidP="0086759B">
      <w:pPr>
        <w:ind w:firstLine="770"/>
        <w:jc w:val="both"/>
        <w:rPr>
          <w:rFonts w:ascii="Arial" w:hAnsi="Arial" w:cs="Arial"/>
          <w:sz w:val="22"/>
          <w:szCs w:val="22"/>
        </w:rPr>
      </w:pPr>
      <w:r w:rsidRPr="0086759B">
        <w:rPr>
          <w:rFonts w:ascii="Arial" w:hAnsi="Arial" w:cs="Arial"/>
          <w:sz w:val="22"/>
          <w:szCs w:val="22"/>
        </w:rPr>
        <w:t xml:space="preserve">Все складские помещения делят на охлаждаемые камеры (мясные, рыбные, </w:t>
      </w:r>
      <w:proofErr w:type="gramStart"/>
      <w:r w:rsidRPr="0086759B">
        <w:rPr>
          <w:rFonts w:ascii="Arial" w:hAnsi="Arial" w:cs="Arial"/>
          <w:sz w:val="22"/>
          <w:szCs w:val="22"/>
        </w:rPr>
        <w:t>молочно-жировая</w:t>
      </w:r>
      <w:proofErr w:type="gramEnd"/>
      <w:r w:rsidRPr="0086759B">
        <w:rPr>
          <w:rFonts w:ascii="Arial" w:hAnsi="Arial" w:cs="Arial"/>
          <w:sz w:val="22"/>
          <w:szCs w:val="22"/>
        </w:rPr>
        <w:t xml:space="preserve">, для фруктов и зелени) и неохлаждаемые склады для сухих продуктов, овощей, хлеба. </w:t>
      </w:r>
    </w:p>
    <w:p w:rsidR="0086759B" w:rsidRPr="0086759B" w:rsidRDefault="0086759B" w:rsidP="0086759B">
      <w:pPr>
        <w:ind w:firstLine="770"/>
        <w:rPr>
          <w:rFonts w:ascii="Arial" w:hAnsi="Arial" w:cs="Arial"/>
          <w:sz w:val="22"/>
          <w:szCs w:val="22"/>
        </w:rPr>
      </w:pPr>
      <w:r w:rsidRPr="0086759B">
        <w:rPr>
          <w:rFonts w:ascii="Arial" w:hAnsi="Arial" w:cs="Arial"/>
          <w:sz w:val="22"/>
          <w:szCs w:val="22"/>
        </w:rPr>
        <w:t xml:space="preserve">Действующие операторы на рынке подразделяются </w:t>
      </w:r>
      <w:proofErr w:type="gramStart"/>
      <w:r w:rsidRPr="0086759B">
        <w:rPr>
          <w:rFonts w:ascii="Arial" w:hAnsi="Arial" w:cs="Arial"/>
          <w:sz w:val="22"/>
          <w:szCs w:val="22"/>
        </w:rPr>
        <w:t>на</w:t>
      </w:r>
      <w:proofErr w:type="gramEnd"/>
      <w:r w:rsidRPr="0086759B">
        <w:rPr>
          <w:rFonts w:ascii="Arial" w:hAnsi="Arial" w:cs="Arial"/>
          <w:sz w:val="22"/>
          <w:szCs w:val="22"/>
        </w:rPr>
        <w:t>:</w:t>
      </w:r>
    </w:p>
    <w:p w:rsidR="0086759B" w:rsidRPr="0086759B" w:rsidRDefault="0086759B" w:rsidP="00D8148A">
      <w:pPr>
        <w:numPr>
          <w:ilvl w:val="0"/>
          <w:numId w:val="76"/>
        </w:numPr>
        <w:rPr>
          <w:rFonts w:ascii="Arial" w:hAnsi="Arial" w:cs="Arial"/>
          <w:sz w:val="22"/>
          <w:szCs w:val="22"/>
        </w:rPr>
      </w:pPr>
      <w:r w:rsidRPr="0086759B">
        <w:rPr>
          <w:rFonts w:ascii="Arial" w:hAnsi="Arial" w:cs="Arial"/>
          <w:sz w:val="22"/>
          <w:szCs w:val="22"/>
        </w:rPr>
        <w:t xml:space="preserve">Специализированных холодильных складов; </w:t>
      </w:r>
    </w:p>
    <w:p w:rsidR="0086759B" w:rsidRPr="0086759B" w:rsidRDefault="0086759B" w:rsidP="00D8148A">
      <w:pPr>
        <w:numPr>
          <w:ilvl w:val="0"/>
          <w:numId w:val="76"/>
        </w:numPr>
        <w:rPr>
          <w:rFonts w:ascii="Arial" w:hAnsi="Arial" w:cs="Arial"/>
          <w:sz w:val="22"/>
          <w:szCs w:val="22"/>
        </w:rPr>
      </w:pPr>
      <w:r w:rsidRPr="0086759B">
        <w:rPr>
          <w:rFonts w:ascii="Arial" w:hAnsi="Arial" w:cs="Arial"/>
          <w:sz w:val="22"/>
          <w:szCs w:val="22"/>
        </w:rPr>
        <w:t>Холодильных складов логистических операторов;</w:t>
      </w:r>
    </w:p>
    <w:p w:rsidR="0086759B" w:rsidRPr="0086759B" w:rsidRDefault="0086759B" w:rsidP="00D8148A">
      <w:pPr>
        <w:numPr>
          <w:ilvl w:val="0"/>
          <w:numId w:val="76"/>
        </w:numPr>
        <w:rPr>
          <w:rFonts w:ascii="Arial" w:hAnsi="Arial" w:cs="Arial"/>
          <w:sz w:val="22"/>
          <w:szCs w:val="22"/>
        </w:rPr>
      </w:pPr>
      <w:r w:rsidRPr="0086759B">
        <w:rPr>
          <w:rFonts w:ascii="Arial" w:hAnsi="Arial" w:cs="Arial"/>
          <w:sz w:val="22"/>
          <w:szCs w:val="22"/>
        </w:rPr>
        <w:t>Хладокомбинатов;</w:t>
      </w:r>
    </w:p>
    <w:p w:rsidR="0086759B" w:rsidRPr="0086759B" w:rsidRDefault="0086759B" w:rsidP="00D8148A">
      <w:pPr>
        <w:numPr>
          <w:ilvl w:val="0"/>
          <w:numId w:val="76"/>
        </w:numPr>
        <w:jc w:val="both"/>
        <w:rPr>
          <w:rFonts w:ascii="Arial" w:hAnsi="Arial" w:cs="Arial"/>
          <w:sz w:val="22"/>
          <w:szCs w:val="22"/>
        </w:rPr>
      </w:pPr>
      <w:r w:rsidRPr="0086759B">
        <w:rPr>
          <w:rFonts w:ascii="Arial" w:hAnsi="Arial" w:cs="Arial"/>
          <w:sz w:val="22"/>
          <w:szCs w:val="22"/>
        </w:rPr>
        <w:t>Овощехранилищ;</w:t>
      </w:r>
    </w:p>
    <w:p w:rsidR="0086759B" w:rsidRPr="0086759B" w:rsidRDefault="0086759B" w:rsidP="00D8148A">
      <w:pPr>
        <w:numPr>
          <w:ilvl w:val="0"/>
          <w:numId w:val="76"/>
        </w:numPr>
        <w:jc w:val="both"/>
        <w:rPr>
          <w:rFonts w:ascii="Arial" w:hAnsi="Arial" w:cs="Arial"/>
          <w:sz w:val="22"/>
          <w:szCs w:val="22"/>
        </w:rPr>
      </w:pPr>
      <w:r w:rsidRPr="0086759B">
        <w:rPr>
          <w:rFonts w:ascii="Arial" w:hAnsi="Arial" w:cs="Arial"/>
          <w:sz w:val="22"/>
          <w:szCs w:val="22"/>
        </w:rPr>
        <w:t>Холодильных складов производственных компаний</w:t>
      </w:r>
    </w:p>
    <w:p w:rsidR="0086759B" w:rsidRPr="0086759B" w:rsidRDefault="0086759B" w:rsidP="0086759B">
      <w:pPr>
        <w:ind w:firstLine="770"/>
        <w:jc w:val="both"/>
        <w:rPr>
          <w:rFonts w:ascii="Arial" w:hAnsi="Arial" w:cs="Arial"/>
          <w:sz w:val="22"/>
          <w:szCs w:val="22"/>
        </w:rPr>
      </w:pPr>
    </w:p>
    <w:p w:rsidR="0086759B" w:rsidRPr="0086759B" w:rsidRDefault="0086759B" w:rsidP="0086759B">
      <w:pPr>
        <w:ind w:firstLine="770"/>
        <w:jc w:val="both"/>
        <w:rPr>
          <w:rFonts w:ascii="Arial" w:hAnsi="Arial" w:cs="Arial"/>
          <w:sz w:val="22"/>
          <w:szCs w:val="22"/>
        </w:rPr>
      </w:pPr>
      <w:r w:rsidRPr="0086759B">
        <w:rPr>
          <w:rFonts w:ascii="Arial" w:hAnsi="Arial" w:cs="Arial"/>
          <w:sz w:val="22"/>
          <w:szCs w:val="22"/>
        </w:rPr>
        <w:t>К условиям хранения пищевых продуктов предъявляют следующие санитарные требования, направленные на сохранение качества сырья:</w:t>
      </w:r>
    </w:p>
    <w:p w:rsidR="0086759B" w:rsidRPr="0009577B" w:rsidRDefault="0086759B" w:rsidP="00D8148A">
      <w:pPr>
        <w:pStyle w:val="afe"/>
        <w:numPr>
          <w:ilvl w:val="1"/>
          <w:numId w:val="77"/>
        </w:numPr>
        <w:jc w:val="both"/>
        <w:rPr>
          <w:rFonts w:cs="Arial"/>
        </w:rPr>
      </w:pPr>
      <w:r w:rsidRPr="0009577B">
        <w:rPr>
          <w:rFonts w:cs="Arial"/>
        </w:rPr>
        <w:t>наличие достаточного количества складских помещений;</w:t>
      </w:r>
    </w:p>
    <w:p w:rsidR="0086759B" w:rsidRPr="0009577B" w:rsidRDefault="0086759B" w:rsidP="00D8148A">
      <w:pPr>
        <w:pStyle w:val="afe"/>
        <w:numPr>
          <w:ilvl w:val="1"/>
          <w:numId w:val="77"/>
        </w:numPr>
        <w:jc w:val="both"/>
        <w:rPr>
          <w:rFonts w:cs="Arial"/>
        </w:rPr>
      </w:pPr>
      <w:r w:rsidRPr="0009577B">
        <w:rPr>
          <w:rFonts w:cs="Arial"/>
        </w:rPr>
        <w:t xml:space="preserve">соблюдение режима хранения продуктов (температура, влажность, вентиляция); </w:t>
      </w:r>
    </w:p>
    <w:p w:rsidR="0086759B" w:rsidRPr="0009577B" w:rsidRDefault="0086759B" w:rsidP="00D8148A">
      <w:pPr>
        <w:pStyle w:val="afe"/>
        <w:numPr>
          <w:ilvl w:val="1"/>
          <w:numId w:val="77"/>
        </w:numPr>
        <w:jc w:val="both"/>
        <w:rPr>
          <w:rFonts w:cs="Arial"/>
        </w:rPr>
      </w:pPr>
      <w:r w:rsidRPr="0009577B">
        <w:rPr>
          <w:rFonts w:cs="Arial"/>
        </w:rPr>
        <w:t>соблюдение сроков хранения;</w:t>
      </w:r>
    </w:p>
    <w:p w:rsidR="0086759B" w:rsidRPr="0009577B" w:rsidRDefault="0086759B" w:rsidP="00D8148A">
      <w:pPr>
        <w:pStyle w:val="afe"/>
        <w:numPr>
          <w:ilvl w:val="1"/>
          <w:numId w:val="77"/>
        </w:numPr>
        <w:jc w:val="both"/>
        <w:rPr>
          <w:rFonts w:cs="Arial"/>
        </w:rPr>
      </w:pPr>
      <w:r w:rsidRPr="0009577B">
        <w:rPr>
          <w:rFonts w:cs="Arial"/>
        </w:rPr>
        <w:t xml:space="preserve">запрещение совместного хранения сырья, полуфабрикатов и готовой продукции; </w:t>
      </w:r>
    </w:p>
    <w:p w:rsidR="0086759B" w:rsidRPr="0009577B" w:rsidRDefault="0086759B" w:rsidP="00D8148A">
      <w:pPr>
        <w:pStyle w:val="afe"/>
        <w:numPr>
          <w:ilvl w:val="1"/>
          <w:numId w:val="77"/>
        </w:numPr>
        <w:jc w:val="both"/>
        <w:rPr>
          <w:rFonts w:cs="Arial"/>
        </w:rPr>
      </w:pPr>
      <w:r w:rsidRPr="0009577B">
        <w:rPr>
          <w:rFonts w:cs="Arial"/>
        </w:rPr>
        <w:t xml:space="preserve">соблюдение правил товарного соседства (во избежание передачи запаха продуктов); </w:t>
      </w:r>
    </w:p>
    <w:p w:rsidR="0086759B" w:rsidRPr="0009577B" w:rsidRDefault="0086759B" w:rsidP="00D8148A">
      <w:pPr>
        <w:pStyle w:val="afe"/>
        <w:numPr>
          <w:ilvl w:val="1"/>
          <w:numId w:val="77"/>
        </w:numPr>
        <w:jc w:val="both"/>
        <w:rPr>
          <w:rFonts w:cs="Arial"/>
        </w:rPr>
      </w:pPr>
      <w:proofErr w:type="gramStart"/>
      <w:r w:rsidRPr="0009577B">
        <w:rPr>
          <w:rFonts w:cs="Arial"/>
        </w:rPr>
        <w:t>наличие специального складского оборудования (стеллажи, полки, крючья, подтоварники, лари, закрома), обеспечивающего хорошую сохранность продуктов.</w:t>
      </w:r>
      <w:proofErr w:type="gramEnd"/>
    </w:p>
    <w:p w:rsidR="0086759B" w:rsidRPr="0086759B" w:rsidRDefault="0086759B" w:rsidP="0086759B">
      <w:pPr>
        <w:ind w:firstLine="770"/>
        <w:jc w:val="both"/>
        <w:rPr>
          <w:rFonts w:ascii="Arial" w:hAnsi="Arial" w:cs="Arial"/>
          <w:sz w:val="22"/>
          <w:szCs w:val="22"/>
        </w:rPr>
      </w:pPr>
    </w:p>
    <w:p w:rsidR="0086759B" w:rsidRPr="0086759B" w:rsidRDefault="0086759B" w:rsidP="0086759B">
      <w:pPr>
        <w:ind w:firstLine="770"/>
        <w:jc w:val="both"/>
        <w:rPr>
          <w:rFonts w:ascii="Arial" w:hAnsi="Arial" w:cs="Arial"/>
          <w:sz w:val="22"/>
          <w:szCs w:val="22"/>
        </w:rPr>
      </w:pPr>
      <w:r w:rsidRPr="0086759B">
        <w:rPr>
          <w:rFonts w:ascii="Arial" w:hAnsi="Arial" w:cs="Arial"/>
          <w:sz w:val="22"/>
          <w:szCs w:val="22"/>
        </w:rPr>
        <w:t>Крупнейшими хладокомбинатами в России являются:</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 xml:space="preserve">Московский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 xml:space="preserve">Коломенский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 xml:space="preserve">Балтийский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lastRenderedPageBreak/>
        <w:t xml:space="preserve">Иркутский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 xml:space="preserve">Краснодарский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 xml:space="preserve">Новокузнецкий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 xml:space="preserve">Липецкий хладокомбинат, </w:t>
      </w:r>
    </w:p>
    <w:p w:rsidR="0086759B" w:rsidRPr="0086759B" w:rsidRDefault="0086759B" w:rsidP="00D8148A">
      <w:pPr>
        <w:numPr>
          <w:ilvl w:val="0"/>
          <w:numId w:val="78"/>
        </w:numPr>
        <w:jc w:val="both"/>
        <w:rPr>
          <w:rFonts w:ascii="Arial" w:hAnsi="Arial" w:cs="Arial"/>
          <w:sz w:val="22"/>
          <w:szCs w:val="22"/>
        </w:rPr>
      </w:pPr>
      <w:r w:rsidRPr="0086759B">
        <w:rPr>
          <w:rFonts w:ascii="Arial" w:hAnsi="Arial" w:cs="Arial"/>
          <w:sz w:val="22"/>
          <w:szCs w:val="22"/>
        </w:rPr>
        <w:t>Белгородский хладокомбинат. </w:t>
      </w:r>
    </w:p>
    <w:p w:rsidR="0086759B" w:rsidRPr="0086759B" w:rsidRDefault="0086759B" w:rsidP="0086759B">
      <w:pPr>
        <w:ind w:firstLine="770"/>
        <w:jc w:val="center"/>
        <w:rPr>
          <w:rFonts w:ascii="Arial" w:hAnsi="Arial" w:cs="Arial"/>
          <w:b/>
          <w:sz w:val="22"/>
          <w:szCs w:val="22"/>
        </w:rPr>
      </w:pPr>
    </w:p>
    <w:p w:rsidR="0086759B" w:rsidRPr="0086759B" w:rsidRDefault="0086759B" w:rsidP="0086759B">
      <w:pPr>
        <w:ind w:firstLine="770"/>
        <w:jc w:val="center"/>
        <w:rPr>
          <w:rFonts w:ascii="Arial" w:hAnsi="Arial" w:cs="Arial"/>
          <w:b/>
          <w:sz w:val="20"/>
          <w:szCs w:val="20"/>
        </w:rPr>
      </w:pPr>
      <w:r w:rsidRPr="0086759B">
        <w:rPr>
          <w:rFonts w:ascii="Arial" w:hAnsi="Arial" w:cs="Arial"/>
          <w:b/>
          <w:sz w:val="20"/>
          <w:szCs w:val="20"/>
        </w:rPr>
        <w:t>Основные хладокомбинаты Москвы и Подмосковья</w:t>
      </w:r>
    </w:p>
    <w:p w:rsidR="0086759B" w:rsidRPr="000145A7" w:rsidRDefault="0086759B" w:rsidP="0086759B">
      <w:pPr>
        <w:ind w:firstLine="770"/>
        <w:jc w:val="center"/>
        <w:rPr>
          <w:b/>
        </w:rPr>
      </w:pPr>
      <w:r>
        <w:rPr>
          <w:b/>
          <w:noProof/>
        </w:rPr>
        <w:drawing>
          <wp:inline distT="0" distB="0" distL="0" distR="0">
            <wp:extent cx="4228922" cy="2891195"/>
            <wp:effectExtent l="19050" t="19050" r="19685" b="23495"/>
            <wp:docPr id="655626" name="Рисунок 65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33482" cy="2894312"/>
                    </a:xfrm>
                    <a:prstGeom prst="rect">
                      <a:avLst/>
                    </a:prstGeom>
                    <a:noFill/>
                    <a:ln w="6350" cmpd="sng">
                      <a:solidFill>
                        <a:srgbClr val="000000"/>
                      </a:solidFill>
                      <a:miter lim="800000"/>
                      <a:headEnd/>
                      <a:tailEnd/>
                    </a:ln>
                    <a:effectLst/>
                  </pic:spPr>
                </pic:pic>
              </a:graphicData>
            </a:graphic>
          </wp:inline>
        </w:drawing>
      </w:r>
    </w:p>
    <w:p w:rsidR="0086759B" w:rsidRDefault="0086759B" w:rsidP="0086759B">
      <w:pPr>
        <w:ind w:firstLine="770"/>
        <w:jc w:val="both"/>
      </w:pPr>
    </w:p>
    <w:p w:rsidR="0086759B" w:rsidRPr="0009577B" w:rsidRDefault="0086759B" w:rsidP="0086759B">
      <w:pPr>
        <w:ind w:firstLine="770"/>
        <w:jc w:val="both"/>
        <w:rPr>
          <w:rFonts w:ascii="Arial" w:hAnsi="Arial" w:cs="Arial"/>
          <w:sz w:val="22"/>
          <w:szCs w:val="22"/>
        </w:rPr>
      </w:pPr>
      <w:r w:rsidRPr="0009577B">
        <w:rPr>
          <w:rFonts w:ascii="Arial" w:hAnsi="Arial" w:cs="Arial"/>
          <w:sz w:val="22"/>
          <w:szCs w:val="22"/>
        </w:rPr>
        <w:t xml:space="preserve">Крупнейшей организацией, обеспечивающей продовольственную отрасль услугами хладокомбинатов, является "Росмясомолторг" - многопрофильная торгово-промышленная компания, акционеры которой - 164 распределительных и производственных холодильных предприятия, чьи совокупные возможности позволяют хранить более 1,3 миллиона тонн мясомолочных продуктов, при этом минусовая емкость хладокомбинатов составляет 1,02 </w:t>
      </w:r>
      <w:proofErr w:type="gramStart"/>
      <w:r w:rsidRPr="0009577B">
        <w:rPr>
          <w:rFonts w:ascii="Arial" w:hAnsi="Arial" w:cs="Arial"/>
          <w:sz w:val="22"/>
          <w:szCs w:val="22"/>
        </w:rPr>
        <w:t>млн</w:t>
      </w:r>
      <w:proofErr w:type="gramEnd"/>
      <w:r w:rsidRPr="0009577B">
        <w:rPr>
          <w:rFonts w:ascii="Arial" w:hAnsi="Arial" w:cs="Arial"/>
          <w:sz w:val="22"/>
          <w:szCs w:val="22"/>
        </w:rPr>
        <w:t xml:space="preserve"> тонн. Вместимость холодильников колеблется от 511 т до 33 730 т. Российская торгово-промышленная компания "Росмясомолторг" является государственным агентом по выполнению Продовольственной программы обеспечения населения продовольствием. Компания оказывает посреднические услуги в обеспечении заинтересованных предприятий технологическим, холодильным и прочим оборудованием производственного и общетехнического назначения, запасными частями к нему; предлагает взаимовыгодное использование холодильных мощностей и емкостей, лизинг в холодильную отрасль России, совместную деятельность в выпуске продуктов питания, современной тары и упаковки. "Росмясомолторг" осуществляет закупки в стране и за рубежом мясомолочных продуктов питания (в том числе, для федеральных нужд). Компания сотрудничает с многочисленными предприятиями мясной, молочной и пищевой промышленности, производителями перерабатывающего, холодильного и другого оборудования в России, странах СНГ, ЕЭС, США, Австралии, Новой Зеландии. </w:t>
      </w:r>
    </w:p>
    <w:p w:rsidR="0086759B" w:rsidRPr="0009577B" w:rsidRDefault="0086759B" w:rsidP="0086759B">
      <w:pPr>
        <w:ind w:firstLine="770"/>
        <w:jc w:val="both"/>
        <w:rPr>
          <w:rFonts w:ascii="Arial" w:hAnsi="Arial" w:cs="Arial"/>
          <w:sz w:val="22"/>
          <w:szCs w:val="22"/>
        </w:rPr>
      </w:pPr>
      <w:r w:rsidRPr="0009577B">
        <w:rPr>
          <w:rFonts w:ascii="Arial" w:hAnsi="Arial" w:cs="Arial"/>
          <w:sz w:val="22"/>
          <w:szCs w:val="22"/>
        </w:rPr>
        <w:t>Из представленных минусовых емкостей хладокомбинатов по оценке "Росмясомолторга" только 60-70% приходится на хранение мяса.</w:t>
      </w:r>
    </w:p>
    <w:p w:rsidR="0086759B" w:rsidRDefault="0086759B" w:rsidP="0086759B">
      <w:pPr>
        <w:ind w:firstLine="770"/>
        <w:jc w:val="center"/>
        <w:rPr>
          <w:b/>
        </w:rPr>
      </w:pPr>
    </w:p>
    <w:p w:rsidR="00195515" w:rsidRDefault="00195515">
      <w:pPr>
        <w:rPr>
          <w:rFonts w:ascii="Arial" w:hAnsi="Arial" w:cs="Arial"/>
          <w:b/>
          <w:sz w:val="20"/>
          <w:szCs w:val="20"/>
        </w:rPr>
      </w:pPr>
      <w:r>
        <w:rPr>
          <w:rFonts w:ascii="Arial" w:hAnsi="Arial" w:cs="Arial"/>
          <w:b/>
          <w:sz w:val="20"/>
          <w:szCs w:val="20"/>
        </w:rPr>
        <w:br w:type="page"/>
      </w:r>
    </w:p>
    <w:p w:rsidR="0086759B" w:rsidRPr="0009577B" w:rsidRDefault="0086759B" w:rsidP="0086759B">
      <w:pPr>
        <w:ind w:firstLine="770"/>
        <w:jc w:val="center"/>
        <w:rPr>
          <w:rFonts w:ascii="Arial" w:hAnsi="Arial" w:cs="Arial"/>
          <w:b/>
          <w:sz w:val="20"/>
          <w:szCs w:val="20"/>
        </w:rPr>
      </w:pPr>
      <w:r w:rsidRPr="0009577B">
        <w:rPr>
          <w:rFonts w:ascii="Arial" w:hAnsi="Arial" w:cs="Arial"/>
          <w:b/>
          <w:sz w:val="20"/>
          <w:szCs w:val="20"/>
        </w:rPr>
        <w:lastRenderedPageBreak/>
        <w:t xml:space="preserve">Основные хладокомбинаты </w:t>
      </w:r>
      <w:proofErr w:type="gramStart"/>
      <w:r w:rsidRPr="0009577B">
        <w:rPr>
          <w:rFonts w:ascii="Arial" w:hAnsi="Arial" w:cs="Arial"/>
          <w:b/>
          <w:sz w:val="20"/>
          <w:szCs w:val="20"/>
        </w:rPr>
        <w:t>Тульской</w:t>
      </w:r>
      <w:proofErr w:type="gramEnd"/>
      <w:r w:rsidRPr="0009577B">
        <w:rPr>
          <w:rFonts w:ascii="Arial" w:hAnsi="Arial" w:cs="Arial"/>
          <w:b/>
          <w:sz w:val="20"/>
          <w:szCs w:val="20"/>
        </w:rPr>
        <w:t xml:space="preserve"> обл.</w:t>
      </w:r>
    </w:p>
    <w:p w:rsidR="0086759B" w:rsidRDefault="0086759B" w:rsidP="0086759B">
      <w:pPr>
        <w:ind w:hanging="709"/>
        <w:jc w:val="center"/>
        <w:rPr>
          <w:b/>
        </w:rPr>
      </w:pPr>
      <w:r>
        <w:rPr>
          <w:b/>
          <w:noProof/>
        </w:rPr>
        <w:drawing>
          <wp:inline distT="0" distB="0" distL="0" distR="0">
            <wp:extent cx="5704921" cy="2007013"/>
            <wp:effectExtent l="19050" t="19050" r="10160" b="12700"/>
            <wp:docPr id="655625" name="Рисунок 65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05195" cy="2007109"/>
                    </a:xfrm>
                    <a:prstGeom prst="rect">
                      <a:avLst/>
                    </a:prstGeom>
                    <a:noFill/>
                    <a:ln w="6350" cmpd="sng">
                      <a:solidFill>
                        <a:srgbClr val="000000"/>
                      </a:solidFill>
                      <a:miter lim="800000"/>
                      <a:headEnd/>
                      <a:tailEnd/>
                    </a:ln>
                    <a:effectLst/>
                  </pic:spPr>
                </pic:pic>
              </a:graphicData>
            </a:graphic>
          </wp:inline>
        </w:drawing>
      </w:r>
    </w:p>
    <w:p w:rsidR="0086759B" w:rsidRDefault="0086759B" w:rsidP="0086759B">
      <w:pPr>
        <w:ind w:firstLine="770"/>
        <w:jc w:val="both"/>
      </w:pPr>
    </w:p>
    <w:p w:rsidR="0086759B" w:rsidRPr="0009577B" w:rsidRDefault="0086759B" w:rsidP="0009577B">
      <w:pPr>
        <w:ind w:firstLine="770"/>
        <w:jc w:val="both"/>
        <w:rPr>
          <w:rFonts w:ascii="Arial" w:hAnsi="Arial" w:cs="Arial"/>
          <w:b/>
          <w:i/>
          <w:sz w:val="22"/>
          <w:szCs w:val="22"/>
        </w:rPr>
      </w:pPr>
      <w:r w:rsidRPr="0009577B">
        <w:rPr>
          <w:rFonts w:ascii="Arial" w:hAnsi="Arial" w:cs="Arial"/>
          <w:b/>
          <w:i/>
          <w:sz w:val="22"/>
          <w:szCs w:val="22"/>
        </w:rPr>
        <w:t xml:space="preserve">Краткое описание некоторых крупнейших хладокомбинатов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u w:val="single"/>
        </w:rPr>
        <w:t>ОАО «Наро-Фоминский хладокомбинат»</w:t>
      </w:r>
      <w:r w:rsidRPr="0009577B">
        <w:rPr>
          <w:rFonts w:ascii="Arial" w:hAnsi="Arial" w:cs="Arial"/>
          <w:sz w:val="22"/>
          <w:szCs w:val="22"/>
        </w:rPr>
        <w:t xml:space="preserve"> представляет собой многофункциональный таможенно-складской комплекс общей площадью 7 га, предоставляющий полный спектр услуг по ответственному хранению и таможенному оформлению в зоне деятельности Подольской таможни. Основной специализацией складского комплекса является работа со скоропортящимися продтоварами в круглосуточном режиме. </w:t>
      </w:r>
      <w:r w:rsidRPr="0009577B">
        <w:rPr>
          <w:rFonts w:ascii="Arial" w:hAnsi="Arial" w:cs="Arial"/>
          <w:sz w:val="22"/>
          <w:szCs w:val="22"/>
        </w:rPr>
        <w:br/>
      </w:r>
      <w:proofErr w:type="gramStart"/>
      <w:r w:rsidRPr="0009577B">
        <w:rPr>
          <w:rFonts w:ascii="Arial" w:hAnsi="Arial" w:cs="Arial"/>
          <w:sz w:val="22"/>
          <w:szCs w:val="22"/>
        </w:rPr>
        <w:t xml:space="preserve">Таможенный терминал площадью 3 га, на территории которого расположены склады временного хранения с железнодорожной и авто эстакадами, площадка для хранения автотранспорта на 200 большегрузных автомашин; пост Россельхознадзора; Таможенный Брокер; действует система Электронного декларирования. </w:t>
      </w:r>
      <w:proofErr w:type="gramEnd"/>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На площади 4 га размещается свободный складской комплекс для товаров, не находящихся под таможенным контролем - холодильные и морозильные камеры с железнодорожной и авто эстакадами, рассчитанные на единовременное размещение скоропортящихся продтоваров до 11 тысяч тонн, при температуре от минус 25</w:t>
      </w:r>
      <w:proofErr w:type="gramStart"/>
      <w:r w:rsidRPr="0009577B">
        <w:rPr>
          <w:rFonts w:ascii="Arial" w:hAnsi="Arial" w:cs="Arial"/>
          <w:sz w:val="22"/>
          <w:szCs w:val="22"/>
          <w:rtl/>
        </w:rPr>
        <w:t>۫</w:t>
      </w:r>
      <w:r w:rsidRPr="0009577B">
        <w:rPr>
          <w:rFonts w:ascii="Arial" w:hAnsi="Arial" w:cs="Arial"/>
          <w:sz w:val="22"/>
          <w:szCs w:val="22"/>
        </w:rPr>
        <w:t>С</w:t>
      </w:r>
      <w:proofErr w:type="gramEnd"/>
      <w:r w:rsidRPr="0009577B">
        <w:rPr>
          <w:rFonts w:ascii="Arial" w:hAnsi="Arial" w:cs="Arial"/>
          <w:sz w:val="22"/>
          <w:szCs w:val="22"/>
        </w:rPr>
        <w:t xml:space="preserve"> до плюс 5</w:t>
      </w:r>
      <w:r w:rsidRPr="0009577B">
        <w:rPr>
          <w:rFonts w:ascii="Arial" w:hAnsi="Arial" w:cs="Arial"/>
          <w:sz w:val="22"/>
          <w:szCs w:val="22"/>
          <w:rtl/>
        </w:rPr>
        <w:t>۫</w:t>
      </w:r>
      <w:r w:rsidRPr="0009577B">
        <w:rPr>
          <w:rFonts w:ascii="Arial" w:hAnsi="Arial" w:cs="Arial"/>
          <w:sz w:val="22"/>
          <w:szCs w:val="22"/>
        </w:rPr>
        <w:t>С; сухие склады; пост Наро-Фоминской ветеринарной службы.</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u w:val="single"/>
        </w:rPr>
        <w:t>ГК «Лёдово»</w:t>
      </w:r>
      <w:r w:rsidRPr="0009577B">
        <w:rPr>
          <w:rFonts w:ascii="Arial" w:hAnsi="Arial" w:cs="Arial"/>
          <w:sz w:val="22"/>
          <w:szCs w:val="22"/>
        </w:rPr>
        <w:t xml:space="preserve"> (Щелковский р-н, </w:t>
      </w:r>
      <w:proofErr w:type="gramStart"/>
      <w:r w:rsidRPr="0009577B">
        <w:rPr>
          <w:rFonts w:ascii="Arial" w:hAnsi="Arial" w:cs="Arial"/>
          <w:sz w:val="22"/>
          <w:szCs w:val="22"/>
        </w:rPr>
        <w:t>Долгое-Ледово</w:t>
      </w:r>
      <w:proofErr w:type="gramEnd"/>
      <w:r w:rsidRPr="0009577B">
        <w:rPr>
          <w:rFonts w:ascii="Arial" w:hAnsi="Arial" w:cs="Arial"/>
          <w:sz w:val="22"/>
          <w:szCs w:val="22"/>
        </w:rPr>
        <w:t xml:space="preserve"> дер., д. 54) объединяет пять торговых и производственных предприятий: ЗАО «Лёдово ПК», ООО «Лёдово Светлый», ЗАО «АгроКомплекс «Лёдово», ЗАО «Сальмон Интернешнл», ООО «ТД Компания Лёдово».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По оценке экспертов, "Лёдово" входит в тройку крупнейших поставщиков замороженных морепродуктов, овощей и грибов на отечественный рынок. Также компания является одним из лидеров российского рынка по объемам производства продукции в данных сегментах. По итогам деятельности в 2006 году общий оборот Группы составил почти 508 </w:t>
      </w:r>
      <w:proofErr w:type="gramStart"/>
      <w:r w:rsidRPr="0009577B">
        <w:rPr>
          <w:rFonts w:ascii="Arial" w:hAnsi="Arial" w:cs="Arial"/>
          <w:sz w:val="22"/>
          <w:szCs w:val="22"/>
        </w:rPr>
        <w:t>млн</w:t>
      </w:r>
      <w:proofErr w:type="gramEnd"/>
      <w:r w:rsidRPr="0009577B">
        <w:rPr>
          <w:rFonts w:ascii="Arial" w:hAnsi="Arial" w:cs="Arial"/>
          <w:sz w:val="22"/>
          <w:szCs w:val="22"/>
        </w:rPr>
        <w:t xml:space="preserve"> рублей. Чистая прибыль – около 41 </w:t>
      </w:r>
      <w:proofErr w:type="gramStart"/>
      <w:r w:rsidRPr="0009577B">
        <w:rPr>
          <w:rFonts w:ascii="Arial" w:hAnsi="Arial" w:cs="Arial"/>
          <w:sz w:val="22"/>
          <w:szCs w:val="22"/>
        </w:rPr>
        <w:t>млн</w:t>
      </w:r>
      <w:proofErr w:type="gramEnd"/>
      <w:r w:rsidRPr="0009577B">
        <w:rPr>
          <w:rFonts w:ascii="Arial" w:hAnsi="Arial" w:cs="Arial"/>
          <w:sz w:val="22"/>
          <w:szCs w:val="22"/>
        </w:rPr>
        <w:t xml:space="preserve"> рублей.  Объем собственных произведенных продуктов – более 5 500 тонн.</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Сегодня компания работает в трех смежных сегментах рынка замороженных продуктов: морепродукты (в том числе морские деликатесы в заливках), грибы и рисосодержащие смеси.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Компания внедряет современные и инновационные решения в области производства и хранения продукции.</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В настоящее время основную массу сырья «Лёдово» импортирует: овощи – из стран Европы, морепродукты – из Канады, Чили, Норвегии, Дании и Китая. Некоторые морепродукты компания закупает в России на Дальнем Востоке. Кроме того, ГК «Лёдово» инвестирует значительные средства в развитие собственной сырьевой базы – в особенности в "Агрокомплекс «Лёдово» и завод «Лёдово Светлый».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Одна из приоритетных задач компании на ближайшие годы  - развитие компании как мультинационального бренда. Поэтому особое внимание уделяется деятельности на зарубежных рынках. Продукция компании экспортируется в Республику Беларусь, Украину, Молдавию и Казахстан.</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u w:val="single"/>
        </w:rPr>
        <w:t>Холодильно-складской комплекс в Солнцево</w:t>
      </w:r>
      <w:r w:rsidRPr="0009577B">
        <w:rPr>
          <w:rFonts w:ascii="Arial" w:hAnsi="Arial" w:cs="Arial"/>
          <w:sz w:val="22"/>
          <w:szCs w:val="22"/>
        </w:rPr>
        <w:t xml:space="preserve"> - один из крупных складских комплексов и одно из ведущих предприятий по оказанию услуг аренды холодильных и морозильных камер, сухих складских и офисных помещений в столице</w:t>
      </w:r>
      <w:proofErr w:type="gramStart"/>
      <w:r w:rsidRPr="0009577B">
        <w:rPr>
          <w:rFonts w:ascii="Arial" w:hAnsi="Arial" w:cs="Arial"/>
          <w:sz w:val="22"/>
          <w:szCs w:val="22"/>
        </w:rPr>
        <w:t>.Х</w:t>
      </w:r>
      <w:proofErr w:type="gramEnd"/>
      <w:r w:rsidRPr="0009577B">
        <w:rPr>
          <w:rFonts w:ascii="Arial" w:hAnsi="Arial" w:cs="Arial"/>
          <w:sz w:val="22"/>
          <w:szCs w:val="22"/>
        </w:rPr>
        <w:t>олодильно-</w:t>
      </w:r>
      <w:r w:rsidRPr="0009577B">
        <w:rPr>
          <w:rFonts w:ascii="Arial" w:hAnsi="Arial" w:cs="Arial"/>
          <w:sz w:val="22"/>
          <w:szCs w:val="22"/>
        </w:rPr>
        <w:lastRenderedPageBreak/>
        <w:t xml:space="preserve">складской комплекс в Солнцево - один из крупных складских комплексов Москвы и одно из ведущих предприятий по оказанию услуг аренды холодильных и морозильных камер, сухих складских и офисных помещений в столице.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Общая площадь комплекса - 57 000 кв.м. Площадь административного здания - 3 200 кв.м.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Помещения, разделенные на отсеки, имеющие разные размеры и температуру, надежная система энергоснабжения, парк погрузочной техники, квалифицированный персонал, — всё предусмотрено для обеспечения бесперебойной круглосуточной работы с большими партиями продовольствия, требующих соблюдения особых температурных условий.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Холодильно-складской комплекс в Солнцево занимает выгодное территориальное месторасположение на западе (г. Москва, ул. Производственная, д. 11, - за пределами МКАД), в непосредственной близости от жилого района. Имеется несколько вариантов удобных подъездных путей: </w:t>
      </w:r>
    </w:p>
    <w:p w:rsidR="0086759B" w:rsidRPr="0009577B" w:rsidRDefault="0086759B" w:rsidP="00D8148A">
      <w:pPr>
        <w:numPr>
          <w:ilvl w:val="0"/>
          <w:numId w:val="80"/>
        </w:numPr>
        <w:jc w:val="both"/>
        <w:rPr>
          <w:rFonts w:ascii="Arial" w:hAnsi="Arial" w:cs="Arial"/>
          <w:sz w:val="22"/>
          <w:szCs w:val="22"/>
        </w:rPr>
      </w:pPr>
      <w:r w:rsidRPr="0009577B">
        <w:rPr>
          <w:rFonts w:ascii="Arial" w:hAnsi="Arial" w:cs="Arial"/>
          <w:sz w:val="22"/>
          <w:szCs w:val="22"/>
        </w:rPr>
        <w:t>на автомобиле по Боровскому или Киевскому шоссе (3 км от МКАД);</w:t>
      </w:r>
    </w:p>
    <w:p w:rsidR="0086759B" w:rsidRPr="0009577B" w:rsidRDefault="0086759B" w:rsidP="00D8148A">
      <w:pPr>
        <w:numPr>
          <w:ilvl w:val="0"/>
          <w:numId w:val="80"/>
        </w:numPr>
        <w:jc w:val="both"/>
        <w:rPr>
          <w:rFonts w:ascii="Arial" w:hAnsi="Arial" w:cs="Arial"/>
          <w:sz w:val="22"/>
          <w:szCs w:val="22"/>
        </w:rPr>
      </w:pPr>
      <w:r w:rsidRPr="0009577B">
        <w:rPr>
          <w:rFonts w:ascii="Arial" w:hAnsi="Arial" w:cs="Arial"/>
          <w:sz w:val="22"/>
          <w:szCs w:val="22"/>
        </w:rPr>
        <w:t xml:space="preserve">общественным транспортом (от м. </w:t>
      </w:r>
      <w:proofErr w:type="gramStart"/>
      <w:r w:rsidRPr="0009577B">
        <w:rPr>
          <w:rFonts w:ascii="Arial" w:hAnsi="Arial" w:cs="Arial"/>
          <w:sz w:val="22"/>
          <w:szCs w:val="22"/>
        </w:rPr>
        <w:t>Юго-Западная</w:t>
      </w:r>
      <w:proofErr w:type="gramEnd"/>
      <w:r w:rsidRPr="0009577B">
        <w:rPr>
          <w:rFonts w:ascii="Arial" w:hAnsi="Arial" w:cs="Arial"/>
          <w:sz w:val="22"/>
          <w:szCs w:val="22"/>
        </w:rPr>
        <w:t>, Проспект Вернадского, м. Теплый Стан за 10-15 минут);</w:t>
      </w:r>
    </w:p>
    <w:p w:rsidR="0086759B" w:rsidRPr="0009577B" w:rsidRDefault="0086759B" w:rsidP="00D8148A">
      <w:pPr>
        <w:numPr>
          <w:ilvl w:val="0"/>
          <w:numId w:val="80"/>
        </w:numPr>
        <w:jc w:val="both"/>
        <w:rPr>
          <w:rFonts w:ascii="Arial" w:hAnsi="Arial" w:cs="Arial"/>
          <w:sz w:val="22"/>
          <w:szCs w:val="22"/>
        </w:rPr>
      </w:pPr>
      <w:r w:rsidRPr="0009577B">
        <w:rPr>
          <w:rFonts w:ascii="Arial" w:hAnsi="Arial" w:cs="Arial"/>
          <w:sz w:val="22"/>
          <w:szCs w:val="22"/>
        </w:rPr>
        <w:t>железной дорогой (ст. «Солнечная» Киевского направления).</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Услуги:</w:t>
      </w:r>
    </w:p>
    <w:p w:rsidR="0086759B" w:rsidRPr="0009577B" w:rsidRDefault="0086759B" w:rsidP="00D8148A">
      <w:pPr>
        <w:numPr>
          <w:ilvl w:val="0"/>
          <w:numId w:val="79"/>
        </w:numPr>
        <w:jc w:val="both"/>
        <w:rPr>
          <w:rFonts w:ascii="Arial" w:hAnsi="Arial" w:cs="Arial"/>
          <w:sz w:val="22"/>
          <w:szCs w:val="22"/>
        </w:rPr>
      </w:pPr>
      <w:r w:rsidRPr="0009577B">
        <w:rPr>
          <w:rFonts w:ascii="Arial" w:hAnsi="Arial" w:cs="Arial"/>
          <w:sz w:val="22"/>
          <w:szCs w:val="22"/>
        </w:rPr>
        <w:t>Холодильные склады от 0 до +5;</w:t>
      </w:r>
    </w:p>
    <w:p w:rsidR="0086759B" w:rsidRPr="0009577B" w:rsidRDefault="0086759B" w:rsidP="00D8148A">
      <w:pPr>
        <w:numPr>
          <w:ilvl w:val="0"/>
          <w:numId w:val="79"/>
        </w:numPr>
        <w:jc w:val="both"/>
        <w:rPr>
          <w:rFonts w:ascii="Arial" w:hAnsi="Arial" w:cs="Arial"/>
          <w:sz w:val="22"/>
          <w:szCs w:val="22"/>
        </w:rPr>
      </w:pPr>
      <w:r w:rsidRPr="0009577B">
        <w:rPr>
          <w:rFonts w:ascii="Arial" w:hAnsi="Arial" w:cs="Arial"/>
          <w:sz w:val="22"/>
          <w:szCs w:val="22"/>
        </w:rPr>
        <w:t>Морозильные камеры – 20;</w:t>
      </w:r>
    </w:p>
    <w:p w:rsidR="0086759B" w:rsidRPr="0009577B" w:rsidRDefault="0086759B" w:rsidP="00D8148A">
      <w:pPr>
        <w:numPr>
          <w:ilvl w:val="0"/>
          <w:numId w:val="79"/>
        </w:numPr>
        <w:jc w:val="both"/>
        <w:rPr>
          <w:rFonts w:ascii="Arial" w:hAnsi="Arial" w:cs="Arial"/>
          <w:sz w:val="22"/>
          <w:szCs w:val="22"/>
        </w:rPr>
      </w:pPr>
      <w:r w:rsidRPr="0009577B">
        <w:rPr>
          <w:rFonts w:ascii="Arial" w:hAnsi="Arial" w:cs="Arial"/>
          <w:sz w:val="22"/>
          <w:szCs w:val="22"/>
        </w:rPr>
        <w:t>Сухие склады от 0 до +25;</w:t>
      </w:r>
    </w:p>
    <w:p w:rsidR="0086759B" w:rsidRPr="0009577B" w:rsidRDefault="0086759B" w:rsidP="00D8148A">
      <w:pPr>
        <w:numPr>
          <w:ilvl w:val="0"/>
          <w:numId w:val="79"/>
        </w:numPr>
        <w:jc w:val="both"/>
        <w:rPr>
          <w:rFonts w:ascii="Arial" w:hAnsi="Arial" w:cs="Arial"/>
          <w:sz w:val="22"/>
          <w:szCs w:val="22"/>
        </w:rPr>
      </w:pPr>
      <w:r w:rsidRPr="0009577B">
        <w:rPr>
          <w:rFonts w:ascii="Arial" w:hAnsi="Arial" w:cs="Arial"/>
          <w:sz w:val="22"/>
          <w:szCs w:val="22"/>
        </w:rPr>
        <w:t>Офисы;</w:t>
      </w:r>
    </w:p>
    <w:p w:rsidR="0086759B" w:rsidRPr="0009577B" w:rsidRDefault="0086759B" w:rsidP="00D8148A">
      <w:pPr>
        <w:numPr>
          <w:ilvl w:val="0"/>
          <w:numId w:val="79"/>
        </w:numPr>
        <w:jc w:val="both"/>
        <w:rPr>
          <w:rFonts w:ascii="Arial" w:hAnsi="Arial" w:cs="Arial"/>
          <w:sz w:val="22"/>
          <w:szCs w:val="22"/>
        </w:rPr>
      </w:pPr>
      <w:r w:rsidRPr="0009577B">
        <w:rPr>
          <w:rFonts w:ascii="Arial" w:hAnsi="Arial" w:cs="Arial"/>
          <w:sz w:val="22"/>
          <w:szCs w:val="22"/>
        </w:rPr>
        <w:t>Железнодорожная ветка;</w:t>
      </w:r>
    </w:p>
    <w:p w:rsidR="0086759B" w:rsidRPr="0009577B" w:rsidRDefault="0086759B" w:rsidP="00D8148A">
      <w:pPr>
        <w:numPr>
          <w:ilvl w:val="0"/>
          <w:numId w:val="79"/>
        </w:numPr>
        <w:jc w:val="both"/>
        <w:rPr>
          <w:rFonts w:ascii="Arial" w:hAnsi="Arial" w:cs="Arial"/>
          <w:sz w:val="22"/>
          <w:szCs w:val="22"/>
        </w:rPr>
      </w:pPr>
      <w:r w:rsidRPr="0009577B">
        <w:rPr>
          <w:rFonts w:ascii="Arial" w:hAnsi="Arial" w:cs="Arial"/>
          <w:sz w:val="22"/>
          <w:szCs w:val="22"/>
        </w:rPr>
        <w:t>Погрузка / разгрузка.</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Холодильно-складской комплекс в Солнцево расположен на огороженной охраняемой территории, с круглосуточным видеонаблюдением и охраной. Складские и офисные помещения оснащены центральной пожарной сигнализацией, оптоволоконными линиями связи, имеют выход сеть Интернет.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 xml:space="preserve">Особенности здания: одноэтажные и пятиэтажные здания.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t>Техническое оснащение: крытые дебаркадеры, приточно-вытяжная вентиляция воздуха, центральные коммуникации, собственная котельная.</w:t>
      </w:r>
    </w:p>
    <w:p w:rsidR="0086759B" w:rsidRPr="0009577B" w:rsidRDefault="0009577B" w:rsidP="0009577B">
      <w:pPr>
        <w:ind w:firstLine="770"/>
        <w:jc w:val="right"/>
        <w:rPr>
          <w:rFonts w:ascii="Arial" w:hAnsi="Arial" w:cs="Arial"/>
          <w:i/>
          <w:sz w:val="22"/>
          <w:szCs w:val="22"/>
        </w:rPr>
      </w:pPr>
      <w:r>
        <w:rPr>
          <w:rFonts w:ascii="Arial" w:hAnsi="Arial" w:cs="Arial"/>
          <w:i/>
          <w:sz w:val="22"/>
          <w:szCs w:val="22"/>
        </w:rPr>
        <w:t>И</w:t>
      </w:r>
      <w:r w:rsidR="0086759B" w:rsidRPr="0009577B">
        <w:rPr>
          <w:rFonts w:ascii="Arial" w:hAnsi="Arial" w:cs="Arial"/>
          <w:i/>
          <w:sz w:val="22"/>
          <w:szCs w:val="22"/>
        </w:rPr>
        <w:t>сточники: информация</w:t>
      </w:r>
      <w:r>
        <w:rPr>
          <w:rFonts w:ascii="Arial" w:hAnsi="Arial" w:cs="Arial"/>
          <w:i/>
          <w:sz w:val="22"/>
          <w:szCs w:val="22"/>
        </w:rPr>
        <w:t xml:space="preserve"> с официальных сайтов компаний</w:t>
      </w:r>
    </w:p>
    <w:p w:rsidR="0086759B" w:rsidRDefault="0086759B" w:rsidP="0086759B">
      <w:pPr>
        <w:ind w:firstLine="770"/>
        <w:jc w:val="both"/>
      </w:pPr>
    </w:p>
    <w:p w:rsidR="0086759B" w:rsidRPr="0009577B" w:rsidRDefault="0086759B" w:rsidP="0086759B">
      <w:pPr>
        <w:ind w:firstLine="770"/>
        <w:jc w:val="both"/>
        <w:rPr>
          <w:rFonts w:ascii="Arial" w:hAnsi="Arial" w:cs="Arial"/>
          <w:b/>
          <w:i/>
          <w:sz w:val="22"/>
          <w:szCs w:val="22"/>
        </w:rPr>
      </w:pPr>
      <w:r w:rsidRPr="0009577B">
        <w:rPr>
          <w:rFonts w:ascii="Arial" w:hAnsi="Arial" w:cs="Arial"/>
          <w:sz w:val="22"/>
          <w:szCs w:val="22"/>
        </w:rPr>
        <w:t xml:space="preserve">По информации приведенных выше источников (операторов рынка) </w:t>
      </w:r>
      <w:r w:rsidRPr="0009577B">
        <w:rPr>
          <w:rFonts w:ascii="Arial" w:hAnsi="Arial" w:cs="Arial"/>
          <w:b/>
          <w:i/>
          <w:sz w:val="22"/>
          <w:szCs w:val="22"/>
        </w:rPr>
        <w:t xml:space="preserve">стоимость аренды морозильной камеры может сильно варьироваться в  зависимости от типа продуктов, объема хранения, длительности и пр. параметров, что оговаривается в каждом случае индивидуально и фиксируется в договоре. </w:t>
      </w:r>
    </w:p>
    <w:p w:rsidR="0086759B" w:rsidRPr="0009577B" w:rsidRDefault="0086759B" w:rsidP="0086759B">
      <w:pPr>
        <w:ind w:firstLine="770"/>
        <w:jc w:val="both"/>
        <w:rPr>
          <w:rFonts w:ascii="Arial" w:hAnsi="Arial" w:cs="Arial"/>
          <w:b/>
          <w:i/>
          <w:sz w:val="22"/>
          <w:szCs w:val="22"/>
        </w:rPr>
      </w:pPr>
      <w:r w:rsidRPr="0009577B">
        <w:rPr>
          <w:rFonts w:ascii="Arial" w:hAnsi="Arial" w:cs="Arial"/>
          <w:b/>
          <w:i/>
          <w:sz w:val="22"/>
          <w:szCs w:val="22"/>
        </w:rPr>
        <w:t>Получить подобную информацию для проведения качественного анализа и расчета рыночных мультипликаторов не представляется возможным.</w:t>
      </w:r>
    </w:p>
    <w:p w:rsidR="0086759B" w:rsidRPr="0009577B" w:rsidRDefault="0086759B" w:rsidP="0086759B">
      <w:pPr>
        <w:ind w:firstLine="770"/>
        <w:jc w:val="both"/>
        <w:rPr>
          <w:rFonts w:ascii="Arial" w:hAnsi="Arial" w:cs="Arial"/>
          <w:b/>
          <w:i/>
          <w:sz w:val="22"/>
          <w:szCs w:val="22"/>
        </w:rPr>
      </w:pPr>
      <w:r w:rsidRPr="0009577B">
        <w:rPr>
          <w:rFonts w:ascii="Arial" w:hAnsi="Arial" w:cs="Arial"/>
          <w:b/>
          <w:i/>
          <w:sz w:val="22"/>
          <w:szCs w:val="22"/>
        </w:rPr>
        <w:t>Кроме того, норма загрузки холодильной камеры зависит и от вида продукта.</w:t>
      </w:r>
    </w:p>
    <w:p w:rsidR="0086759B" w:rsidRPr="0009577B" w:rsidRDefault="0086759B" w:rsidP="0086759B">
      <w:pPr>
        <w:ind w:firstLine="851"/>
        <w:jc w:val="both"/>
        <w:rPr>
          <w:rFonts w:ascii="Arial" w:hAnsi="Arial" w:cs="Arial"/>
          <w:sz w:val="22"/>
          <w:szCs w:val="22"/>
        </w:rPr>
      </w:pPr>
      <w:r w:rsidRPr="0009577B">
        <w:rPr>
          <w:rFonts w:ascii="Arial" w:hAnsi="Arial" w:cs="Arial"/>
          <w:sz w:val="22"/>
          <w:szCs w:val="22"/>
        </w:rPr>
        <w:t>В одном и том же холодильнике можно хранить различное количество грузов в зависимости от характера груза, упаковки, метода штабелирования, а также от наличия подъемно-транспортных устройств и других факторов. Поэтому для сравнения холодильников по емкости введено понятие "условная емкость", под которой понимается емкость, заполненная мороженым мясом из расчета 0,35 т на 1 куб</w:t>
      </w:r>
      <w:proofErr w:type="gramStart"/>
      <w:r w:rsidRPr="0009577B">
        <w:rPr>
          <w:rFonts w:ascii="Arial" w:hAnsi="Arial" w:cs="Arial"/>
          <w:sz w:val="22"/>
          <w:szCs w:val="22"/>
        </w:rPr>
        <w:t>.м</w:t>
      </w:r>
      <w:proofErr w:type="gramEnd"/>
      <w:r w:rsidRPr="0009577B">
        <w:rPr>
          <w:rFonts w:ascii="Arial" w:hAnsi="Arial" w:cs="Arial"/>
          <w:sz w:val="22"/>
          <w:szCs w:val="22"/>
        </w:rPr>
        <w:t xml:space="preserve"> грузового объема. При хранении в данном холодильнике (или камере) другого продукта емкость холодильника может оказаться больше или меньше условной. Так, сливочного масла в камере разместится вдвое больше, чем мяса, а яиц в картонных ящиках (или мороженой баранины) - примерно на 30% меньше. Для определения действительной емкости камер существуют нормы загрузки различными продуктами 1 куб</w:t>
      </w:r>
      <w:proofErr w:type="gramStart"/>
      <w:r w:rsidRPr="0009577B">
        <w:rPr>
          <w:rFonts w:ascii="Arial" w:hAnsi="Arial" w:cs="Arial"/>
          <w:sz w:val="22"/>
          <w:szCs w:val="22"/>
        </w:rPr>
        <w:t>.м</w:t>
      </w:r>
      <w:proofErr w:type="gramEnd"/>
      <w:r w:rsidRPr="0009577B">
        <w:rPr>
          <w:rFonts w:ascii="Arial" w:hAnsi="Arial" w:cs="Arial"/>
          <w:sz w:val="22"/>
          <w:szCs w:val="22"/>
        </w:rPr>
        <w:t xml:space="preserve"> грузового объема. Чтобы облегчить пересчет условной емкости в </w:t>
      </w:r>
      <w:proofErr w:type="gramStart"/>
      <w:r w:rsidRPr="0009577B">
        <w:rPr>
          <w:rFonts w:ascii="Arial" w:hAnsi="Arial" w:cs="Arial"/>
          <w:sz w:val="22"/>
          <w:szCs w:val="22"/>
        </w:rPr>
        <w:t>действительную</w:t>
      </w:r>
      <w:proofErr w:type="gramEnd"/>
      <w:r w:rsidRPr="0009577B">
        <w:rPr>
          <w:rFonts w:ascii="Arial" w:hAnsi="Arial" w:cs="Arial"/>
          <w:sz w:val="22"/>
          <w:szCs w:val="22"/>
        </w:rPr>
        <w:t xml:space="preserve"> для данного продукта и обратно пользуются коэффициентами пересчета. Если известна условная емкость камеры, то для получения фактической, условную емкость необходимо разделить на коэффициент пересчета. Если же известна фактическая емкость по определенному грузу, то для получения </w:t>
      </w:r>
      <w:proofErr w:type="gramStart"/>
      <w:r w:rsidRPr="0009577B">
        <w:rPr>
          <w:rFonts w:ascii="Arial" w:hAnsi="Arial" w:cs="Arial"/>
          <w:sz w:val="22"/>
          <w:szCs w:val="22"/>
        </w:rPr>
        <w:t>условной</w:t>
      </w:r>
      <w:proofErr w:type="gramEnd"/>
      <w:r w:rsidRPr="0009577B">
        <w:rPr>
          <w:rFonts w:ascii="Arial" w:hAnsi="Arial" w:cs="Arial"/>
          <w:sz w:val="22"/>
          <w:szCs w:val="22"/>
        </w:rPr>
        <w:t xml:space="preserve">, фактическую емкость умножают на соответствующий коэффициент. </w:t>
      </w:r>
    </w:p>
    <w:p w:rsidR="0086759B" w:rsidRPr="0009577B" w:rsidRDefault="0086759B" w:rsidP="0086759B">
      <w:pPr>
        <w:ind w:firstLine="709"/>
        <w:jc w:val="both"/>
        <w:rPr>
          <w:rFonts w:ascii="Arial" w:hAnsi="Arial" w:cs="Arial"/>
          <w:sz w:val="22"/>
          <w:szCs w:val="22"/>
        </w:rPr>
      </w:pPr>
      <w:r w:rsidRPr="0009577B">
        <w:rPr>
          <w:rFonts w:ascii="Arial" w:hAnsi="Arial" w:cs="Arial"/>
          <w:sz w:val="22"/>
          <w:szCs w:val="22"/>
        </w:rPr>
        <w:lastRenderedPageBreak/>
        <w:t xml:space="preserve">Нормы загрузки 1 куб.м. грузового объема продукта при обычной укладке, при укладке на поддонах и в контейнерах, а также коэффициенты пересчета на условную емкость для различных продуктов приведены в таблице: </w:t>
      </w:r>
    </w:p>
    <w:tbl>
      <w:tblPr>
        <w:tblW w:w="5000" w:type="pct"/>
        <w:jc w:val="center"/>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tblPr>
      <w:tblGrid>
        <w:gridCol w:w="6101"/>
        <w:gridCol w:w="1594"/>
        <w:gridCol w:w="1770"/>
      </w:tblGrid>
      <w:tr w:rsidR="0086759B" w:rsidRPr="0009577B" w:rsidTr="0009577B">
        <w:trPr>
          <w:trHeight w:val="20"/>
          <w:tblHeader/>
          <w:tblCellSpacing w:w="15" w:type="dxa"/>
          <w:jc w:val="center"/>
        </w:trPr>
        <w:tc>
          <w:tcPr>
            <w:tcW w:w="3219" w:type="pct"/>
            <w:tcBorders>
              <w:top w:val="single" w:sz="4" w:space="0" w:color="auto"/>
              <w:bottom w:val="single" w:sz="6" w:space="0" w:color="auto"/>
            </w:tcBorders>
            <w:shd w:val="pct25" w:color="00FF00" w:fill="FFFFFF"/>
            <w:vAlign w:val="center"/>
            <w:hideMark/>
          </w:tcPr>
          <w:p w:rsidR="0086759B" w:rsidRPr="0009577B" w:rsidRDefault="0086759B" w:rsidP="00E77C9F">
            <w:pPr>
              <w:jc w:val="center"/>
              <w:rPr>
                <w:rFonts w:ascii="Arial Narrow" w:hAnsi="Arial Narrow" w:cs="Arial"/>
                <w:b/>
                <w:sz w:val="18"/>
                <w:szCs w:val="18"/>
              </w:rPr>
            </w:pPr>
            <w:r w:rsidRPr="0009577B">
              <w:rPr>
                <w:rFonts w:ascii="Arial Narrow" w:hAnsi="Arial Narrow" w:cs="Arial"/>
                <w:b/>
                <w:sz w:val="18"/>
                <w:szCs w:val="18"/>
              </w:rPr>
              <w:t>Продукты</w:t>
            </w:r>
          </w:p>
        </w:tc>
        <w:tc>
          <w:tcPr>
            <w:tcW w:w="831" w:type="pct"/>
            <w:tcBorders>
              <w:top w:val="single" w:sz="4" w:space="0" w:color="auto"/>
              <w:bottom w:val="single" w:sz="6" w:space="0" w:color="auto"/>
            </w:tcBorders>
            <w:shd w:val="pct25" w:color="00FF00" w:fill="FFFFFF"/>
            <w:vAlign w:val="center"/>
            <w:hideMark/>
          </w:tcPr>
          <w:p w:rsidR="0086759B" w:rsidRPr="0009577B" w:rsidRDefault="0086759B" w:rsidP="00E77C9F">
            <w:pPr>
              <w:jc w:val="center"/>
              <w:rPr>
                <w:rFonts w:ascii="Arial Narrow" w:hAnsi="Arial Narrow" w:cs="Arial"/>
                <w:b/>
                <w:sz w:val="18"/>
                <w:szCs w:val="18"/>
              </w:rPr>
            </w:pPr>
            <w:r w:rsidRPr="0009577B">
              <w:rPr>
                <w:rFonts w:ascii="Arial Narrow" w:hAnsi="Arial Narrow" w:cs="Arial"/>
                <w:b/>
                <w:sz w:val="18"/>
                <w:szCs w:val="18"/>
              </w:rPr>
              <w:t>Условная загрузка, т/куб</w:t>
            </w:r>
            <w:proofErr w:type="gramStart"/>
            <w:r w:rsidRPr="0009577B">
              <w:rPr>
                <w:rFonts w:ascii="Arial Narrow" w:hAnsi="Arial Narrow" w:cs="Arial"/>
                <w:b/>
                <w:sz w:val="18"/>
                <w:szCs w:val="18"/>
              </w:rPr>
              <w:t>.м</w:t>
            </w:r>
            <w:proofErr w:type="gramEnd"/>
          </w:p>
        </w:tc>
        <w:tc>
          <w:tcPr>
            <w:tcW w:w="883" w:type="pct"/>
            <w:tcBorders>
              <w:top w:val="single" w:sz="4" w:space="0" w:color="auto"/>
              <w:bottom w:val="single" w:sz="6" w:space="0" w:color="auto"/>
            </w:tcBorders>
            <w:shd w:val="pct25" w:color="00FF00" w:fill="FFFFFF"/>
            <w:vAlign w:val="center"/>
            <w:hideMark/>
          </w:tcPr>
          <w:p w:rsidR="0086759B" w:rsidRPr="0009577B" w:rsidRDefault="0086759B" w:rsidP="00E77C9F">
            <w:pPr>
              <w:jc w:val="center"/>
              <w:rPr>
                <w:rFonts w:ascii="Arial Narrow" w:hAnsi="Arial Narrow" w:cs="Arial"/>
                <w:b/>
                <w:sz w:val="18"/>
                <w:szCs w:val="18"/>
              </w:rPr>
            </w:pPr>
            <w:r w:rsidRPr="0009577B">
              <w:rPr>
                <w:rFonts w:ascii="Arial Narrow" w:hAnsi="Arial Narrow" w:cs="Arial"/>
                <w:b/>
                <w:sz w:val="18"/>
                <w:szCs w:val="18"/>
              </w:rPr>
              <w:t>Коэффициент пересчета</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Говядина мороженая</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четвертинах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полутушах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четвертинах и полутушах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Баранина мороженая</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0,28</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1,25</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Свинина мороженая</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Мясо и субпродукты в блоках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Птица мороженая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0,38</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0,92</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Колбасные изделия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Копчености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Рыба мороженая в деревянных и картонных ящиках, рогожных кулях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Рыба мороженая осетровых пород без тары</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xml:space="preserve">Рыбное </w:t>
            </w:r>
            <w:proofErr w:type="gramStart"/>
            <w:r w:rsidRPr="0009577B">
              <w:rPr>
                <w:rFonts w:ascii="Arial Narrow" w:hAnsi="Arial Narrow" w:cs="Arial"/>
                <w:sz w:val="18"/>
                <w:szCs w:val="18"/>
              </w:rPr>
              <w:t>филе</w:t>
            </w:r>
            <w:proofErr w:type="gramEnd"/>
            <w:r w:rsidRPr="0009577B">
              <w:rPr>
                <w:rFonts w:ascii="Arial Narrow" w:hAnsi="Arial Narrow" w:cs="Arial"/>
                <w:sz w:val="18"/>
                <w:szCs w:val="18"/>
              </w:rPr>
              <w:t xml:space="preserve"> мороженное 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Рыба соленая</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Масло сливочное</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0,44</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Масло и жиры топленые</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0,54</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бочках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0,54</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0,65</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Сыры</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без тары и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барабанах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0,46</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0,76</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Сметана в кадках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Творог в кадках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0,71</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Сгущенное молоко</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бочках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0,57</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0,61</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фанерных бочках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0,74</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Яйца</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0,32</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1,09</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0,27</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1,30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Яичные и молочные продукты</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Консервы</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0,54</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Мороженое на рейках без стеллажей</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коробках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0,17</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2,00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контейнерах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0,33</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гильзах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0,21</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1,66</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Мороженое на стеллажах 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0,23</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1,52</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Яблоки и груши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0,36</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Цитрусовые</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фанерных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картонно-деревянных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0,32</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1,09</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Прочие грузы</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1,00</w:t>
            </w:r>
          </w:p>
        </w:tc>
      </w:tr>
      <w:tr w:rsidR="0086759B" w:rsidRPr="0009577B" w:rsidTr="0009577B">
        <w:trPr>
          <w:trHeight w:val="20"/>
          <w:tblCellSpacing w:w="15" w:type="dxa"/>
          <w:jc w:val="center"/>
        </w:trPr>
        <w:tc>
          <w:tcPr>
            <w:tcW w:w="4967" w:type="pct"/>
            <w:gridSpan w:val="3"/>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ПРИ УКЛАДКЕ НА ПОДДОНАХ</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Масло сливочное</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0,63</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0,56</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Яйца</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lastRenderedPageBreak/>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 и картонных коробках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0,26</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1,35</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Консервы мясные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0,38</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0,92</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Колбасные изделия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Сыры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xml:space="preserve">Сыры </w:t>
            </w:r>
            <w:proofErr w:type="gramStart"/>
            <w:r w:rsidRPr="0009577B">
              <w:rPr>
                <w:rFonts w:ascii="Arial Narrow" w:hAnsi="Arial Narrow" w:cs="Arial"/>
                <w:sz w:val="18"/>
                <w:szCs w:val="18"/>
              </w:rPr>
              <w:t>плавленый</w:t>
            </w:r>
            <w:proofErr w:type="gramEnd"/>
            <w:r w:rsidRPr="0009577B">
              <w:rPr>
                <w:rFonts w:ascii="Arial Narrow" w:hAnsi="Arial Narrow" w:cs="Arial"/>
                <w:sz w:val="18"/>
                <w:szCs w:val="18"/>
              </w:rPr>
              <w:t xml:space="preserve">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0,67</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0,52</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xml:space="preserve">Птица мороженая </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0,44</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0,79</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0,38</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0,92</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Виноград и томаты в лотках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Жиры топленые в деревянных бочках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xml:space="preserve">Рыба мороженая </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0,39</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0,47</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0,75</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xml:space="preserve">Маргарин </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деревянных бочках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0,43</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0,81</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Консервы рыбные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0,41</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0,85</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Яблоки и груши в 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0,34</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1,03</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Цитрусовые</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 </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фанерных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0,32</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1,09</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в картонно-деревянных ящиках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Лук репчатый</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0,34</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1,03</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Морковь</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0,32</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1,09</w:t>
            </w:r>
          </w:p>
        </w:tc>
      </w:tr>
      <w:tr w:rsidR="0086759B" w:rsidRPr="0009577B" w:rsidTr="0009577B">
        <w:trPr>
          <w:trHeight w:val="20"/>
          <w:tblCellSpacing w:w="15" w:type="dxa"/>
          <w:jc w:val="center"/>
        </w:trPr>
        <w:tc>
          <w:tcPr>
            <w:tcW w:w="4967" w:type="pct"/>
            <w:gridSpan w:val="3"/>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ПРИ УКЛАДКЕ В КОНТЕЙНЕРАХ</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Сметана в кадках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0,46</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0,76</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Творог в кадках</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Сыры без тары</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Арбузы и дыни</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0,87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Яблоки и груши</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0,45</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0,78</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Капуста</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1,17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Картофель</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0,50</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0,70</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Морковь</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0,36</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0,97</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Свекла</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0,46</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0,76</w:t>
            </w:r>
          </w:p>
        </w:tc>
      </w:tr>
      <w:tr w:rsidR="0086759B" w:rsidRPr="0009577B" w:rsidTr="0009577B">
        <w:trPr>
          <w:trHeight w:val="20"/>
          <w:tblCellSpacing w:w="15" w:type="dxa"/>
          <w:jc w:val="center"/>
        </w:trPr>
        <w:tc>
          <w:tcPr>
            <w:tcW w:w="3219"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Лук репчатый</w:t>
            </w:r>
          </w:p>
        </w:tc>
        <w:tc>
          <w:tcPr>
            <w:tcW w:w="831"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0,38</w:t>
            </w:r>
          </w:p>
        </w:tc>
        <w:tc>
          <w:tcPr>
            <w:tcW w:w="883" w:type="pct"/>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0,92</w:t>
            </w:r>
          </w:p>
        </w:tc>
      </w:tr>
      <w:tr w:rsidR="0086759B" w:rsidRPr="0009577B" w:rsidTr="0009577B">
        <w:trPr>
          <w:trHeight w:val="20"/>
          <w:tblCellSpacing w:w="15" w:type="dxa"/>
          <w:jc w:val="center"/>
        </w:trPr>
        <w:tc>
          <w:tcPr>
            <w:tcW w:w="4967" w:type="pct"/>
            <w:gridSpan w:val="3"/>
            <w:tcMar>
              <w:top w:w="0" w:type="dxa"/>
              <w:left w:w="108" w:type="dxa"/>
              <w:bottom w:w="0" w:type="dxa"/>
              <w:right w:w="108" w:type="dxa"/>
            </w:tcMa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ПРИМЕЧАНИЕ: нормы загрузки даны для продуктов в упаковке по массе брутто, для продуктов без упаковки - по массе нетто.</w:t>
            </w:r>
          </w:p>
        </w:tc>
      </w:tr>
    </w:tbl>
    <w:p w:rsidR="0086759B" w:rsidRPr="00340741" w:rsidRDefault="0086759B" w:rsidP="0086759B">
      <w:pPr>
        <w:ind w:firstLine="709"/>
        <w:jc w:val="both"/>
      </w:pPr>
    </w:p>
    <w:p w:rsidR="0086759B" w:rsidRPr="0009577B" w:rsidRDefault="0086759B" w:rsidP="0009577B">
      <w:pPr>
        <w:ind w:firstLine="851"/>
        <w:jc w:val="both"/>
        <w:rPr>
          <w:rFonts w:ascii="Arial" w:hAnsi="Arial" w:cs="Arial"/>
          <w:sz w:val="22"/>
          <w:szCs w:val="22"/>
        </w:rPr>
      </w:pPr>
      <w:r w:rsidRPr="0009577B">
        <w:rPr>
          <w:rFonts w:ascii="Arial" w:hAnsi="Arial" w:cs="Arial"/>
          <w:sz w:val="22"/>
          <w:szCs w:val="22"/>
        </w:rPr>
        <w:t>Камеры хранения охлажденного мяса рассчитывают по норме нагрузки на 1 м подвесного пути, которую принимают равной 0,25 т/м. По этой же средней норме определяют размеры камер охлаждения и замораживания мяса, если холодильная обработка производится на подвесных путях. Если обработка и хранение мяса производятся в стоечных поддонах, то нагрузку на 1 кв</w:t>
      </w:r>
      <w:proofErr w:type="gramStart"/>
      <w:r w:rsidRPr="0009577B">
        <w:rPr>
          <w:rFonts w:ascii="Arial" w:hAnsi="Arial" w:cs="Arial"/>
          <w:sz w:val="22"/>
          <w:szCs w:val="22"/>
        </w:rPr>
        <w:t>.м</w:t>
      </w:r>
      <w:proofErr w:type="gramEnd"/>
      <w:r w:rsidRPr="0009577B">
        <w:rPr>
          <w:rFonts w:ascii="Arial" w:hAnsi="Arial" w:cs="Arial"/>
          <w:sz w:val="22"/>
          <w:szCs w:val="22"/>
        </w:rPr>
        <w:t xml:space="preserve"> строительной площади можно принять 0,6-0,7 т (примерно 0,17 т/куб.м).</w:t>
      </w:r>
    </w:p>
    <w:p w:rsidR="0086759B" w:rsidRDefault="0086759B" w:rsidP="0009577B">
      <w:pPr>
        <w:ind w:firstLine="851"/>
        <w:jc w:val="both"/>
        <w:rPr>
          <w:rFonts w:ascii="Arial" w:hAnsi="Arial" w:cs="Arial"/>
          <w:sz w:val="22"/>
          <w:szCs w:val="22"/>
        </w:rPr>
      </w:pPr>
      <w:r w:rsidRPr="0009577B">
        <w:rPr>
          <w:rFonts w:ascii="Arial" w:hAnsi="Arial" w:cs="Arial"/>
          <w:sz w:val="22"/>
          <w:szCs w:val="22"/>
        </w:rPr>
        <w:t>Молочная продукция поставляется и хранится в специфической таре, которая не всегда позволяет получать высокие штабеля. Поэтому на предприятиях молочной промышленности действуют несколько другие нормы загрузки 1 куб</w:t>
      </w:r>
      <w:proofErr w:type="gramStart"/>
      <w:r w:rsidRPr="0009577B">
        <w:rPr>
          <w:rFonts w:ascii="Arial" w:hAnsi="Arial" w:cs="Arial"/>
          <w:sz w:val="22"/>
          <w:szCs w:val="22"/>
        </w:rPr>
        <w:t>.м</w:t>
      </w:r>
      <w:proofErr w:type="gramEnd"/>
      <w:r w:rsidRPr="0009577B">
        <w:rPr>
          <w:rFonts w:ascii="Arial" w:hAnsi="Arial" w:cs="Arial"/>
          <w:sz w:val="22"/>
          <w:szCs w:val="22"/>
        </w:rPr>
        <w:t xml:space="preserve"> грузового объема (в числителе - масса нетто, в знаменателе - масса брутто), а высоту штабеля выбирают в зависимости от способа укладки груза: </w:t>
      </w:r>
    </w:p>
    <w:p w:rsidR="00195515" w:rsidRDefault="00195515" w:rsidP="0009577B">
      <w:pPr>
        <w:ind w:firstLine="851"/>
        <w:jc w:val="both"/>
        <w:rPr>
          <w:rFonts w:ascii="Arial" w:hAnsi="Arial" w:cs="Arial"/>
          <w:sz w:val="22"/>
          <w:szCs w:val="22"/>
        </w:rPr>
      </w:pPr>
    </w:p>
    <w:p w:rsidR="00195515" w:rsidRPr="0009577B" w:rsidRDefault="00195515" w:rsidP="0009577B">
      <w:pPr>
        <w:ind w:firstLine="851"/>
        <w:jc w:val="both"/>
        <w:rPr>
          <w:rFonts w:ascii="Arial" w:hAnsi="Arial" w:cs="Arial"/>
          <w:sz w:val="22"/>
          <w:szCs w:val="22"/>
        </w:rPr>
      </w:pPr>
    </w:p>
    <w:tbl>
      <w:tblPr>
        <w:tblW w:w="5000"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2279"/>
        <w:gridCol w:w="1194"/>
        <w:gridCol w:w="905"/>
        <w:gridCol w:w="1196"/>
        <w:gridCol w:w="1002"/>
        <w:gridCol w:w="1296"/>
        <w:gridCol w:w="1593"/>
      </w:tblGrid>
      <w:tr w:rsidR="0086759B" w:rsidRPr="0009577B" w:rsidTr="0009577B">
        <w:trPr>
          <w:trHeight w:val="20"/>
          <w:tblHeader/>
          <w:tblCellSpacing w:w="15" w:type="dxa"/>
          <w:jc w:val="center"/>
        </w:trPr>
        <w:tc>
          <w:tcPr>
            <w:tcW w:w="1203" w:type="pct"/>
            <w:shd w:val="pct25" w:color="00FF00" w:fill="FFFFFF"/>
            <w:vAlign w:val="center"/>
            <w:hideMark/>
          </w:tcPr>
          <w:p w:rsidR="0086759B" w:rsidRPr="0009577B" w:rsidRDefault="0086759B" w:rsidP="00E77C9F">
            <w:pPr>
              <w:jc w:val="center"/>
              <w:rPr>
                <w:rFonts w:ascii="Arial Narrow" w:hAnsi="Arial Narrow" w:cs="Arial"/>
                <w:b/>
                <w:sz w:val="18"/>
                <w:szCs w:val="18"/>
              </w:rPr>
            </w:pPr>
            <w:r w:rsidRPr="0009577B">
              <w:rPr>
                <w:rFonts w:ascii="Arial Narrow" w:hAnsi="Arial Narrow" w:cs="Arial"/>
                <w:b/>
                <w:sz w:val="18"/>
                <w:szCs w:val="18"/>
              </w:rPr>
              <w:lastRenderedPageBreak/>
              <w:t>Продукты</w:t>
            </w:r>
          </w:p>
        </w:tc>
        <w:tc>
          <w:tcPr>
            <w:tcW w:w="627" w:type="pct"/>
            <w:shd w:val="pct25" w:color="00FF00" w:fill="FFFFFF"/>
            <w:vAlign w:val="center"/>
            <w:hideMark/>
          </w:tcPr>
          <w:p w:rsidR="0086759B" w:rsidRPr="0009577B" w:rsidRDefault="0086759B" w:rsidP="0009577B">
            <w:pPr>
              <w:jc w:val="center"/>
              <w:rPr>
                <w:rFonts w:ascii="Arial Narrow" w:hAnsi="Arial Narrow" w:cs="Arial"/>
                <w:b/>
                <w:sz w:val="18"/>
                <w:szCs w:val="18"/>
              </w:rPr>
            </w:pPr>
            <w:r w:rsidRPr="0009577B">
              <w:rPr>
                <w:rFonts w:ascii="Arial Narrow" w:hAnsi="Arial Narrow" w:cs="Arial"/>
                <w:b/>
                <w:sz w:val="18"/>
                <w:szCs w:val="18"/>
              </w:rPr>
              <w:t xml:space="preserve">Норма </w:t>
            </w:r>
            <w:r w:rsidRPr="0009577B">
              <w:rPr>
                <w:rFonts w:ascii="Arial Narrow" w:hAnsi="Arial Narrow" w:cs="Arial"/>
                <w:b/>
                <w:sz w:val="18"/>
                <w:szCs w:val="18"/>
              </w:rPr>
              <w:br/>
              <w:t xml:space="preserve">загрузки </w:t>
            </w:r>
            <w:r w:rsidRPr="0009577B">
              <w:rPr>
                <w:rFonts w:ascii="Arial Narrow" w:hAnsi="Arial Narrow" w:cs="Arial"/>
                <w:b/>
                <w:sz w:val="18"/>
                <w:szCs w:val="18"/>
              </w:rPr>
              <w:br/>
              <w:t xml:space="preserve">грузового </w:t>
            </w:r>
            <w:r w:rsidRPr="0009577B">
              <w:rPr>
                <w:rFonts w:ascii="Arial Narrow" w:hAnsi="Arial Narrow" w:cs="Arial"/>
                <w:b/>
                <w:sz w:val="18"/>
                <w:szCs w:val="18"/>
              </w:rPr>
              <w:br/>
              <w:t xml:space="preserve">объема, </w:t>
            </w:r>
            <w:r w:rsidRPr="0009577B">
              <w:rPr>
                <w:rFonts w:ascii="Arial Narrow" w:hAnsi="Arial Narrow" w:cs="Arial"/>
                <w:b/>
                <w:sz w:val="18"/>
                <w:szCs w:val="18"/>
              </w:rPr>
              <w:br/>
              <w:t>т/м3</w:t>
            </w:r>
          </w:p>
        </w:tc>
        <w:tc>
          <w:tcPr>
            <w:tcW w:w="471" w:type="pct"/>
            <w:shd w:val="pct25" w:color="00FF00" w:fill="FFFFFF"/>
            <w:vAlign w:val="center"/>
            <w:hideMark/>
          </w:tcPr>
          <w:p w:rsidR="0086759B" w:rsidRPr="0009577B" w:rsidRDefault="0086759B" w:rsidP="0009577B">
            <w:pPr>
              <w:jc w:val="center"/>
              <w:rPr>
                <w:rFonts w:ascii="Arial Narrow" w:hAnsi="Arial Narrow" w:cs="Arial"/>
                <w:b/>
                <w:sz w:val="18"/>
                <w:szCs w:val="18"/>
              </w:rPr>
            </w:pPr>
            <w:r w:rsidRPr="0009577B">
              <w:rPr>
                <w:rFonts w:ascii="Arial Narrow" w:hAnsi="Arial Narrow" w:cs="Arial"/>
                <w:b/>
                <w:sz w:val="18"/>
                <w:szCs w:val="18"/>
              </w:rPr>
              <w:t xml:space="preserve">Высота штабеля, </w:t>
            </w:r>
            <w:proofErr w:type="gramStart"/>
            <w:r w:rsidRPr="0009577B">
              <w:rPr>
                <w:rFonts w:ascii="Arial Narrow" w:hAnsi="Arial Narrow" w:cs="Arial"/>
                <w:b/>
                <w:sz w:val="18"/>
                <w:szCs w:val="18"/>
              </w:rPr>
              <w:t>м</w:t>
            </w:r>
            <w:proofErr w:type="gramEnd"/>
          </w:p>
        </w:tc>
        <w:tc>
          <w:tcPr>
            <w:tcW w:w="628" w:type="pct"/>
            <w:shd w:val="pct25" w:color="00FF00" w:fill="FFFFFF"/>
            <w:vAlign w:val="center"/>
            <w:hideMark/>
          </w:tcPr>
          <w:p w:rsidR="0086759B" w:rsidRPr="0009577B" w:rsidRDefault="0086759B" w:rsidP="0009577B">
            <w:pPr>
              <w:jc w:val="center"/>
              <w:rPr>
                <w:rFonts w:ascii="Arial Narrow" w:hAnsi="Arial Narrow" w:cs="Arial"/>
                <w:b/>
                <w:sz w:val="18"/>
                <w:szCs w:val="18"/>
              </w:rPr>
            </w:pPr>
            <w:r w:rsidRPr="0009577B">
              <w:rPr>
                <w:rFonts w:ascii="Arial Narrow" w:hAnsi="Arial Narrow" w:cs="Arial"/>
                <w:b/>
                <w:sz w:val="18"/>
                <w:szCs w:val="18"/>
              </w:rPr>
              <w:t xml:space="preserve">Нагрузка </w:t>
            </w:r>
            <w:r w:rsidRPr="0009577B">
              <w:rPr>
                <w:rFonts w:ascii="Arial Narrow" w:hAnsi="Arial Narrow" w:cs="Arial"/>
                <w:b/>
                <w:sz w:val="18"/>
                <w:szCs w:val="18"/>
              </w:rPr>
              <w:br/>
              <w:t xml:space="preserve">на грузовую </w:t>
            </w:r>
            <w:r w:rsidRPr="0009577B">
              <w:rPr>
                <w:rFonts w:ascii="Arial Narrow" w:hAnsi="Arial Narrow" w:cs="Arial"/>
                <w:b/>
                <w:sz w:val="18"/>
                <w:szCs w:val="18"/>
              </w:rPr>
              <w:br/>
              <w:t xml:space="preserve">площадь, </w:t>
            </w:r>
            <w:r w:rsidRPr="0009577B">
              <w:rPr>
                <w:rFonts w:ascii="Arial Narrow" w:hAnsi="Arial Narrow" w:cs="Arial"/>
                <w:b/>
                <w:sz w:val="18"/>
                <w:szCs w:val="18"/>
              </w:rPr>
              <w:br/>
              <w:t>т/м</w:t>
            </w:r>
            <w:proofErr w:type="gramStart"/>
            <w:r w:rsidRPr="0009577B">
              <w:rPr>
                <w:rFonts w:ascii="Arial Narrow" w:hAnsi="Arial Narrow" w:cs="Arial"/>
                <w:b/>
                <w:sz w:val="18"/>
                <w:szCs w:val="18"/>
              </w:rPr>
              <w:t>2</w:t>
            </w:r>
            <w:proofErr w:type="gramEnd"/>
          </w:p>
        </w:tc>
        <w:tc>
          <w:tcPr>
            <w:tcW w:w="524" w:type="pct"/>
            <w:shd w:val="pct25" w:color="00FF00" w:fill="FFFFFF"/>
            <w:vAlign w:val="center"/>
            <w:hideMark/>
          </w:tcPr>
          <w:p w:rsidR="0086759B" w:rsidRPr="0009577B" w:rsidRDefault="0086759B" w:rsidP="0009577B">
            <w:pPr>
              <w:jc w:val="center"/>
              <w:rPr>
                <w:rFonts w:ascii="Arial Narrow" w:hAnsi="Arial Narrow" w:cs="Arial"/>
                <w:b/>
                <w:sz w:val="18"/>
                <w:szCs w:val="18"/>
              </w:rPr>
            </w:pPr>
            <w:r w:rsidRPr="0009577B">
              <w:rPr>
                <w:rFonts w:ascii="Arial Narrow" w:hAnsi="Arial Narrow" w:cs="Arial"/>
                <w:b/>
                <w:sz w:val="18"/>
                <w:szCs w:val="18"/>
              </w:rPr>
              <w:t>Коэ</w:t>
            </w:r>
            <w:proofErr w:type="gramStart"/>
            <w:r w:rsidRPr="0009577B">
              <w:rPr>
                <w:rFonts w:ascii="Arial Narrow" w:hAnsi="Arial Narrow" w:cs="Arial"/>
                <w:b/>
                <w:sz w:val="18"/>
                <w:szCs w:val="18"/>
              </w:rPr>
              <w:t>ф-</w:t>
            </w:r>
            <w:proofErr w:type="gramEnd"/>
            <w:r w:rsidRPr="0009577B">
              <w:rPr>
                <w:rFonts w:ascii="Arial Narrow" w:hAnsi="Arial Narrow" w:cs="Arial"/>
                <w:b/>
                <w:sz w:val="18"/>
                <w:szCs w:val="18"/>
              </w:rPr>
              <w:br/>
              <w:t>фициент исполь-</w:t>
            </w:r>
            <w:r w:rsidRPr="0009577B">
              <w:rPr>
                <w:rFonts w:ascii="Arial Narrow" w:hAnsi="Arial Narrow" w:cs="Arial"/>
                <w:b/>
                <w:sz w:val="18"/>
                <w:szCs w:val="18"/>
              </w:rPr>
              <w:br/>
              <w:t xml:space="preserve">зования </w:t>
            </w:r>
            <w:r w:rsidRPr="0009577B">
              <w:rPr>
                <w:rFonts w:ascii="Arial Narrow" w:hAnsi="Arial Narrow" w:cs="Arial"/>
                <w:b/>
                <w:sz w:val="18"/>
                <w:szCs w:val="18"/>
              </w:rPr>
              <w:br/>
              <w:t>площади</w:t>
            </w:r>
          </w:p>
        </w:tc>
        <w:tc>
          <w:tcPr>
            <w:tcW w:w="681" w:type="pct"/>
            <w:shd w:val="pct25" w:color="00FF00" w:fill="FFFFFF"/>
            <w:vAlign w:val="center"/>
            <w:hideMark/>
          </w:tcPr>
          <w:p w:rsidR="0086759B" w:rsidRPr="0009577B" w:rsidRDefault="0086759B" w:rsidP="0009577B">
            <w:pPr>
              <w:jc w:val="center"/>
              <w:rPr>
                <w:rFonts w:ascii="Arial Narrow" w:hAnsi="Arial Narrow" w:cs="Arial"/>
                <w:b/>
                <w:sz w:val="18"/>
                <w:szCs w:val="18"/>
              </w:rPr>
            </w:pPr>
            <w:r w:rsidRPr="0009577B">
              <w:rPr>
                <w:rFonts w:ascii="Arial Narrow" w:hAnsi="Arial Narrow" w:cs="Arial"/>
                <w:b/>
                <w:sz w:val="18"/>
                <w:szCs w:val="18"/>
              </w:rPr>
              <w:t xml:space="preserve">Нагрузка </w:t>
            </w:r>
            <w:r w:rsidRPr="0009577B">
              <w:rPr>
                <w:rFonts w:ascii="Arial Narrow" w:hAnsi="Arial Narrow" w:cs="Arial"/>
                <w:b/>
                <w:sz w:val="18"/>
                <w:szCs w:val="18"/>
              </w:rPr>
              <w:br/>
              <w:t>на стро</w:t>
            </w:r>
            <w:proofErr w:type="gramStart"/>
            <w:r w:rsidRPr="0009577B">
              <w:rPr>
                <w:rFonts w:ascii="Arial Narrow" w:hAnsi="Arial Narrow" w:cs="Arial"/>
                <w:b/>
                <w:sz w:val="18"/>
                <w:szCs w:val="18"/>
              </w:rPr>
              <w:t>и-</w:t>
            </w:r>
            <w:proofErr w:type="gramEnd"/>
            <w:r w:rsidRPr="0009577B">
              <w:rPr>
                <w:rFonts w:ascii="Arial Narrow" w:hAnsi="Arial Narrow" w:cs="Arial"/>
                <w:b/>
                <w:sz w:val="18"/>
                <w:szCs w:val="18"/>
              </w:rPr>
              <w:br/>
              <w:t xml:space="preserve">тельную </w:t>
            </w:r>
            <w:r w:rsidRPr="0009577B">
              <w:rPr>
                <w:rFonts w:ascii="Arial Narrow" w:hAnsi="Arial Narrow" w:cs="Arial"/>
                <w:b/>
                <w:sz w:val="18"/>
                <w:szCs w:val="18"/>
              </w:rPr>
              <w:br/>
              <w:t>площадь, т/кв.м</w:t>
            </w:r>
          </w:p>
        </w:tc>
        <w:tc>
          <w:tcPr>
            <w:tcW w:w="733" w:type="pct"/>
            <w:shd w:val="pct25" w:color="00FF00" w:fill="FFFFFF"/>
            <w:vAlign w:val="center"/>
            <w:hideMark/>
          </w:tcPr>
          <w:p w:rsidR="0086759B" w:rsidRPr="0009577B" w:rsidRDefault="0086759B" w:rsidP="0009577B">
            <w:pPr>
              <w:jc w:val="center"/>
              <w:rPr>
                <w:rFonts w:ascii="Arial Narrow" w:hAnsi="Arial Narrow" w:cs="Arial"/>
                <w:b/>
                <w:sz w:val="18"/>
                <w:szCs w:val="18"/>
              </w:rPr>
            </w:pPr>
            <w:r w:rsidRPr="0009577B">
              <w:rPr>
                <w:rFonts w:ascii="Arial Narrow" w:hAnsi="Arial Narrow" w:cs="Arial"/>
                <w:b/>
                <w:sz w:val="18"/>
                <w:szCs w:val="18"/>
              </w:rPr>
              <w:t>Примечание</w:t>
            </w:r>
          </w:p>
        </w:tc>
      </w:tr>
      <w:tr w:rsidR="0086759B" w:rsidRPr="0009577B" w:rsidTr="0009577B">
        <w:trPr>
          <w:trHeight w:val="20"/>
          <w:tblCellSpacing w:w="15" w:type="dxa"/>
          <w:jc w:val="center"/>
        </w:trPr>
        <w:tc>
          <w:tcPr>
            <w:tcW w:w="4967" w:type="pct"/>
            <w:gridSpan w:val="7"/>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Молочные продукты в бутылках 0,5 л</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стопка 5 ящиков</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0,22</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1,22</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0,29 / 0,72</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0,70</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0,20 / 0,51</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пакет 30 ящиков</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0,21</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1,37</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0,27 / 0,7</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0,50</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0,135 / 0,35</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w:t>
            </w:r>
          </w:p>
        </w:tc>
      </w:tr>
      <w:tr w:rsidR="0086759B" w:rsidRPr="0009577B" w:rsidTr="0009577B">
        <w:trPr>
          <w:trHeight w:val="20"/>
          <w:tblCellSpacing w:w="15" w:type="dxa"/>
          <w:jc w:val="center"/>
        </w:trPr>
        <w:tc>
          <w:tcPr>
            <w:tcW w:w="4967" w:type="pct"/>
            <w:gridSpan w:val="7"/>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Молочные продукты в бумажных пакетах 0,5 л</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стопка 5 корзин</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0,435</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1,03</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0,45 / 0,61</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0,75</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0,34 / 0,45</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пакет 40 корзин</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0,30</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1,18</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0,35 / 0,49</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0,55</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0,20 / 0,27</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w:t>
            </w:r>
          </w:p>
        </w:tc>
      </w:tr>
      <w:tr w:rsidR="0086759B" w:rsidRPr="0009577B" w:rsidTr="0009577B">
        <w:trPr>
          <w:trHeight w:val="20"/>
          <w:tblCellSpacing w:w="15" w:type="dxa"/>
          <w:jc w:val="center"/>
        </w:trPr>
        <w:tc>
          <w:tcPr>
            <w:tcW w:w="4967" w:type="pct"/>
            <w:gridSpan w:val="7"/>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Сырково-творожные продукты (прямоугольные брикеты 0,1 кг)</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ящик деревянный</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0,33</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1,80</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0,60 / 0,73</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0,42 / 0,51</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10 ящиков по высоте</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пакет 35 ящиков</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0,26</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3,15</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0,81 / 1,06</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0,5</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0,41 / 0,53</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3 яруса</w:t>
            </w:r>
          </w:p>
        </w:tc>
      </w:tr>
      <w:tr w:rsidR="0086759B" w:rsidRPr="0009577B" w:rsidTr="0009577B">
        <w:trPr>
          <w:trHeight w:val="20"/>
          <w:tblCellSpacing w:w="15" w:type="dxa"/>
          <w:jc w:val="center"/>
        </w:trPr>
        <w:tc>
          <w:tcPr>
            <w:tcW w:w="4967" w:type="pct"/>
            <w:gridSpan w:val="7"/>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Сметана в кадках</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кадка диаметром 480, Н=620 мм</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0,70</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1,91</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1,32 / 1,60</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0,75</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0,99 / 1,2</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3 кадки по высоте</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контейнер 8 кадок</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0,35</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4,06</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1,41 / 1,91</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0,65</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0,92 / 1,24</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3 яруса</w:t>
            </w:r>
          </w:p>
        </w:tc>
      </w:tr>
      <w:tr w:rsidR="0086759B" w:rsidRPr="0009577B" w:rsidTr="0009577B">
        <w:trPr>
          <w:trHeight w:val="20"/>
          <w:tblCellSpacing w:w="15" w:type="dxa"/>
          <w:jc w:val="center"/>
        </w:trPr>
        <w:tc>
          <w:tcPr>
            <w:tcW w:w="4967" w:type="pct"/>
            <w:gridSpan w:val="7"/>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Творог</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брикеты 0,5 кг в картонных ящиках</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0,55</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2,10</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1,15 / 1,30</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0,81 / 0,91</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10 ящиков по высоте</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пакет 40 ящиков</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0,47</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4,8</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2,25 / 2,63</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1,57 / 1,84</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4 яруса</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брикеты массой 0,5 кг в деревянных ящиках</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0,425</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2,0</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0,75 / 0,86</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0,53 / 0,6</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8 ящиков по высоте</w:t>
            </w:r>
          </w:p>
        </w:tc>
      </w:tr>
      <w:tr w:rsidR="0086759B" w:rsidRPr="0009577B" w:rsidTr="0009577B">
        <w:trPr>
          <w:trHeight w:val="20"/>
          <w:tblCellSpacing w:w="15" w:type="dxa"/>
          <w:jc w:val="center"/>
        </w:trPr>
        <w:tc>
          <w:tcPr>
            <w:tcW w:w="1203" w:type="pct"/>
            <w:shd w:val="clear" w:color="auto" w:fill="FFFFFF"/>
            <w:tcMar>
              <w:top w:w="0" w:type="dxa"/>
              <w:left w:w="108" w:type="dxa"/>
              <w:bottom w:w="0" w:type="dxa"/>
              <w:right w:w="108" w:type="dxa"/>
            </w:tcMar>
            <w:vAlign w:val="center"/>
            <w:hideMark/>
          </w:tcPr>
          <w:p w:rsidR="0086759B" w:rsidRPr="0009577B" w:rsidRDefault="0086759B" w:rsidP="00E77C9F">
            <w:pPr>
              <w:jc w:val="both"/>
              <w:rPr>
                <w:rFonts w:ascii="Arial Narrow" w:hAnsi="Arial Narrow" w:cs="Arial"/>
                <w:sz w:val="18"/>
                <w:szCs w:val="18"/>
              </w:rPr>
            </w:pPr>
            <w:r w:rsidRPr="0009577B">
              <w:rPr>
                <w:rFonts w:ascii="Arial Narrow" w:hAnsi="Arial Narrow" w:cs="Arial"/>
                <w:sz w:val="18"/>
                <w:szCs w:val="18"/>
              </w:rPr>
              <w:t>пакет 25 ящиков</w:t>
            </w:r>
          </w:p>
        </w:tc>
        <w:tc>
          <w:tcPr>
            <w:tcW w:w="627"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0,416</w:t>
            </w:r>
          </w:p>
        </w:tc>
        <w:tc>
          <w:tcPr>
            <w:tcW w:w="47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3,45</w:t>
            </w:r>
          </w:p>
        </w:tc>
        <w:tc>
          <w:tcPr>
            <w:tcW w:w="628"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1,48 / 1,80</w:t>
            </w:r>
          </w:p>
        </w:tc>
        <w:tc>
          <w:tcPr>
            <w:tcW w:w="524"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0,7</w:t>
            </w:r>
          </w:p>
        </w:tc>
        <w:tc>
          <w:tcPr>
            <w:tcW w:w="681"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1,04 / 1,26</w:t>
            </w:r>
          </w:p>
        </w:tc>
        <w:tc>
          <w:tcPr>
            <w:tcW w:w="733" w:type="pct"/>
            <w:shd w:val="clear" w:color="auto" w:fill="FFFFFF"/>
            <w:tcMar>
              <w:top w:w="0" w:type="dxa"/>
              <w:left w:w="108" w:type="dxa"/>
              <w:bottom w:w="0" w:type="dxa"/>
              <w:right w:w="108" w:type="dxa"/>
            </w:tcMar>
            <w:vAlign w:val="center"/>
            <w:hideMark/>
          </w:tcPr>
          <w:p w:rsidR="0086759B" w:rsidRPr="0009577B" w:rsidRDefault="0086759B" w:rsidP="0009577B">
            <w:pPr>
              <w:jc w:val="center"/>
              <w:rPr>
                <w:rFonts w:ascii="Arial Narrow" w:hAnsi="Arial Narrow" w:cs="Arial"/>
                <w:sz w:val="18"/>
                <w:szCs w:val="18"/>
              </w:rPr>
            </w:pPr>
            <w:r w:rsidRPr="0009577B">
              <w:rPr>
                <w:rFonts w:ascii="Arial Narrow" w:hAnsi="Arial Narrow" w:cs="Arial"/>
                <w:sz w:val="18"/>
                <w:szCs w:val="18"/>
              </w:rPr>
              <w:t>4 яруса</w:t>
            </w:r>
          </w:p>
        </w:tc>
      </w:tr>
    </w:tbl>
    <w:p w:rsidR="0086759B" w:rsidRDefault="0086759B" w:rsidP="0086759B">
      <w:pPr>
        <w:ind w:firstLine="770"/>
        <w:jc w:val="both"/>
        <w:rPr>
          <w:i/>
        </w:rPr>
      </w:pPr>
    </w:p>
    <w:p w:rsidR="0086759B" w:rsidRPr="0009577B" w:rsidRDefault="0086759B" w:rsidP="0086759B">
      <w:pPr>
        <w:ind w:firstLine="770"/>
        <w:jc w:val="both"/>
        <w:rPr>
          <w:rFonts w:ascii="Arial" w:hAnsi="Arial" w:cs="Arial"/>
          <w:i/>
          <w:sz w:val="22"/>
          <w:szCs w:val="22"/>
        </w:rPr>
      </w:pPr>
      <w:r w:rsidRPr="0009577B">
        <w:rPr>
          <w:rFonts w:ascii="Arial" w:hAnsi="Arial" w:cs="Arial"/>
          <w:i/>
          <w:sz w:val="22"/>
          <w:szCs w:val="22"/>
        </w:rPr>
        <w:t>Средние цены на услуги «холодильников» приведены далее.</w:t>
      </w:r>
    </w:p>
    <w:p w:rsidR="0086759B" w:rsidRPr="0009577B" w:rsidRDefault="0086759B" w:rsidP="0086759B">
      <w:pPr>
        <w:ind w:firstLine="770"/>
        <w:jc w:val="both"/>
        <w:rPr>
          <w:rFonts w:ascii="Arial" w:hAnsi="Arial" w:cs="Arial"/>
          <w:i/>
          <w:sz w:val="22"/>
          <w:szCs w:val="22"/>
        </w:rPr>
      </w:pPr>
    </w:p>
    <w:p w:rsidR="0086759B" w:rsidRPr="0009577B" w:rsidRDefault="0086759B" w:rsidP="0009577B">
      <w:pPr>
        <w:ind w:firstLine="770"/>
        <w:jc w:val="both"/>
        <w:rPr>
          <w:rFonts w:ascii="Arial" w:hAnsi="Arial" w:cs="Arial"/>
          <w:b/>
          <w:i/>
          <w:sz w:val="22"/>
          <w:szCs w:val="22"/>
        </w:rPr>
      </w:pPr>
      <w:r w:rsidRPr="0009577B">
        <w:rPr>
          <w:rFonts w:ascii="Arial" w:hAnsi="Arial" w:cs="Arial"/>
          <w:b/>
          <w:i/>
          <w:sz w:val="22"/>
          <w:szCs w:val="22"/>
        </w:rPr>
        <w:t>На дату проведения оценки в Москве и области не выявлено ни одной продажи хладокомбинатов.</w:t>
      </w:r>
    </w:p>
    <w:p w:rsidR="0086759B" w:rsidRPr="0009577B" w:rsidRDefault="0086759B" w:rsidP="0086759B">
      <w:pPr>
        <w:ind w:firstLine="770"/>
        <w:jc w:val="both"/>
        <w:rPr>
          <w:rFonts w:ascii="Arial" w:hAnsi="Arial" w:cs="Arial"/>
          <w:b/>
          <w:i/>
          <w:sz w:val="22"/>
          <w:szCs w:val="22"/>
        </w:rPr>
      </w:pPr>
      <w:r w:rsidRPr="0009577B">
        <w:rPr>
          <w:rFonts w:ascii="Arial" w:hAnsi="Arial" w:cs="Arial"/>
          <w:b/>
          <w:i/>
          <w:sz w:val="22"/>
          <w:szCs w:val="22"/>
        </w:rPr>
        <w:t xml:space="preserve">Так как подобные объекты относятся к категории специализированного имущества (ред. МПО-1), они крайне редко появляются на открытом рынке и продаются в основном в качестве бизнеса. </w:t>
      </w:r>
    </w:p>
    <w:p w:rsidR="00B67EEE" w:rsidRDefault="00B67EEE" w:rsidP="00B67EEE">
      <w:pPr>
        <w:ind w:firstLine="851"/>
        <w:jc w:val="both"/>
        <w:rPr>
          <w:rFonts w:ascii="Arial" w:hAnsi="Arial" w:cs="Arial"/>
          <w:sz w:val="22"/>
          <w:szCs w:val="22"/>
        </w:rPr>
      </w:pPr>
    </w:p>
    <w:p w:rsidR="0086759B" w:rsidRPr="00B67EEE" w:rsidRDefault="0086759B" w:rsidP="00B67EEE">
      <w:pPr>
        <w:ind w:firstLine="851"/>
        <w:jc w:val="both"/>
        <w:rPr>
          <w:rFonts w:ascii="Arial" w:hAnsi="Arial" w:cs="Arial"/>
          <w:b/>
          <w:i/>
          <w:sz w:val="22"/>
          <w:szCs w:val="22"/>
        </w:rPr>
      </w:pPr>
      <w:r w:rsidRPr="00B67EEE">
        <w:rPr>
          <w:rFonts w:ascii="Arial" w:hAnsi="Arial" w:cs="Arial"/>
          <w:b/>
          <w:i/>
          <w:sz w:val="22"/>
          <w:szCs w:val="22"/>
        </w:rPr>
        <w:t>Примеры продажи хладокомбинатов (ретроспективно)</w:t>
      </w:r>
    </w:p>
    <w:p w:rsidR="0086759B" w:rsidRPr="00B67EEE" w:rsidRDefault="0086759B" w:rsidP="00B67EEE">
      <w:pPr>
        <w:ind w:firstLine="851"/>
        <w:jc w:val="both"/>
        <w:rPr>
          <w:rFonts w:ascii="Arial" w:hAnsi="Arial" w:cs="Arial"/>
          <w:sz w:val="22"/>
          <w:szCs w:val="22"/>
        </w:rPr>
      </w:pPr>
      <w:r w:rsidRPr="00B67EEE">
        <w:rPr>
          <w:rFonts w:ascii="Arial" w:hAnsi="Arial" w:cs="Arial"/>
          <w:sz w:val="22"/>
          <w:szCs w:val="22"/>
        </w:rPr>
        <w:t>Пример 1</w:t>
      </w: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5993813" cy="2946065"/>
            <wp:effectExtent l="0" t="0" r="6985" b="6985"/>
            <wp:docPr id="655624" name="Рисунок 65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94064" cy="29461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63594" w:rsidRDefault="00663594" w:rsidP="00FF28A9">
      <w:pPr>
        <w:ind w:firstLine="851"/>
        <w:jc w:val="both"/>
      </w:pPr>
    </w:p>
    <w:p w:rsidR="00A3615C" w:rsidRDefault="00A3615C">
      <w:pPr>
        <w:rPr>
          <w:rFonts w:ascii="Arial" w:hAnsi="Arial" w:cs="Arial"/>
          <w:sz w:val="22"/>
          <w:szCs w:val="22"/>
        </w:rPr>
      </w:pPr>
      <w:r>
        <w:rPr>
          <w:rFonts w:ascii="Arial" w:hAnsi="Arial" w:cs="Arial"/>
          <w:sz w:val="22"/>
          <w:szCs w:val="22"/>
        </w:rPr>
        <w:br w:type="page"/>
      </w:r>
    </w:p>
    <w:p w:rsidR="0086759B" w:rsidRPr="00FF28A9" w:rsidRDefault="0086759B" w:rsidP="00FF28A9">
      <w:pPr>
        <w:ind w:firstLine="851"/>
        <w:jc w:val="both"/>
        <w:rPr>
          <w:rFonts w:ascii="Arial" w:hAnsi="Arial" w:cs="Arial"/>
          <w:sz w:val="22"/>
          <w:szCs w:val="22"/>
        </w:rPr>
      </w:pPr>
      <w:r w:rsidRPr="00FF28A9">
        <w:rPr>
          <w:rFonts w:ascii="Arial" w:hAnsi="Arial" w:cs="Arial"/>
          <w:sz w:val="22"/>
          <w:szCs w:val="22"/>
        </w:rPr>
        <w:lastRenderedPageBreak/>
        <w:t>Пример 2</w:t>
      </w:r>
    </w:p>
    <w:p w:rsidR="0086759B" w:rsidRDefault="0086759B" w:rsidP="00FF28A9">
      <w:pPr>
        <w:pStyle w:val="a8"/>
        <w:spacing w:before="0" w:beforeAutospacing="0" w:after="0" w:afterAutospacing="0"/>
        <w:jc w:val="center"/>
        <w:rPr>
          <w:noProof/>
        </w:rPr>
      </w:pPr>
      <w:r>
        <w:rPr>
          <w:noProof/>
        </w:rPr>
        <w:drawing>
          <wp:inline distT="0" distB="0" distL="0" distR="0">
            <wp:extent cx="6091707" cy="3350699"/>
            <wp:effectExtent l="0" t="0" r="4445" b="2540"/>
            <wp:docPr id="655623" name="Рисунок 65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098367" cy="33543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6104586" cy="3531600"/>
            <wp:effectExtent l="0" t="0" r="0" b="0"/>
            <wp:docPr id="655622" name="Рисунок 65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04917" cy="35317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ind w:hanging="851"/>
        <w:jc w:val="center"/>
      </w:pPr>
    </w:p>
    <w:p w:rsidR="0086759B" w:rsidRPr="00A04308" w:rsidRDefault="0086759B" w:rsidP="0086759B">
      <w:pPr>
        <w:jc w:val="center"/>
      </w:pPr>
    </w:p>
    <w:p w:rsidR="00A3615C" w:rsidRDefault="00A3615C">
      <w:pPr>
        <w:rPr>
          <w:rFonts w:ascii="Arial" w:hAnsi="Arial" w:cs="Arial"/>
          <w:sz w:val="22"/>
          <w:szCs w:val="22"/>
        </w:rPr>
      </w:pPr>
      <w:r>
        <w:rPr>
          <w:rFonts w:ascii="Arial" w:hAnsi="Arial" w:cs="Arial"/>
          <w:sz w:val="22"/>
          <w:szCs w:val="22"/>
        </w:rPr>
        <w:br w:type="page"/>
      </w:r>
    </w:p>
    <w:p w:rsidR="0086759B" w:rsidRPr="00FF28A9" w:rsidRDefault="0086759B" w:rsidP="00FF28A9">
      <w:pPr>
        <w:ind w:firstLine="851"/>
        <w:jc w:val="both"/>
        <w:rPr>
          <w:rFonts w:ascii="Arial" w:hAnsi="Arial" w:cs="Arial"/>
          <w:sz w:val="22"/>
          <w:szCs w:val="22"/>
        </w:rPr>
      </w:pPr>
      <w:r w:rsidRPr="00FF28A9">
        <w:rPr>
          <w:rFonts w:ascii="Arial" w:hAnsi="Arial" w:cs="Arial"/>
          <w:sz w:val="22"/>
          <w:szCs w:val="22"/>
        </w:rPr>
        <w:lastRenderedPageBreak/>
        <w:t>Пример 3</w:t>
      </w: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5777105" cy="2299788"/>
            <wp:effectExtent l="0" t="0" r="0" b="5715"/>
            <wp:docPr id="655620" name="Рисунок 65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2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776766" cy="22996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86759B" w:rsidRPr="00FF28A9" w:rsidRDefault="0086759B" w:rsidP="00FF28A9">
      <w:pPr>
        <w:ind w:firstLine="851"/>
        <w:jc w:val="both"/>
        <w:rPr>
          <w:rFonts w:ascii="Arial" w:hAnsi="Arial" w:cs="Arial"/>
          <w:sz w:val="22"/>
          <w:szCs w:val="22"/>
        </w:rPr>
      </w:pPr>
      <w:r w:rsidRPr="00FF28A9">
        <w:rPr>
          <w:rFonts w:ascii="Arial" w:hAnsi="Arial" w:cs="Arial"/>
          <w:sz w:val="22"/>
          <w:szCs w:val="22"/>
        </w:rPr>
        <w:t>Пример 4</w:t>
      </w: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5750677" cy="2838656"/>
            <wp:effectExtent l="0" t="0" r="2540" b="0"/>
            <wp:docPr id="655619" name="Рисунок 65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757503" cy="2842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86759B" w:rsidRPr="00FF28A9" w:rsidRDefault="0086759B" w:rsidP="00FF28A9">
      <w:pPr>
        <w:ind w:firstLine="851"/>
        <w:jc w:val="both"/>
        <w:rPr>
          <w:rFonts w:ascii="Arial" w:hAnsi="Arial" w:cs="Arial"/>
          <w:sz w:val="22"/>
          <w:szCs w:val="22"/>
        </w:rPr>
      </w:pPr>
      <w:r w:rsidRPr="00FF28A9">
        <w:rPr>
          <w:rFonts w:ascii="Arial" w:hAnsi="Arial" w:cs="Arial"/>
          <w:sz w:val="22"/>
          <w:szCs w:val="22"/>
        </w:rPr>
        <w:t>Пример 5</w:t>
      </w:r>
    </w:p>
    <w:p w:rsidR="0086759B" w:rsidRDefault="0086759B" w:rsidP="00FF28A9">
      <w:pPr>
        <w:pStyle w:val="a8"/>
        <w:spacing w:before="0" w:beforeAutospacing="0" w:after="0" w:afterAutospacing="0"/>
        <w:jc w:val="center"/>
        <w:rPr>
          <w:noProof/>
        </w:rPr>
      </w:pPr>
      <w:r>
        <w:rPr>
          <w:noProof/>
        </w:rPr>
        <w:drawing>
          <wp:inline distT="0" distB="0" distL="0" distR="0">
            <wp:extent cx="5359547" cy="3008477"/>
            <wp:effectExtent l="0" t="0" r="0" b="190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361087" cy="30093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28A9" w:rsidRPr="00A04308" w:rsidRDefault="00FF28A9" w:rsidP="00FF28A9">
      <w:pPr>
        <w:pStyle w:val="a8"/>
        <w:spacing w:before="0" w:beforeAutospacing="0" w:after="0" w:afterAutospacing="0"/>
        <w:jc w:val="center"/>
        <w:rPr>
          <w:noProof/>
        </w:rPr>
      </w:pPr>
    </w:p>
    <w:p w:rsidR="0086759B" w:rsidRPr="00A04308" w:rsidRDefault="0086759B" w:rsidP="00FF28A9">
      <w:pPr>
        <w:pStyle w:val="a8"/>
        <w:spacing w:before="0" w:beforeAutospacing="0" w:after="0" w:afterAutospacing="0"/>
        <w:jc w:val="center"/>
        <w:rPr>
          <w:noProof/>
        </w:rPr>
      </w:pPr>
      <w:r>
        <w:rPr>
          <w:noProof/>
        </w:rPr>
        <w:lastRenderedPageBreak/>
        <w:drawing>
          <wp:inline distT="0" distB="0" distL="0" distR="0">
            <wp:extent cx="6194738" cy="2722816"/>
            <wp:effectExtent l="0" t="0" r="0" b="190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2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l="-25"/>
                    <a:stretch/>
                  </pic:blipFill>
                  <pic:spPr bwMode="auto">
                    <a:xfrm>
                      <a:off x="0" y="0"/>
                      <a:ext cx="6195030" cy="27229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86759B" w:rsidRPr="00FF28A9" w:rsidRDefault="0086759B" w:rsidP="00FF28A9">
      <w:pPr>
        <w:ind w:firstLine="851"/>
        <w:jc w:val="both"/>
        <w:rPr>
          <w:rFonts w:ascii="Arial" w:hAnsi="Arial" w:cs="Arial"/>
          <w:sz w:val="22"/>
          <w:szCs w:val="22"/>
        </w:rPr>
      </w:pPr>
      <w:r w:rsidRPr="00FF28A9">
        <w:rPr>
          <w:rFonts w:ascii="Arial" w:hAnsi="Arial" w:cs="Arial"/>
          <w:sz w:val="22"/>
          <w:szCs w:val="22"/>
        </w:rPr>
        <w:t>Пример 6</w:t>
      </w: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5892085" cy="3496614"/>
            <wp:effectExtent l="0" t="0" r="0" b="889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892321" cy="34967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28A9" w:rsidRDefault="00FF28A9" w:rsidP="00FF28A9">
      <w:pPr>
        <w:ind w:firstLine="851"/>
        <w:jc w:val="both"/>
        <w:rPr>
          <w:rFonts w:ascii="Arial" w:hAnsi="Arial" w:cs="Arial"/>
          <w:sz w:val="22"/>
          <w:szCs w:val="22"/>
        </w:rPr>
      </w:pPr>
    </w:p>
    <w:p w:rsidR="00663594" w:rsidRDefault="00663594">
      <w:pPr>
        <w:rPr>
          <w:rFonts w:ascii="Arial" w:hAnsi="Arial" w:cs="Arial"/>
          <w:sz w:val="22"/>
          <w:szCs w:val="22"/>
        </w:rPr>
      </w:pPr>
      <w:r>
        <w:rPr>
          <w:rFonts w:ascii="Arial" w:hAnsi="Arial" w:cs="Arial"/>
          <w:sz w:val="22"/>
          <w:szCs w:val="22"/>
        </w:rPr>
        <w:br w:type="page"/>
      </w:r>
    </w:p>
    <w:p w:rsidR="0086759B" w:rsidRPr="00FF28A9" w:rsidRDefault="00FF28A9" w:rsidP="00FF28A9">
      <w:pPr>
        <w:ind w:firstLine="851"/>
        <w:jc w:val="both"/>
        <w:rPr>
          <w:rFonts w:ascii="Arial" w:hAnsi="Arial" w:cs="Arial"/>
          <w:sz w:val="22"/>
          <w:szCs w:val="22"/>
        </w:rPr>
      </w:pPr>
      <w:r>
        <w:rPr>
          <w:rFonts w:ascii="Arial" w:hAnsi="Arial" w:cs="Arial"/>
          <w:sz w:val="22"/>
          <w:szCs w:val="22"/>
        </w:rPr>
        <w:lastRenderedPageBreak/>
        <w:t>П</w:t>
      </w:r>
      <w:r w:rsidR="0086759B" w:rsidRPr="00FF28A9">
        <w:rPr>
          <w:rFonts w:ascii="Arial" w:hAnsi="Arial" w:cs="Arial"/>
          <w:sz w:val="22"/>
          <w:szCs w:val="22"/>
        </w:rPr>
        <w:t>ример 7</w:t>
      </w:r>
    </w:p>
    <w:p w:rsidR="0086759B" w:rsidRDefault="0086759B" w:rsidP="00FF28A9">
      <w:pPr>
        <w:pStyle w:val="a8"/>
        <w:spacing w:before="0" w:beforeAutospacing="0" w:after="0" w:afterAutospacing="0"/>
        <w:jc w:val="center"/>
        <w:rPr>
          <w:noProof/>
        </w:rPr>
      </w:pPr>
      <w:r>
        <w:rPr>
          <w:noProof/>
        </w:rPr>
        <w:drawing>
          <wp:inline distT="0" distB="0" distL="0" distR="0">
            <wp:extent cx="6069546" cy="3322750"/>
            <wp:effectExtent l="0" t="0" r="762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072552" cy="33243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63594" w:rsidRPr="00A04308" w:rsidRDefault="00663594" w:rsidP="00FF28A9">
      <w:pPr>
        <w:pStyle w:val="a8"/>
        <w:spacing w:before="0" w:beforeAutospacing="0" w:after="0" w:afterAutospacing="0"/>
        <w:jc w:val="center"/>
        <w:rPr>
          <w:noProof/>
        </w:rPr>
      </w:pP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6152379" cy="3544963"/>
            <wp:effectExtent l="0" t="0" r="127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56788" cy="35475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663594" w:rsidRDefault="00663594">
      <w:pPr>
        <w:rPr>
          <w:rFonts w:ascii="Arial" w:hAnsi="Arial" w:cs="Arial"/>
          <w:sz w:val="22"/>
          <w:szCs w:val="22"/>
        </w:rPr>
      </w:pPr>
      <w:r>
        <w:rPr>
          <w:rFonts w:ascii="Arial" w:hAnsi="Arial" w:cs="Arial"/>
          <w:sz w:val="22"/>
          <w:szCs w:val="22"/>
        </w:rPr>
        <w:br w:type="page"/>
      </w:r>
    </w:p>
    <w:p w:rsidR="0086759B" w:rsidRPr="00FF28A9" w:rsidRDefault="0086759B" w:rsidP="00FF28A9">
      <w:pPr>
        <w:ind w:firstLine="851"/>
        <w:jc w:val="both"/>
        <w:rPr>
          <w:rFonts w:ascii="Arial" w:hAnsi="Arial" w:cs="Arial"/>
          <w:sz w:val="22"/>
          <w:szCs w:val="22"/>
        </w:rPr>
      </w:pPr>
      <w:r w:rsidRPr="00FF28A9">
        <w:rPr>
          <w:rFonts w:ascii="Arial" w:hAnsi="Arial" w:cs="Arial"/>
          <w:sz w:val="22"/>
          <w:szCs w:val="22"/>
        </w:rPr>
        <w:lastRenderedPageBreak/>
        <w:t>Пример 8</w:t>
      </w:r>
    </w:p>
    <w:p w:rsidR="0086759B" w:rsidRPr="00A04308" w:rsidRDefault="0086759B" w:rsidP="00FF28A9">
      <w:pPr>
        <w:pStyle w:val="a8"/>
        <w:spacing w:before="0" w:beforeAutospacing="0" w:after="0" w:afterAutospacing="0"/>
        <w:jc w:val="center"/>
        <w:rPr>
          <w:noProof/>
        </w:rPr>
      </w:pPr>
      <w:r>
        <w:rPr>
          <w:noProof/>
        </w:rPr>
        <w:drawing>
          <wp:inline distT="0" distB="0" distL="0" distR="0">
            <wp:extent cx="5936961" cy="3837904"/>
            <wp:effectExtent l="0" t="0" r="698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37250" cy="38380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r>
        <w:rPr>
          <w:noProof/>
        </w:rPr>
        <w:drawing>
          <wp:inline distT="0" distB="0" distL="0" distR="0">
            <wp:extent cx="5937161" cy="4005329"/>
            <wp:effectExtent l="0" t="0" r="698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37250" cy="40053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663594" w:rsidRDefault="00663594">
      <w:pPr>
        <w:rPr>
          <w:rFonts w:ascii="Arial" w:hAnsi="Arial" w:cs="Arial"/>
          <w:sz w:val="22"/>
          <w:szCs w:val="22"/>
        </w:rPr>
      </w:pPr>
      <w:r>
        <w:rPr>
          <w:rFonts w:ascii="Arial" w:hAnsi="Arial" w:cs="Arial"/>
          <w:sz w:val="22"/>
          <w:szCs w:val="22"/>
        </w:rPr>
        <w:br w:type="page"/>
      </w:r>
    </w:p>
    <w:p w:rsidR="0086759B" w:rsidRPr="003C6B09" w:rsidRDefault="0086759B" w:rsidP="003C6B09">
      <w:pPr>
        <w:ind w:firstLine="851"/>
        <w:jc w:val="both"/>
        <w:rPr>
          <w:rFonts w:ascii="Arial" w:hAnsi="Arial" w:cs="Arial"/>
          <w:sz w:val="22"/>
          <w:szCs w:val="22"/>
        </w:rPr>
      </w:pPr>
      <w:r w:rsidRPr="003C6B09">
        <w:rPr>
          <w:rFonts w:ascii="Arial" w:hAnsi="Arial" w:cs="Arial"/>
          <w:sz w:val="22"/>
          <w:szCs w:val="22"/>
        </w:rPr>
        <w:lastRenderedPageBreak/>
        <w:t>Пример 9</w:t>
      </w:r>
    </w:p>
    <w:p w:rsidR="0086759B" w:rsidRPr="00A04308" w:rsidRDefault="0086759B" w:rsidP="003C6B09">
      <w:pPr>
        <w:jc w:val="center"/>
        <w:rPr>
          <w:noProof/>
        </w:rPr>
      </w:pPr>
      <w:r>
        <w:rPr>
          <w:noProof/>
        </w:rPr>
        <w:drawing>
          <wp:inline distT="0" distB="0" distL="0" distR="0">
            <wp:extent cx="5961218" cy="2665927"/>
            <wp:effectExtent l="0" t="0" r="1905" b="127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60882" cy="26657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86759B" w:rsidRPr="003C6B09" w:rsidRDefault="0086759B" w:rsidP="003C6B09">
      <w:pPr>
        <w:ind w:firstLine="851"/>
        <w:jc w:val="both"/>
        <w:rPr>
          <w:rFonts w:ascii="Arial" w:hAnsi="Arial" w:cs="Arial"/>
          <w:sz w:val="22"/>
          <w:szCs w:val="22"/>
        </w:rPr>
      </w:pPr>
      <w:r w:rsidRPr="003C6B09">
        <w:rPr>
          <w:rFonts w:ascii="Arial" w:hAnsi="Arial" w:cs="Arial"/>
          <w:sz w:val="22"/>
          <w:szCs w:val="22"/>
        </w:rPr>
        <w:t>Пример 10</w:t>
      </w:r>
    </w:p>
    <w:p w:rsidR="003C6B09" w:rsidRPr="00A04308" w:rsidRDefault="0086759B" w:rsidP="003C6B09">
      <w:pPr>
        <w:jc w:val="center"/>
        <w:rPr>
          <w:noProof/>
        </w:rPr>
      </w:pPr>
      <w:r>
        <w:rPr>
          <w:noProof/>
        </w:rPr>
        <w:drawing>
          <wp:inline distT="0" distB="0" distL="0" distR="0">
            <wp:extent cx="4893972" cy="2840674"/>
            <wp:effectExtent l="0" t="0" r="190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894650" cy="28410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3C6B09">
      <w:pPr>
        <w:jc w:val="center"/>
        <w:rPr>
          <w:noProof/>
        </w:rPr>
      </w:pPr>
      <w:r>
        <w:rPr>
          <w:noProof/>
        </w:rPr>
        <w:drawing>
          <wp:inline distT="0" distB="0" distL="0" distR="0">
            <wp:extent cx="4930374" cy="2987898"/>
            <wp:effectExtent l="0" t="0" r="3810" b="317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938771" cy="29929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3C6B09">
      <w:pPr>
        <w:jc w:val="center"/>
        <w:rPr>
          <w:noProof/>
        </w:rPr>
      </w:pPr>
      <w:r>
        <w:rPr>
          <w:noProof/>
        </w:rPr>
        <w:lastRenderedPageBreak/>
        <w:drawing>
          <wp:inline distT="0" distB="0" distL="0" distR="0">
            <wp:extent cx="4937949" cy="2781836"/>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938369" cy="27820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Pr="00A04308" w:rsidRDefault="0086759B" w:rsidP="0086759B">
      <w:pPr>
        <w:jc w:val="center"/>
      </w:pPr>
    </w:p>
    <w:p w:rsidR="0086759B" w:rsidRPr="003C6B09" w:rsidRDefault="0086759B" w:rsidP="003C6B09">
      <w:pPr>
        <w:ind w:firstLine="851"/>
        <w:jc w:val="both"/>
        <w:rPr>
          <w:rFonts w:ascii="Arial" w:hAnsi="Arial" w:cs="Arial"/>
          <w:sz w:val="22"/>
          <w:szCs w:val="22"/>
        </w:rPr>
      </w:pPr>
      <w:r w:rsidRPr="003C6B09">
        <w:rPr>
          <w:rFonts w:ascii="Arial" w:hAnsi="Arial" w:cs="Arial"/>
          <w:sz w:val="22"/>
          <w:szCs w:val="22"/>
        </w:rPr>
        <w:t>Пример 11</w:t>
      </w:r>
    </w:p>
    <w:p w:rsidR="0086759B" w:rsidRPr="00A04308" w:rsidRDefault="0086759B" w:rsidP="0086759B">
      <w:pPr>
        <w:ind w:hanging="142"/>
        <w:jc w:val="center"/>
      </w:pPr>
      <w:r>
        <w:rPr>
          <w:noProof/>
        </w:rPr>
        <w:drawing>
          <wp:inline distT="0" distB="0" distL="0" distR="0">
            <wp:extent cx="6368603" cy="4037526"/>
            <wp:effectExtent l="0" t="0" r="0" b="127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368415" cy="40374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59B" w:rsidRDefault="0086759B" w:rsidP="0086759B">
      <w:pPr>
        <w:ind w:firstLine="770"/>
        <w:jc w:val="both"/>
        <w:rPr>
          <w:i/>
        </w:rPr>
      </w:pPr>
    </w:p>
    <w:p w:rsidR="0086759B" w:rsidRPr="00EA7887" w:rsidRDefault="0086759B" w:rsidP="00EA7887">
      <w:pPr>
        <w:ind w:firstLine="851"/>
        <w:jc w:val="both"/>
        <w:rPr>
          <w:rFonts w:ascii="Arial" w:hAnsi="Arial" w:cs="Arial"/>
          <w:sz w:val="22"/>
          <w:szCs w:val="22"/>
        </w:rPr>
      </w:pPr>
      <w:r w:rsidRPr="00EA7887">
        <w:rPr>
          <w:rFonts w:ascii="Arial" w:hAnsi="Arial" w:cs="Arial"/>
          <w:sz w:val="22"/>
          <w:szCs w:val="22"/>
        </w:rPr>
        <w:t>Пример 12</w:t>
      </w:r>
    </w:p>
    <w:p w:rsidR="0086759B" w:rsidRPr="003C6B09" w:rsidRDefault="0086759B" w:rsidP="003C6B09">
      <w:pPr>
        <w:ind w:firstLine="720"/>
        <w:jc w:val="both"/>
        <w:rPr>
          <w:rFonts w:ascii="Arial" w:hAnsi="Arial" w:cs="Arial"/>
          <w:sz w:val="22"/>
          <w:szCs w:val="22"/>
        </w:rPr>
      </w:pPr>
      <w:proofErr w:type="gramStart"/>
      <w:r w:rsidRPr="003C6B09">
        <w:rPr>
          <w:rFonts w:ascii="Arial" w:hAnsi="Arial" w:cs="Arial"/>
          <w:sz w:val="22"/>
          <w:szCs w:val="22"/>
        </w:rPr>
        <w:t>Как стало известно Ъ, компания "Айсберри" практически завершила переговоры, которые велись более года, о покупке Хладокомбината #1 (второго по величине производителя мороженого в городе.</w:t>
      </w:r>
      <w:proofErr w:type="gramEnd"/>
      <w:r w:rsidRPr="003C6B09">
        <w:rPr>
          <w:rFonts w:ascii="Arial" w:hAnsi="Arial" w:cs="Arial"/>
          <w:sz w:val="22"/>
          <w:szCs w:val="22"/>
        </w:rPr>
        <w:t xml:space="preserve"> — Ъ). О сделке будет объявлено в конце августа. Эксперты рынка считают, что покупка усилит позиции "Айсберри" в регионе, но прогнозируют, что после нее новым владельцам комбината придется инвестировать в его модернизацию значительные средства. </w:t>
      </w:r>
    </w:p>
    <w:p w:rsidR="0086759B" w:rsidRPr="003C6B09" w:rsidRDefault="0086759B" w:rsidP="003C6B09">
      <w:pPr>
        <w:ind w:firstLine="720"/>
        <w:jc w:val="both"/>
        <w:rPr>
          <w:rFonts w:ascii="Arial" w:hAnsi="Arial" w:cs="Arial"/>
          <w:sz w:val="22"/>
          <w:szCs w:val="22"/>
        </w:rPr>
      </w:pPr>
      <w:r w:rsidRPr="003C6B09">
        <w:rPr>
          <w:rFonts w:ascii="Arial" w:hAnsi="Arial" w:cs="Arial"/>
          <w:sz w:val="22"/>
          <w:szCs w:val="22"/>
        </w:rPr>
        <w:t xml:space="preserve"> Как уже неоднократно сообщали в "Айсберри", компания давно уже была заинтересована в выходе на рынок мороженого Северо-Западного региона. В связи с этим ее руководство еще год назад вышло с предложением о продаже к двум крупным производителям мороженого: ОАО "Петрохолод" и ЗАО "Хладокомбинат #1", а также рассматривало возможность строительства в области нового производства. Как </w:t>
      </w:r>
      <w:r w:rsidRPr="003C6B09">
        <w:rPr>
          <w:rFonts w:ascii="Arial" w:hAnsi="Arial" w:cs="Arial"/>
          <w:sz w:val="22"/>
          <w:szCs w:val="22"/>
        </w:rPr>
        <w:lastRenderedPageBreak/>
        <w:t xml:space="preserve">рассказал Ъ один из участников рынка, в результате длительных переговоров "Айсберри" сумела достигнуть соглашения с владельцами Хладокомбината #1: "Согласно внутренним договоренностям 'Айсберри' завершит сделку и объявит об этом не раньше конца августа". </w:t>
      </w:r>
    </w:p>
    <w:p w:rsidR="0086759B" w:rsidRPr="003C6B09" w:rsidRDefault="0086759B" w:rsidP="003C6B09">
      <w:pPr>
        <w:ind w:firstLine="720"/>
        <w:jc w:val="both"/>
        <w:rPr>
          <w:rFonts w:ascii="Arial" w:hAnsi="Arial" w:cs="Arial"/>
          <w:sz w:val="22"/>
          <w:szCs w:val="22"/>
        </w:rPr>
      </w:pPr>
      <w:r w:rsidRPr="003C6B09">
        <w:rPr>
          <w:rFonts w:ascii="Arial" w:hAnsi="Arial" w:cs="Arial"/>
          <w:sz w:val="22"/>
          <w:szCs w:val="22"/>
        </w:rPr>
        <w:t xml:space="preserve"> В самой компании пока не комментируют возможную сделку. Хотя руководство холдинга неоднократно заявляло о грандиозных инвестициях в регион. "Совокупные инвестиции 'Айсберри' в развитие составят около $50 </w:t>
      </w:r>
      <w:proofErr w:type="gramStart"/>
      <w:r w:rsidRPr="003C6B09">
        <w:rPr>
          <w:rFonts w:ascii="Arial" w:hAnsi="Arial" w:cs="Arial"/>
          <w:sz w:val="22"/>
          <w:szCs w:val="22"/>
        </w:rPr>
        <w:t>млн</w:t>
      </w:r>
      <w:proofErr w:type="gramEnd"/>
      <w:r w:rsidRPr="003C6B09">
        <w:rPr>
          <w:rFonts w:ascii="Arial" w:hAnsi="Arial" w:cs="Arial"/>
          <w:sz w:val="22"/>
          <w:szCs w:val="22"/>
        </w:rPr>
        <w:t xml:space="preserve"> в течение ближайших 2,5-3 лет. Срок окупаемости проекта — 10 лет. Северо-Западный регион является стратегическим для компании, так как здесь наблюдается один из самых высоких показателей потребления мороженого по стране и покупательская способность населения растет быстрее, чем в других регионах России", — рассказал первый вице-президент компании Вячеслав Климентов. </w:t>
      </w:r>
      <w:proofErr w:type="gramStart"/>
      <w:r w:rsidRPr="003C6B09">
        <w:rPr>
          <w:rFonts w:ascii="Arial" w:hAnsi="Arial" w:cs="Arial"/>
          <w:sz w:val="22"/>
          <w:szCs w:val="22"/>
        </w:rPr>
        <w:t>Комментарии руководства</w:t>
      </w:r>
      <w:proofErr w:type="gramEnd"/>
      <w:r w:rsidRPr="003C6B09">
        <w:rPr>
          <w:rFonts w:ascii="Arial" w:hAnsi="Arial" w:cs="Arial"/>
          <w:sz w:val="22"/>
          <w:szCs w:val="22"/>
        </w:rPr>
        <w:t xml:space="preserve"> ЗАО "Хладокомбинат #1" вчера получить не удалось.</w:t>
      </w:r>
    </w:p>
    <w:p w:rsidR="0086759B" w:rsidRPr="003C6B09" w:rsidRDefault="0086759B" w:rsidP="003C6B09">
      <w:pPr>
        <w:ind w:firstLine="720"/>
        <w:jc w:val="both"/>
        <w:rPr>
          <w:rFonts w:ascii="Arial" w:hAnsi="Arial" w:cs="Arial"/>
          <w:sz w:val="22"/>
          <w:szCs w:val="22"/>
        </w:rPr>
      </w:pPr>
      <w:r w:rsidRPr="003C6B09">
        <w:rPr>
          <w:rFonts w:ascii="Arial" w:hAnsi="Arial" w:cs="Arial"/>
          <w:sz w:val="22"/>
          <w:szCs w:val="22"/>
        </w:rPr>
        <w:t xml:space="preserve">Группа компаний "Айсберри" (прежнее название "Рамзай") основана в 1992 году. Прошлым летом "Айсберри" объединилась с московским производителем мороженого "Айс-Фили", который контролируется </w:t>
      </w:r>
      <w:proofErr w:type="gramStart"/>
      <w:r w:rsidRPr="003C6B09">
        <w:rPr>
          <w:rFonts w:ascii="Arial" w:hAnsi="Arial" w:cs="Arial"/>
          <w:sz w:val="22"/>
          <w:szCs w:val="22"/>
        </w:rPr>
        <w:t>британской</w:t>
      </w:r>
      <w:proofErr w:type="gramEnd"/>
      <w:r w:rsidRPr="003C6B09">
        <w:rPr>
          <w:rFonts w:ascii="Arial" w:hAnsi="Arial" w:cs="Arial"/>
          <w:sz w:val="22"/>
          <w:szCs w:val="22"/>
        </w:rPr>
        <w:t xml:space="preserve"> инвесткомпанией Fleming Family &amp; Partners. В бизнес-направление "мороженое" группы "Айсберри" входят ОАО "Сервис-Холод", "Айс-Фили" и торговый дом "Рамзай". Продажи мороженого составляют более $40 </w:t>
      </w:r>
      <w:proofErr w:type="gramStart"/>
      <w:r w:rsidRPr="003C6B09">
        <w:rPr>
          <w:rFonts w:ascii="Arial" w:hAnsi="Arial" w:cs="Arial"/>
          <w:sz w:val="22"/>
          <w:szCs w:val="22"/>
        </w:rPr>
        <w:t>млн</w:t>
      </w:r>
      <w:proofErr w:type="gramEnd"/>
      <w:r w:rsidRPr="003C6B09">
        <w:rPr>
          <w:rFonts w:ascii="Arial" w:hAnsi="Arial" w:cs="Arial"/>
          <w:sz w:val="22"/>
          <w:szCs w:val="22"/>
        </w:rPr>
        <w:t xml:space="preserve"> в год. В Москве компании принадлежит около 850 торговых точек. Емкость российского рынка мороженого эксперты оценивают приблизительно в $1 млрд. Лидером является сибирская компания "Инмарко" — 10%, "Талосто" — 8,9%, "Айсберри" — почти 5,7%, "Русский холод" и Nestle — по 5%. Основные конкуренты компании на петербургском рынке — "Талосто" и "Петрохолод".</w:t>
      </w:r>
    </w:p>
    <w:p w:rsidR="0086759B" w:rsidRPr="003C6B09" w:rsidRDefault="0086759B" w:rsidP="003C6B09">
      <w:pPr>
        <w:ind w:firstLine="720"/>
        <w:jc w:val="both"/>
        <w:rPr>
          <w:rFonts w:ascii="Arial" w:hAnsi="Arial" w:cs="Arial"/>
          <w:sz w:val="22"/>
          <w:szCs w:val="22"/>
        </w:rPr>
      </w:pPr>
      <w:r w:rsidRPr="003C6B09">
        <w:rPr>
          <w:rFonts w:ascii="Arial" w:hAnsi="Arial" w:cs="Arial"/>
          <w:sz w:val="22"/>
          <w:szCs w:val="22"/>
        </w:rPr>
        <w:t>Согласно экспертным оценкам, стоимость ЗАО "Хладокомбинат #1" может составить $8-11* млн. "Мощности самого предприятия находятся в очень запущенном состоянии, и основную ценность в покупке играют кусок земли в центральной части города и доля петербургского рынка мороженого, которая принадлежит комбинату", — считает генеральный директор ЗАО "Балтийский хладокомбинат" Сергей Ефремов. С ним соглашаются представители рынка мороженого, прогнозируя, что комбинат обойдется группе компаний "Айсберри" дороже, чем они ожидают. "До 70 процентов мощностей компании уже давно не обновлялось. В итоге после покупки новым владельцам придется инвестировать в модернизацию и увеличение мощностей стоимость, сравнимую с ценой предприятия", — отмечают в компании "АльтерВест". Впрочем, эксперты сходятся во мнении, что в приобретении Хладокомбината #1 есть несомненная выгода, так как это предприятие даст возможность контролировать около 20% петербургского рынка. "Позиции 'Айсберри' в регионе значительно усилятся после покупки брэндов, принадлежащих компании. Такая сделка даст возможность контролировать около 15-20 процентов местного рынка", — считает председатель совета директоров "Инмарко" Дмитрий Докин.</w:t>
      </w:r>
    </w:p>
    <w:p w:rsidR="003C6B09" w:rsidRDefault="003C6B09" w:rsidP="003C6B09">
      <w:pPr>
        <w:ind w:firstLine="720"/>
        <w:jc w:val="both"/>
        <w:rPr>
          <w:rFonts w:ascii="Arial" w:hAnsi="Arial" w:cs="Arial"/>
          <w:sz w:val="22"/>
          <w:szCs w:val="22"/>
        </w:rPr>
      </w:pPr>
    </w:p>
    <w:p w:rsidR="0086759B" w:rsidRPr="003C6B09" w:rsidRDefault="007555CB" w:rsidP="003C6B09">
      <w:pPr>
        <w:ind w:firstLine="720"/>
        <w:jc w:val="right"/>
        <w:rPr>
          <w:rFonts w:ascii="Arial" w:hAnsi="Arial" w:cs="Arial"/>
          <w:i/>
          <w:sz w:val="20"/>
          <w:szCs w:val="20"/>
        </w:rPr>
      </w:pPr>
      <w:hyperlink r:id="rId265" w:history="1">
        <w:r w:rsidR="0086759B" w:rsidRPr="003C6B09">
          <w:rPr>
            <w:rFonts w:ascii="Arial" w:hAnsi="Arial"/>
            <w:i/>
            <w:sz w:val="20"/>
            <w:szCs w:val="20"/>
          </w:rPr>
          <w:t>Газета "Коммерсантъ С-Петербург" № 138 (3469) от 29.07.2006   </w:t>
        </w:r>
      </w:hyperlink>
      <w:r w:rsidR="0086759B" w:rsidRPr="003C6B09">
        <w:rPr>
          <w:rFonts w:ascii="Arial" w:hAnsi="Arial" w:cs="Arial"/>
          <w:i/>
          <w:sz w:val="20"/>
          <w:szCs w:val="20"/>
        </w:rPr>
        <w:t xml:space="preserve">- </w:t>
      </w:r>
      <w:hyperlink r:id="rId266" w:history="1">
        <w:r w:rsidR="0086759B" w:rsidRPr="003C6B09">
          <w:rPr>
            <w:rFonts w:ascii="Arial" w:hAnsi="Arial"/>
            <w:i/>
            <w:sz w:val="20"/>
            <w:szCs w:val="20"/>
          </w:rPr>
          <w:t>http://www.kommersant.ru/doc.aspx?DocsID=693700*</w:t>
        </w:r>
      </w:hyperlink>
    </w:p>
    <w:p w:rsidR="0086759B" w:rsidRPr="003C6B09" w:rsidRDefault="0086759B" w:rsidP="003C6B09">
      <w:pPr>
        <w:ind w:firstLine="720"/>
        <w:jc w:val="both"/>
        <w:rPr>
          <w:rFonts w:ascii="Arial" w:hAnsi="Arial" w:cs="Arial"/>
          <w:sz w:val="22"/>
          <w:szCs w:val="22"/>
        </w:rPr>
      </w:pPr>
      <w:r w:rsidRPr="003C6B09">
        <w:rPr>
          <w:rFonts w:ascii="Arial" w:hAnsi="Arial" w:cs="Arial"/>
          <w:sz w:val="22"/>
          <w:szCs w:val="22"/>
        </w:rPr>
        <w:t>____________________</w:t>
      </w:r>
    </w:p>
    <w:p w:rsidR="0086759B" w:rsidRPr="003C6B09" w:rsidRDefault="0086759B" w:rsidP="003C6B09">
      <w:pPr>
        <w:ind w:firstLine="720"/>
        <w:jc w:val="both"/>
        <w:rPr>
          <w:rFonts w:ascii="Arial" w:hAnsi="Arial" w:cs="Arial"/>
          <w:i/>
          <w:sz w:val="20"/>
          <w:szCs w:val="20"/>
        </w:rPr>
      </w:pPr>
      <w:r w:rsidRPr="003C6B09">
        <w:rPr>
          <w:rFonts w:ascii="Arial" w:hAnsi="Arial" w:cs="Arial"/>
          <w:i/>
          <w:sz w:val="20"/>
          <w:szCs w:val="20"/>
        </w:rPr>
        <w:t xml:space="preserve">* Аналитики оценивали возможную сделку в $10 – 15 </w:t>
      </w:r>
      <w:proofErr w:type="gramStart"/>
      <w:r w:rsidRPr="003C6B09">
        <w:rPr>
          <w:rFonts w:ascii="Arial" w:hAnsi="Arial" w:cs="Arial"/>
          <w:i/>
          <w:sz w:val="20"/>
          <w:szCs w:val="20"/>
        </w:rPr>
        <w:t>млн</w:t>
      </w:r>
      <w:proofErr w:type="gramEnd"/>
      <w:r w:rsidRPr="003C6B09">
        <w:rPr>
          <w:rFonts w:ascii="Arial" w:hAnsi="Arial" w:cs="Arial"/>
          <w:i/>
          <w:sz w:val="20"/>
          <w:szCs w:val="20"/>
        </w:rPr>
        <w:t>, однако она так и не состоялась (</w:t>
      </w:r>
      <w:hyperlink r:id="rId267" w:history="1">
        <w:r w:rsidRPr="003C6B09">
          <w:rPr>
            <w:rFonts w:ascii="Arial" w:hAnsi="Arial"/>
            <w:i/>
            <w:sz w:val="20"/>
            <w:szCs w:val="20"/>
          </w:rPr>
          <w:t>http://www.dp.ru/a/2008/03/07/CHast_Hladokombinata_1</w:t>
        </w:r>
      </w:hyperlink>
      <w:r w:rsidRPr="003C6B09">
        <w:rPr>
          <w:rFonts w:ascii="Arial" w:hAnsi="Arial" w:cs="Arial"/>
          <w:i/>
          <w:sz w:val="20"/>
          <w:szCs w:val="20"/>
        </w:rPr>
        <w:t>). В 2008 году Американский инвестиционный фонд Amber Trust приобрел долю в ЗАО. Подробности сделки не разглашаются (</w:t>
      </w:r>
      <w:hyperlink r:id="rId268" w:history="1">
        <w:r w:rsidRPr="003C6B09">
          <w:rPr>
            <w:rFonts w:ascii="Arial" w:hAnsi="Arial"/>
            <w:i/>
            <w:sz w:val="20"/>
            <w:szCs w:val="20"/>
          </w:rPr>
          <w:t>http://www.dp.ru/a/2008/03/07/CHast_Hladokombinata_1</w:t>
        </w:r>
      </w:hyperlink>
      <w:r w:rsidRPr="003C6B09">
        <w:rPr>
          <w:rFonts w:ascii="Arial" w:hAnsi="Arial" w:cs="Arial"/>
          <w:i/>
          <w:sz w:val="20"/>
          <w:szCs w:val="20"/>
        </w:rPr>
        <w:t>).</w:t>
      </w:r>
    </w:p>
    <w:p w:rsidR="003C6B09" w:rsidRDefault="003C6B09" w:rsidP="003C6B09">
      <w:pPr>
        <w:ind w:firstLine="720"/>
        <w:jc w:val="both"/>
        <w:rPr>
          <w:rFonts w:ascii="Arial" w:hAnsi="Arial" w:cs="Arial"/>
          <w:b/>
          <w:i/>
          <w:sz w:val="22"/>
          <w:szCs w:val="22"/>
        </w:rPr>
      </w:pPr>
    </w:p>
    <w:p w:rsidR="003C6B09" w:rsidRPr="003C6B09" w:rsidRDefault="003C6B09" w:rsidP="003C6B09">
      <w:pPr>
        <w:ind w:firstLine="720"/>
        <w:jc w:val="both"/>
        <w:rPr>
          <w:rFonts w:ascii="Arial" w:hAnsi="Arial" w:cs="Arial"/>
          <w:b/>
          <w:i/>
          <w:sz w:val="22"/>
          <w:szCs w:val="22"/>
        </w:rPr>
      </w:pPr>
      <w:r w:rsidRPr="003C6B09">
        <w:rPr>
          <w:rFonts w:ascii="Arial" w:hAnsi="Arial" w:cs="Arial"/>
          <w:b/>
          <w:i/>
          <w:sz w:val="22"/>
          <w:szCs w:val="22"/>
        </w:rPr>
        <w:t>Основные показатели рынка</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В целом ситуацию на отечественном рынке производства и потребления БЗП можно охарактеризовать так: небольшой ассортимент, незначительный уровень качества и стандартизации при большом потенциале потребностей населения страны. В немалой степени это определяется низкой технологической оснащенностью предприятий.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Строительство такого склада - очень затратное мероприятие, поэтому его могут позволить себе только крупные компании, а средние и мелкие предприятия ограничиваются арендой или ответственным хранением. Данный бизнес строится в основном на базе бывших советских "холодильников". В целом, спрос на холодные склады сейчас удовлетворен приблизительно на 40-50%.</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lastRenderedPageBreak/>
        <w:t xml:space="preserve">Эксперты отмечают нехватку на российском рынке низкотемпературных складов категории "А-В+", представляющих собой автоматизированные складские комплексы с системой управления, поддерживающей разнотемпературное хранение.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Более 50% холодильников, построенных в советское время, не соответствует современным требованиям санитарных норм и нуждается в модернизации.</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Основную долю "холодных" складов составляют хладокомбинаты, построенные еще в советское время. Они работают на аммиаке, что само по себе является небезопасным, особенно в городской черте. При этом оборудование изношено на 60-70%, что не позволяет достичь западных стандартов хранения по температуре. Склады, строящиеся под собственные нужды крупными компаниями, как правило, оснащены всем необходимым на современном уровне, но их слишком мало (интернет-газета </w:t>
      </w:r>
      <w:r w:rsidRPr="003C6B09">
        <w:rPr>
          <w:rFonts w:ascii="Arial" w:hAnsi="Arial" w:cs="Arial"/>
          <w:sz w:val="22"/>
          <w:szCs w:val="22"/>
          <w:lang w:val="en-US"/>
        </w:rPr>
        <w:t>www</w:t>
      </w:r>
      <w:r w:rsidRPr="003C6B09">
        <w:rPr>
          <w:rFonts w:ascii="Arial" w:hAnsi="Arial" w:cs="Arial"/>
          <w:sz w:val="22"/>
          <w:szCs w:val="22"/>
        </w:rPr>
        <w:t>.holodilshchik, выпуск № 9(33), сентябрь, 2007 г.).</w:t>
      </w:r>
    </w:p>
    <w:p w:rsidR="003C6B09" w:rsidRPr="003C6B09" w:rsidRDefault="003C6B09" w:rsidP="003C6B09">
      <w:pPr>
        <w:ind w:firstLine="851"/>
        <w:jc w:val="both"/>
        <w:rPr>
          <w:rFonts w:ascii="Arial" w:hAnsi="Arial" w:cs="Arial"/>
          <w:sz w:val="22"/>
          <w:szCs w:val="22"/>
        </w:rPr>
      </w:pP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Низкотемпературные склады можно разделить на </w:t>
      </w:r>
      <w:r w:rsidRPr="003C6B09">
        <w:rPr>
          <w:rFonts w:ascii="Arial" w:hAnsi="Arial" w:cs="Arial"/>
          <w:sz w:val="22"/>
          <w:szCs w:val="22"/>
          <w:u w:val="single"/>
        </w:rPr>
        <w:t>три группы</w:t>
      </w:r>
      <w:r w:rsidRPr="003C6B09">
        <w:rPr>
          <w:rFonts w:ascii="Arial" w:hAnsi="Arial" w:cs="Arial"/>
          <w:sz w:val="22"/>
          <w:szCs w:val="22"/>
        </w:rPr>
        <w:t xml:space="preserve">: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1. Хладокомбинаты и бывшие овощебазы, оставшиеся с советских времен. Основная проблема складов, оставшихся с советских времен - это использование аммиачных технологий охлаждения. Кроме того, изношенность оборудования не позволяет достичь современных западных стандартов хранения по наиболее важному показателю - температуре. Этому способствует и приверженность советским ГОСТам, которые не рассчитаны на температуру длительного хранения в -24.С. На сегодняшний день более 50% холодильников, построенных еще в советское время, не соответствует современным требованиям санитарных норм и нуждается в модернизации. В результате нарушаются условия хранения продуктов, что нередко сказывается на их качестве.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2. Холодильные склады логистических операторов, выделяющих часть площадей для организации холодильно-морозильных складов. Такие низкотемпературные склады отвечают современным требованиям и позволяют осуществлять качественное хранение замороженной продукции. Они предоставляют услуги по аренде и ответственному </w:t>
      </w:r>
      <w:proofErr w:type="gramStart"/>
      <w:r w:rsidRPr="003C6B09">
        <w:rPr>
          <w:rFonts w:ascii="Arial" w:hAnsi="Arial" w:cs="Arial"/>
          <w:sz w:val="22"/>
          <w:szCs w:val="22"/>
        </w:rPr>
        <w:t>хранению</w:t>
      </w:r>
      <w:proofErr w:type="gramEnd"/>
      <w:r w:rsidRPr="003C6B09">
        <w:rPr>
          <w:rFonts w:ascii="Arial" w:hAnsi="Arial" w:cs="Arial"/>
          <w:sz w:val="22"/>
          <w:szCs w:val="22"/>
        </w:rPr>
        <w:t xml:space="preserve"> крупным компаниям-импортерам, мясоперерабатывающим заводам, оптовым и розничным сетям. Однако и в этой группе ощущается дефицит свободных площадей, так как спрос превышает предложение.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3. Холодильные склады крупных компаний, занимающихся производством мясопродуктов или импортом. Недостаток свободных качественных низкотемпературных площадей вынуждает крупных производителей и импортеров строить складские помещения для собственных нужд. </w:t>
      </w:r>
    </w:p>
    <w:p w:rsidR="003C6B09" w:rsidRPr="003C6B09" w:rsidRDefault="003C6B09" w:rsidP="003C6B09">
      <w:pPr>
        <w:ind w:firstLine="851"/>
        <w:jc w:val="right"/>
        <w:rPr>
          <w:rFonts w:ascii="Arial" w:hAnsi="Arial" w:cs="Arial"/>
          <w:i/>
          <w:sz w:val="20"/>
          <w:szCs w:val="20"/>
        </w:rPr>
      </w:pPr>
      <w:r w:rsidRPr="003C6B09">
        <w:rPr>
          <w:rFonts w:ascii="Arial" w:hAnsi="Arial" w:cs="Arial"/>
          <w:i/>
          <w:sz w:val="20"/>
          <w:szCs w:val="20"/>
        </w:rPr>
        <w:t xml:space="preserve">Источник: интернет-газета </w:t>
      </w:r>
      <w:r w:rsidRPr="003C6B09">
        <w:rPr>
          <w:rFonts w:ascii="Arial" w:hAnsi="Arial" w:cs="Arial"/>
          <w:i/>
          <w:sz w:val="20"/>
          <w:szCs w:val="20"/>
          <w:lang w:val="en-US"/>
        </w:rPr>
        <w:t>www</w:t>
      </w:r>
      <w:r w:rsidRPr="003C6B09">
        <w:rPr>
          <w:rFonts w:ascii="Arial" w:hAnsi="Arial" w:cs="Arial"/>
          <w:i/>
          <w:sz w:val="20"/>
          <w:szCs w:val="20"/>
        </w:rPr>
        <w:t>.holodilshchik, выпуск № 9(33), сентябрь, 2007 г.</w:t>
      </w:r>
    </w:p>
    <w:p w:rsidR="003C6B09" w:rsidRPr="00C042A4" w:rsidRDefault="003C6B09" w:rsidP="003C6B09">
      <w:pPr>
        <w:ind w:firstLine="851"/>
        <w:jc w:val="both"/>
        <w:rPr>
          <w:rFonts w:cs="Arial"/>
        </w:rPr>
      </w:pP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tblPr>
      <w:tblGrid>
        <w:gridCol w:w="1807"/>
        <w:gridCol w:w="4386"/>
        <w:gridCol w:w="3322"/>
      </w:tblGrid>
      <w:tr w:rsidR="003C6B09" w:rsidRPr="003C6B09" w:rsidTr="003C6B09">
        <w:trPr>
          <w:jc w:val="center"/>
        </w:trPr>
        <w:tc>
          <w:tcPr>
            <w:tcW w:w="0" w:type="auto"/>
            <w:gridSpan w:val="3"/>
            <w:tcBorders>
              <w:top w:val="double" w:sz="4" w:space="0" w:color="auto"/>
              <w:bottom w:val="single" w:sz="6" w:space="0" w:color="auto"/>
            </w:tcBorders>
            <w:shd w:val="pct25" w:color="00FF00"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Style w:val="aff1"/>
                <w:rFonts w:ascii="Arial Narrow" w:hAnsi="Arial Narrow" w:cs="Arial"/>
                <w:sz w:val="18"/>
                <w:szCs w:val="18"/>
              </w:rPr>
              <w:t>Классификация холодильных складов по режимам хранения</w:t>
            </w:r>
          </w:p>
        </w:tc>
      </w:tr>
      <w:tr w:rsidR="003C6B09" w:rsidRPr="003C6B09" w:rsidTr="003C6B09">
        <w:trPr>
          <w:jc w:val="center"/>
        </w:trPr>
        <w:tc>
          <w:tcPr>
            <w:tcW w:w="0" w:type="auto"/>
            <w:tcBorders>
              <w:top w:val="single" w:sz="6" w:space="0" w:color="auto"/>
            </w:tcBorders>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Style w:val="aff1"/>
                <w:rFonts w:ascii="Arial Narrow" w:hAnsi="Arial Narrow" w:cs="Arial"/>
                <w:sz w:val="18"/>
                <w:szCs w:val="18"/>
              </w:rPr>
              <w:t>Параметр</w:t>
            </w:r>
          </w:p>
        </w:tc>
        <w:tc>
          <w:tcPr>
            <w:tcW w:w="0" w:type="auto"/>
            <w:tcBorders>
              <w:top w:val="single" w:sz="6" w:space="0" w:color="auto"/>
            </w:tcBorders>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Style w:val="aff1"/>
                <w:rFonts w:ascii="Arial Narrow" w:hAnsi="Arial Narrow" w:cs="Arial"/>
                <w:sz w:val="18"/>
                <w:szCs w:val="18"/>
              </w:rPr>
              <w:t>Холодильные склады</w:t>
            </w:r>
          </w:p>
        </w:tc>
        <w:tc>
          <w:tcPr>
            <w:tcW w:w="0" w:type="auto"/>
            <w:tcBorders>
              <w:top w:val="single" w:sz="6" w:space="0" w:color="auto"/>
            </w:tcBorders>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Style w:val="aff1"/>
                <w:rFonts w:ascii="Arial Narrow" w:hAnsi="Arial Narrow" w:cs="Arial"/>
                <w:sz w:val="18"/>
                <w:szCs w:val="18"/>
              </w:rPr>
              <w:t>Морозильные склады</w:t>
            </w:r>
          </w:p>
        </w:tc>
      </w:tr>
      <w:tr w:rsidR="003C6B09" w:rsidRPr="003C6B09" w:rsidTr="003C6B09">
        <w:trPr>
          <w:jc w:val="center"/>
        </w:trPr>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 xml:space="preserve">Температурный </w:t>
            </w:r>
            <w:r w:rsidRPr="003C6B09">
              <w:rPr>
                <w:rFonts w:ascii="Arial Narrow" w:hAnsi="Arial Narrow" w:cs="Arial"/>
                <w:sz w:val="18"/>
                <w:szCs w:val="18"/>
              </w:rPr>
              <w:br/>
              <w:t>режим, °</w:t>
            </w:r>
            <w:proofErr w:type="gramStart"/>
            <w:r w:rsidRPr="003C6B09">
              <w:rPr>
                <w:rFonts w:ascii="Arial Narrow" w:hAnsi="Arial Narrow" w:cs="Arial"/>
                <w:sz w:val="18"/>
                <w:szCs w:val="18"/>
              </w:rPr>
              <w:t>С</w:t>
            </w:r>
            <w:proofErr w:type="gramEnd"/>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Выше нуля: +2…+4; +4…+8; +10…+14</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Значительно ниже нуля:</w:t>
            </w:r>
            <w:r w:rsidRPr="003C6B09">
              <w:rPr>
                <w:rFonts w:ascii="Arial Narrow" w:hAnsi="Arial Narrow" w:cs="Arial"/>
                <w:sz w:val="18"/>
                <w:szCs w:val="18"/>
              </w:rPr>
              <w:br/>
              <w:t>-18; -24</w:t>
            </w:r>
          </w:p>
        </w:tc>
      </w:tr>
      <w:tr w:rsidR="003C6B09" w:rsidRPr="003C6B09" w:rsidTr="003C6B09">
        <w:trPr>
          <w:jc w:val="center"/>
        </w:trPr>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Особенности конструкции зданий</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Не имеет существенных отличий от теплоизолированных сухих складов</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Имеет существенные отличия от сухих складов</w:t>
            </w:r>
          </w:p>
        </w:tc>
      </w:tr>
      <w:tr w:rsidR="003C6B09" w:rsidRPr="003C6B09" w:rsidTr="003C6B09">
        <w:trPr>
          <w:jc w:val="center"/>
        </w:trPr>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Возможность переоборудования</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Из сухих складов в </w:t>
            </w:r>
            <w:proofErr w:type="gramStart"/>
            <w:r w:rsidRPr="003C6B09">
              <w:rPr>
                <w:rFonts w:ascii="Arial Narrow" w:hAnsi="Arial Narrow" w:cs="Arial"/>
                <w:sz w:val="18"/>
                <w:szCs w:val="18"/>
              </w:rPr>
              <w:t>холодильные</w:t>
            </w:r>
            <w:proofErr w:type="gramEnd"/>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Переоборудование сухого склада в </w:t>
            </w:r>
            <w:proofErr w:type="gramStart"/>
            <w:r w:rsidRPr="003C6B09">
              <w:rPr>
                <w:rFonts w:ascii="Arial Narrow" w:hAnsi="Arial Narrow" w:cs="Arial"/>
                <w:sz w:val="18"/>
                <w:szCs w:val="18"/>
              </w:rPr>
              <w:t>морозильный</w:t>
            </w:r>
            <w:proofErr w:type="gramEnd"/>
            <w:r w:rsidRPr="003C6B09">
              <w:rPr>
                <w:rFonts w:ascii="Arial Narrow" w:hAnsi="Arial Narrow" w:cs="Arial"/>
                <w:sz w:val="18"/>
                <w:szCs w:val="18"/>
              </w:rPr>
              <w:t xml:space="preserve"> нецелесообразно</w:t>
            </w:r>
          </w:p>
        </w:tc>
      </w:tr>
      <w:tr w:rsidR="003C6B09" w:rsidRPr="003C6B09" w:rsidTr="003C6B09">
        <w:trPr>
          <w:jc w:val="center"/>
        </w:trPr>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Основные группы продуктов</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Плодоовощная, алкогольная, кондитерская, гастрономическая, фармацевтическая продукция, охлажденные мясные и куриные полуфабрикаты</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proofErr w:type="gramStart"/>
            <w:r w:rsidRPr="003C6B09">
              <w:rPr>
                <w:rFonts w:ascii="Arial Narrow" w:hAnsi="Arial Narrow" w:cs="Arial"/>
                <w:sz w:val="18"/>
                <w:szCs w:val="18"/>
              </w:rPr>
              <w:t>Масложировая продукция, мясо, птица, замороженные полуфабрикаты, морепродукты, фрукты и овощи, мороженое</w:t>
            </w:r>
            <w:proofErr w:type="gramEnd"/>
          </w:p>
        </w:tc>
      </w:tr>
      <w:tr w:rsidR="003C6B09" w:rsidRPr="003C6B09" w:rsidTr="003C6B09">
        <w:trPr>
          <w:jc w:val="center"/>
        </w:trPr>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Продолжительность хранения</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 xml:space="preserve">Имеет критическое значение и очень </w:t>
            </w:r>
            <w:proofErr w:type="gramStart"/>
            <w:r w:rsidRPr="003C6B09">
              <w:rPr>
                <w:rFonts w:ascii="Arial Narrow" w:hAnsi="Arial Narrow" w:cs="Arial"/>
                <w:sz w:val="18"/>
                <w:szCs w:val="18"/>
              </w:rPr>
              <w:t>низкая</w:t>
            </w:r>
            <w:proofErr w:type="gramEnd"/>
            <w:r w:rsidRPr="003C6B09">
              <w:rPr>
                <w:rFonts w:ascii="Arial Narrow" w:hAnsi="Arial Narrow" w:cs="Arial"/>
                <w:sz w:val="18"/>
                <w:szCs w:val="18"/>
              </w:rPr>
              <w:t>. Оборачиваемость склада может достигать одного дня. Малый объем зоны хранения, большой транспортный поток</w:t>
            </w:r>
          </w:p>
        </w:tc>
        <w:tc>
          <w:tcPr>
            <w:tcW w:w="0" w:type="auto"/>
            <w:shd w:val="clear" w:color="auto" w:fill="auto"/>
            <w:tcMar>
              <w:top w:w="80" w:type="dxa"/>
              <w:left w:w="80" w:type="dxa"/>
              <w:bottom w:w="80" w:type="dxa"/>
              <w:right w:w="80" w:type="dxa"/>
            </w:tcMar>
            <w:vAlign w:val="center"/>
            <w:hideMark/>
          </w:tcPr>
          <w:p w:rsidR="003C6B09" w:rsidRPr="003C6B09" w:rsidRDefault="003C6B09" w:rsidP="003C6B09">
            <w:pPr>
              <w:jc w:val="center"/>
              <w:rPr>
                <w:rFonts w:ascii="Arial Narrow" w:hAnsi="Arial Narrow" w:cs="Arial"/>
                <w:sz w:val="18"/>
                <w:szCs w:val="18"/>
              </w:rPr>
            </w:pPr>
            <w:r w:rsidRPr="003C6B09">
              <w:rPr>
                <w:rFonts w:ascii="Arial Narrow" w:hAnsi="Arial Narrow" w:cs="Arial"/>
                <w:sz w:val="18"/>
                <w:szCs w:val="18"/>
              </w:rPr>
              <w:t>Может быть продолжительным</w:t>
            </w:r>
            <w:r w:rsidRPr="003C6B09">
              <w:rPr>
                <w:rFonts w:ascii="Arial Narrow" w:hAnsi="Arial Narrow" w:cs="Arial"/>
                <w:sz w:val="18"/>
                <w:szCs w:val="18"/>
              </w:rPr>
              <w:br/>
              <w:t>с низким грузооборотом</w:t>
            </w:r>
          </w:p>
        </w:tc>
      </w:tr>
    </w:tbl>
    <w:p w:rsidR="003C6B09" w:rsidRPr="003C6B09" w:rsidRDefault="003C6B09" w:rsidP="003C6B09">
      <w:pPr>
        <w:ind w:firstLine="851"/>
        <w:jc w:val="right"/>
        <w:rPr>
          <w:rFonts w:ascii="Arial" w:hAnsi="Arial" w:cs="Arial"/>
          <w:i/>
          <w:sz w:val="20"/>
          <w:szCs w:val="20"/>
        </w:rPr>
      </w:pPr>
      <w:r w:rsidRPr="003C6B09">
        <w:rPr>
          <w:rFonts w:ascii="Arial" w:hAnsi="Arial" w:cs="Arial"/>
          <w:i/>
          <w:sz w:val="20"/>
          <w:szCs w:val="20"/>
        </w:rPr>
        <w:t>Источник: http://retail-tech.ru/food/articles/1696/28676/</w:t>
      </w:r>
    </w:p>
    <w:p w:rsidR="003C6B09" w:rsidRPr="00C042A4" w:rsidRDefault="003C6B09" w:rsidP="003C6B09">
      <w:pPr>
        <w:ind w:firstLine="851"/>
        <w:jc w:val="both"/>
        <w:rPr>
          <w:rFonts w:cs="Arial"/>
          <w:i/>
        </w:rPr>
      </w:pP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По температурному диапазону содержания пищевых продуктов и растительной сельскохозяйственной продукции первое место занимают низкотемпературные склады — </w:t>
      </w:r>
      <w:r w:rsidRPr="003C6B09">
        <w:rPr>
          <w:rFonts w:ascii="Arial" w:hAnsi="Arial" w:cs="Arial"/>
          <w:sz w:val="22"/>
          <w:szCs w:val="22"/>
        </w:rPr>
        <w:lastRenderedPageBreak/>
        <w:t xml:space="preserve">78%, на втором месте плодоовощехранилища — 13%. Остальные 9% занимают среднетемпературные склады.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Существенный вклад в грузовую емкость «холодильников» вносит параметр высоты потолков и высоты полезной загрузки. </w:t>
      </w:r>
      <w:proofErr w:type="gramStart"/>
      <w:r w:rsidRPr="003C6B09">
        <w:rPr>
          <w:rFonts w:ascii="Arial" w:hAnsi="Arial" w:cs="Arial"/>
          <w:sz w:val="22"/>
          <w:szCs w:val="22"/>
        </w:rPr>
        <w:t>По этим данным склады можно разделить на три вида — одноэтажные склады с высотой потолков до 12 м, высотные одноэтажные склады с высотой потолков от 15 до 40 м и многоэтажные склады от двух до пяти этажей с высотой потолков до 6 м. Последний вид «холодильников» в массовом порядке проектировали и строили в СССР при участии ведомственных организаций, таких как Гипрохолод</w:t>
      </w:r>
      <w:proofErr w:type="gramEnd"/>
      <w:r w:rsidRPr="003C6B09">
        <w:rPr>
          <w:rFonts w:ascii="Arial" w:hAnsi="Arial" w:cs="Arial"/>
          <w:sz w:val="22"/>
          <w:szCs w:val="22"/>
        </w:rPr>
        <w:t>, Гипрорыбпром, Гипромясо и Гипромолоко и др. Подобные «холодильники» представляют собой монолитные железобетонные сооружения с изношенным и морально устаревшим холодильным оборудованием, низким уровнем автоматики инженерных систем и слабыми внутрискладскими логистическими возможностями. В настоящее время подобные склады в Москве закрывают или перепрофилируют. Однако в регионах России подобные склады, например, более 10 складов специализированного объединения «Росрезерв», вместимостью от 5 до 10 тыс. т продукции каждый, реконструируют и снабжают новыми инженерными системами хладоснабжения и складской логистики.</w:t>
      </w:r>
    </w:p>
    <w:p w:rsidR="003C6B09" w:rsidRPr="003C6B09" w:rsidRDefault="003C6B09" w:rsidP="003C6B09">
      <w:pPr>
        <w:ind w:firstLine="851"/>
        <w:jc w:val="both"/>
        <w:rPr>
          <w:rFonts w:ascii="Arial" w:hAnsi="Arial" w:cs="Arial"/>
          <w:i/>
          <w:sz w:val="22"/>
          <w:szCs w:val="22"/>
        </w:rPr>
      </w:pPr>
      <w:r w:rsidRPr="003C6B09">
        <w:rPr>
          <w:rFonts w:ascii="Arial" w:hAnsi="Arial" w:cs="Arial"/>
          <w:i/>
          <w:sz w:val="22"/>
          <w:szCs w:val="22"/>
        </w:rPr>
        <w:t xml:space="preserve">Специализированные склады и, в частности, холодильные склады являются одним из наиболее востребованных и вместе с тем недооцененных сегментов данного рынка.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Производство замороженных продуктов питания бурно растет, причем во всем мире, перевалив уже за 50 млн. тонн в год, не считая мороженого и рыбы. Каждый год эта перспективная индустрия «прибавляет в весе» на 10%. До сих пор не найдено еще технологии, обогнавшей замораживание по эффективности и длительности сохранения натуральных свой</w:t>
      </w:r>
      <w:proofErr w:type="gramStart"/>
      <w:r w:rsidRPr="003C6B09">
        <w:rPr>
          <w:rFonts w:ascii="Arial" w:hAnsi="Arial" w:cs="Arial"/>
          <w:sz w:val="22"/>
          <w:szCs w:val="22"/>
        </w:rPr>
        <w:t>ств ск</w:t>
      </w:r>
      <w:proofErr w:type="gramEnd"/>
      <w:r w:rsidRPr="003C6B09">
        <w:rPr>
          <w:rFonts w:ascii="Arial" w:hAnsi="Arial" w:cs="Arial"/>
          <w:sz w:val="22"/>
          <w:szCs w:val="22"/>
        </w:rPr>
        <w:t>оропортящихся пищевых продуктов. Тем более что она постоянно развивается: фирмы-производители технологического оборудования неустанно совершенствуют системы промышленного замораживания. (</w:t>
      </w:r>
      <w:hyperlink r:id="rId269" w:history="1">
        <w:r w:rsidRPr="003C6B09">
          <w:rPr>
            <w:rFonts w:ascii="Arial" w:hAnsi="Arial"/>
            <w:sz w:val="22"/>
            <w:szCs w:val="22"/>
          </w:rPr>
          <w:t>http://www.meatbranch.com/magazine/archive/viewdoc/2006/6/405.html</w:t>
        </w:r>
      </w:hyperlink>
      <w:r w:rsidRPr="003C6B09">
        <w:rPr>
          <w:rFonts w:ascii="Arial" w:hAnsi="Arial" w:cs="Arial"/>
          <w:sz w:val="22"/>
          <w:szCs w:val="22"/>
        </w:rPr>
        <w:t xml:space="preserve">, </w:t>
      </w:r>
      <w:hyperlink r:id="rId270" w:history="1">
        <w:r w:rsidRPr="003C6B09">
          <w:rPr>
            <w:rFonts w:ascii="Arial" w:hAnsi="Arial"/>
            <w:sz w:val="22"/>
            <w:szCs w:val="22"/>
          </w:rPr>
          <w:t>http://www.magazine-svet.ru/lib/proizvodstvo/tyekhnologiya-zamorazhivaniya-produktov-s-pomoshchyu-chillyera/</w:t>
        </w:r>
      </w:hyperlink>
      <w:r w:rsidRPr="003C6B09">
        <w:rPr>
          <w:rFonts w:ascii="Arial" w:hAnsi="Arial" w:cs="Arial"/>
          <w:sz w:val="22"/>
          <w:szCs w:val="22"/>
        </w:rPr>
        <w:t>).</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Производством быстрозамороженных продуктов (БЗП) занимаются более 350 компаний мира. Ведущее место занимают США, Венгрия, Польша, Голландия, Франция, Италия и др.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Сегодня в России наблюдается значительный рост рынка охлажденных и замороженных продуктов, емкость растет на 10-15% в год.</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Рынок российских замороженных продуктов чрезвычайно конкурентен. У российских производителей продуктов глубокой заморозки популярны сегменты мясных полуфабрикатов и морепродуктов. Сегмент изделий из теста относительно молодой и пока </w:t>
      </w:r>
      <w:proofErr w:type="gramStart"/>
      <w:r w:rsidRPr="003C6B09">
        <w:rPr>
          <w:rFonts w:ascii="Arial" w:hAnsi="Arial" w:cs="Arial"/>
          <w:sz w:val="22"/>
          <w:szCs w:val="22"/>
        </w:rPr>
        <w:t>мало насыщен</w:t>
      </w:r>
      <w:proofErr w:type="gramEnd"/>
      <w:r w:rsidRPr="003C6B09">
        <w:rPr>
          <w:rFonts w:ascii="Arial" w:hAnsi="Arial" w:cs="Arial"/>
          <w:sz w:val="22"/>
          <w:szCs w:val="22"/>
        </w:rPr>
        <w:t>.</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В РФ основные объемы низкотемпературных складов сконцентрированы в портах Калининграда, Санкт-Петербурга, Мурманска, Архангельска, Находки, Владивостока и Новороссийска, а также в Московском регионе и Ленинградской обл. (рис. 6), что обусловлено наличием прохождения импортных и российских грузов.</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Во всем мире (и в РФ) растет объем грузоперевозок и востребованность логистических услуг. </w:t>
      </w:r>
      <w:r w:rsidRPr="003C6B09">
        <w:rPr>
          <w:rFonts w:ascii="Arial" w:hAnsi="Arial"/>
          <w:bCs/>
          <w:sz w:val="22"/>
          <w:szCs w:val="22"/>
        </w:rPr>
        <w:t>С начала формирования рынка строительства, продажи и сдачи в аренду складской недвижимости в России (2000</w:t>
      </w:r>
      <w:r w:rsidRPr="003C6B09">
        <w:rPr>
          <w:rFonts w:ascii="Arial" w:hAnsi="Arial"/>
          <w:bCs/>
          <w:sz w:val="22"/>
          <w:szCs w:val="22"/>
        </w:rPr>
        <w:noBreakHyphen/>
        <w:t xml:space="preserve">2001 годы) и по сей </w:t>
      </w:r>
      <w:proofErr w:type="gramStart"/>
      <w:r w:rsidRPr="003C6B09">
        <w:rPr>
          <w:rFonts w:ascii="Arial" w:hAnsi="Arial"/>
          <w:bCs/>
          <w:sz w:val="22"/>
          <w:szCs w:val="22"/>
        </w:rPr>
        <w:t>день</w:t>
      </w:r>
      <w:proofErr w:type="gramEnd"/>
      <w:r w:rsidRPr="003C6B09">
        <w:rPr>
          <w:rFonts w:ascii="Arial" w:hAnsi="Arial"/>
          <w:bCs/>
          <w:sz w:val="22"/>
          <w:szCs w:val="22"/>
        </w:rPr>
        <w:t xml:space="preserve"> ежегодно отмечается превышение спроса над предложением практически по всем видам и классам складов. Следует отметить, что из-за финансово-экономического кризиса с начала 2009 года спрос незначительно снизился, однако и темпы введения в строй новых складов заметно упали.</w:t>
      </w:r>
    </w:p>
    <w:p w:rsidR="003C6B09" w:rsidRPr="00C042A4" w:rsidRDefault="003C6B09" w:rsidP="003C6B09">
      <w:pPr>
        <w:ind w:firstLine="851"/>
        <w:jc w:val="both"/>
        <w:rPr>
          <w:rFonts w:cs="Arial"/>
        </w:rPr>
      </w:pPr>
    </w:p>
    <w:p w:rsidR="003C6B09" w:rsidRDefault="003C6B09" w:rsidP="003C6B09">
      <w:pPr>
        <w:keepNext/>
        <w:ind w:firstLine="851"/>
        <w:jc w:val="center"/>
      </w:pPr>
      <w:r>
        <w:rPr>
          <w:rFonts w:cs="Arial"/>
          <w:i/>
          <w:noProof/>
        </w:rPr>
        <w:lastRenderedPageBreak/>
        <w:drawing>
          <wp:inline distT="0" distB="0" distL="0" distR="0">
            <wp:extent cx="3863737" cy="1970978"/>
            <wp:effectExtent l="0" t="0" r="3810" b="0"/>
            <wp:docPr id="655629" name="Рисунок 65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73283" cy="1975848"/>
                    </a:xfrm>
                    <a:prstGeom prst="rect">
                      <a:avLst/>
                    </a:prstGeom>
                    <a:noFill/>
                    <a:ln>
                      <a:noFill/>
                    </a:ln>
                  </pic:spPr>
                </pic:pic>
              </a:graphicData>
            </a:graphic>
          </wp:inline>
        </w:drawing>
      </w:r>
    </w:p>
    <w:p w:rsidR="003C6B09" w:rsidRPr="00D376C1" w:rsidRDefault="003C6B09" w:rsidP="003C6B09">
      <w:pPr>
        <w:pStyle w:val="af7"/>
        <w:jc w:val="center"/>
        <w:rPr>
          <w:rFonts w:cs="Arial"/>
          <w:i/>
          <w:sz w:val="22"/>
          <w:szCs w:val="22"/>
        </w:rPr>
      </w:pPr>
      <w:r w:rsidRPr="00D376C1">
        <w:rPr>
          <w:sz w:val="22"/>
          <w:szCs w:val="22"/>
        </w:rPr>
        <w:t xml:space="preserve">Рисунок </w:t>
      </w:r>
      <w:r w:rsidR="007555CB" w:rsidRPr="00D376C1">
        <w:rPr>
          <w:sz w:val="22"/>
          <w:szCs w:val="22"/>
        </w:rPr>
        <w:fldChar w:fldCharType="begin"/>
      </w:r>
      <w:r w:rsidR="00FF2E00" w:rsidRPr="00D376C1">
        <w:rPr>
          <w:sz w:val="22"/>
          <w:szCs w:val="22"/>
        </w:rPr>
        <w:instrText xml:space="preserve"> SEQ Рисунок \* ARABIC </w:instrText>
      </w:r>
      <w:r w:rsidR="007555CB" w:rsidRPr="00D376C1">
        <w:rPr>
          <w:sz w:val="22"/>
          <w:szCs w:val="22"/>
        </w:rPr>
        <w:fldChar w:fldCharType="separate"/>
      </w:r>
      <w:r w:rsidR="00AD0B0A">
        <w:rPr>
          <w:noProof/>
          <w:sz w:val="22"/>
          <w:szCs w:val="22"/>
        </w:rPr>
        <w:t>15</w:t>
      </w:r>
      <w:r w:rsidR="007555CB" w:rsidRPr="00D376C1">
        <w:rPr>
          <w:noProof/>
          <w:sz w:val="22"/>
          <w:szCs w:val="22"/>
        </w:rPr>
        <w:fldChar w:fldCharType="end"/>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В предшествующие годы по данным экспертов, в каждом из крупных регионов РФ одновременно хранилось около 10000-20000 тонн замороженных продуктов. Однако</w:t>
      </w:r>
      <w:proofErr w:type="gramStart"/>
      <w:r w:rsidRPr="003C6B09">
        <w:rPr>
          <w:rFonts w:ascii="Arial" w:hAnsi="Arial" w:cs="Arial"/>
          <w:sz w:val="22"/>
          <w:szCs w:val="22"/>
        </w:rPr>
        <w:t>,</w:t>
      </w:r>
      <w:proofErr w:type="gramEnd"/>
      <w:r w:rsidRPr="003C6B09">
        <w:rPr>
          <w:rFonts w:ascii="Arial" w:hAnsi="Arial" w:cs="Arial"/>
          <w:sz w:val="22"/>
          <w:szCs w:val="22"/>
        </w:rPr>
        <w:t xml:space="preserve"> благоприятные перспективы этих сегментов рынка могут быть затруднены из-за катастрофической нехватки современных холодильных терминалов. Рост промышленного производства быстрозамороженных продуктов в настоящее время сдерживается из-за отсутствия современной, малоэнергоемкой, экологически безопасной технологии.</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Еще недавно конкуренция на рынке «холодильников» отсутствовала вообще. Проекты, реализованные в последние годы компаниями-потребителями, создавались для собственных нужд, а также были переоборудованы несколько хладокомбинатов «советского» периода (</w:t>
      </w:r>
      <w:hyperlink r:id="rId272" w:history="1">
        <w:r w:rsidRPr="003C6B09">
          <w:rPr>
            <w:rFonts w:ascii="Arial" w:hAnsi="Arial"/>
            <w:sz w:val="22"/>
            <w:szCs w:val="22"/>
          </w:rPr>
          <w:t>http://marketing.rbc.ru/author/562949975230078.shtml</w:t>
        </w:r>
      </w:hyperlink>
      <w:r w:rsidRPr="003C6B09">
        <w:rPr>
          <w:rFonts w:ascii="Arial" w:hAnsi="Arial" w:cs="Arial"/>
          <w:sz w:val="22"/>
          <w:szCs w:val="22"/>
        </w:rPr>
        <w:t>).</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Если потребность в сухих складах близка к насыщению, то по </w:t>
      </w:r>
      <w:proofErr w:type="gramStart"/>
      <w:r w:rsidRPr="003C6B09">
        <w:rPr>
          <w:rFonts w:ascii="Arial" w:hAnsi="Arial" w:cs="Arial"/>
          <w:sz w:val="22"/>
          <w:szCs w:val="22"/>
        </w:rPr>
        <w:t>холодильным</w:t>
      </w:r>
      <w:proofErr w:type="gramEnd"/>
      <w:r w:rsidRPr="003C6B09">
        <w:rPr>
          <w:rFonts w:ascii="Arial" w:hAnsi="Arial" w:cs="Arial"/>
          <w:sz w:val="22"/>
          <w:szCs w:val="22"/>
        </w:rPr>
        <w:t xml:space="preserve"> дефицит ощущается и сохранится еще не менее 5</w:t>
      </w:r>
      <w:r w:rsidRPr="003C6B09">
        <w:rPr>
          <w:rFonts w:ascii="Arial" w:hAnsi="Arial" w:cs="Arial"/>
          <w:sz w:val="22"/>
          <w:szCs w:val="22"/>
        </w:rPr>
        <w:noBreakHyphen/>
        <w:t xml:space="preserve">7 лет.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Рост предложения холодильных складов сдерживается высокой стоимостью их строительства, инженерного обеспечения и эксплуатации. Эти факторы ограничивают интересы вложения средств инвесторов. Например, по данным компании Knight Frank, при стоимости строительства сухого склада в зависимости от класса необходимо затратить от 500 до 800 долл./м</w:t>
      </w:r>
      <w:proofErr w:type="gramStart"/>
      <w:r w:rsidRPr="003C6B09">
        <w:rPr>
          <w:rFonts w:ascii="Arial" w:hAnsi="Arial" w:cs="Arial"/>
          <w:sz w:val="22"/>
          <w:szCs w:val="22"/>
        </w:rPr>
        <w:t>2</w:t>
      </w:r>
      <w:proofErr w:type="gramEnd"/>
      <w:r w:rsidRPr="003C6B09">
        <w:rPr>
          <w:rFonts w:ascii="Arial" w:hAnsi="Arial" w:cs="Arial"/>
          <w:sz w:val="22"/>
          <w:szCs w:val="22"/>
        </w:rPr>
        <w:t>, в то время как для холодильного склада эта сумма составляет от 800 до 1500 долл./м2. Таким образом, с учетом стоимости земли, заемных средств, сроков реализации проекта и тому подобного сухой склад площадью 10 тыс. м2 обойдется девелоперу в 6</w:t>
      </w:r>
      <w:r w:rsidRPr="003C6B09">
        <w:rPr>
          <w:rFonts w:ascii="Arial" w:hAnsi="Arial" w:cs="Arial"/>
          <w:sz w:val="22"/>
          <w:szCs w:val="22"/>
        </w:rPr>
        <w:noBreakHyphen/>
        <w:t>9 </w:t>
      </w:r>
      <w:proofErr w:type="gramStart"/>
      <w:r w:rsidRPr="003C6B09">
        <w:rPr>
          <w:rFonts w:ascii="Arial" w:hAnsi="Arial" w:cs="Arial"/>
          <w:sz w:val="22"/>
          <w:szCs w:val="22"/>
        </w:rPr>
        <w:t>млн</w:t>
      </w:r>
      <w:proofErr w:type="gramEnd"/>
      <w:r w:rsidRPr="003C6B09">
        <w:rPr>
          <w:rFonts w:ascii="Arial" w:hAnsi="Arial" w:cs="Arial"/>
          <w:sz w:val="22"/>
          <w:szCs w:val="22"/>
        </w:rPr>
        <w:t> долл., а холодильный — в 9</w:t>
      </w:r>
      <w:r w:rsidRPr="003C6B09">
        <w:rPr>
          <w:rFonts w:ascii="Arial" w:hAnsi="Arial" w:cs="Arial"/>
          <w:sz w:val="22"/>
          <w:szCs w:val="22"/>
        </w:rPr>
        <w:noBreakHyphen/>
        <w:t xml:space="preserve">16 млн долл. соответственно (источник: </w:t>
      </w:r>
      <w:hyperlink r:id="rId273" w:history="1">
        <w:r w:rsidRPr="003C6B09">
          <w:rPr>
            <w:rFonts w:ascii="Arial" w:hAnsi="Arial"/>
            <w:sz w:val="22"/>
            <w:szCs w:val="22"/>
          </w:rPr>
          <w:t>http://retail-tech.ru/food/articles/1696/28676/</w:t>
        </w:r>
      </w:hyperlink>
      <w:r w:rsidRPr="003C6B09">
        <w:rPr>
          <w:rFonts w:ascii="Arial" w:hAnsi="Arial" w:cs="Arial"/>
          <w:sz w:val="22"/>
          <w:szCs w:val="22"/>
        </w:rPr>
        <w:t>).</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В последние годы в России наметились позитивные сдвиги в развитии холодильной промышленности. Созданы новые производства холодильного оборудования для предприятий торговли и общественного питания, техники быстрого замораживания, сборочные цеха холодильных машин, производства отдельных комплектующих изделий, наметился существенный прирост выпуска быстрозамороженной продукции. </w:t>
      </w:r>
    </w:p>
    <w:p w:rsidR="003C6B09" w:rsidRPr="003C6B09" w:rsidRDefault="003C6B09" w:rsidP="003C6B09">
      <w:pPr>
        <w:ind w:firstLine="851"/>
        <w:jc w:val="both"/>
        <w:rPr>
          <w:rFonts w:ascii="Arial" w:hAnsi="Arial" w:cs="Arial"/>
          <w:sz w:val="22"/>
          <w:szCs w:val="22"/>
        </w:rPr>
      </w:pPr>
      <w:r w:rsidRPr="003C6B09">
        <w:rPr>
          <w:rFonts w:ascii="Arial" w:hAnsi="Arial" w:cs="Arial"/>
          <w:sz w:val="22"/>
          <w:szCs w:val="22"/>
        </w:rPr>
        <w:t xml:space="preserve">Вместе с тем, на большинстве хладокомбинатов используется морально и физически устаревшее оборудование с большим содержанием аммиака, не отвечающее современным требованиям промышленной безопасности. Неудовлетворительными темпами идет реконструкция устаревших холодильных систем и внедрение новых скороморозильных отечественных установок. </w:t>
      </w:r>
    </w:p>
    <w:p w:rsidR="00A34EBE" w:rsidRDefault="003C6B09" w:rsidP="00A34EBE">
      <w:pPr>
        <w:ind w:firstLine="851"/>
        <w:jc w:val="both"/>
        <w:rPr>
          <w:rFonts w:ascii="Arial" w:hAnsi="Arial" w:cs="Arial"/>
          <w:sz w:val="22"/>
          <w:szCs w:val="22"/>
        </w:rPr>
      </w:pPr>
      <w:r w:rsidRPr="003C6B09">
        <w:rPr>
          <w:rFonts w:ascii="Arial" w:hAnsi="Arial" w:cs="Arial"/>
          <w:sz w:val="22"/>
          <w:szCs w:val="22"/>
        </w:rPr>
        <w:t xml:space="preserve">Большое количество техники на российских хладокомбинатах нуждается в замене. Другим важным моментом является то, что техника должна быть современной. Особого внимания заслуживает тот факт, что иностранные фирмы, сумевшие вовремя обосноваться на российском рынке, в какой-то мере повлияли на всплеск активности со стороны отечественных специалистов, многие из которых предпочитают импортное оборудование </w:t>
      </w:r>
      <w:proofErr w:type="gramStart"/>
      <w:r w:rsidRPr="003C6B09">
        <w:rPr>
          <w:rFonts w:ascii="Arial" w:hAnsi="Arial" w:cs="Arial"/>
          <w:sz w:val="22"/>
          <w:szCs w:val="22"/>
        </w:rPr>
        <w:t>российскому</w:t>
      </w:r>
      <w:proofErr w:type="gramEnd"/>
      <w:r w:rsidRPr="003C6B09">
        <w:rPr>
          <w:rFonts w:ascii="Arial" w:hAnsi="Arial" w:cs="Arial"/>
          <w:sz w:val="22"/>
          <w:szCs w:val="22"/>
        </w:rPr>
        <w:t xml:space="preserve">. Актуальность этой проблемы будет возрастать вместе с ростом производства, усилением конкуренции. </w:t>
      </w:r>
    </w:p>
    <w:p w:rsidR="00A34EBE" w:rsidRPr="00A34EBE" w:rsidRDefault="003C6B09" w:rsidP="00A34EBE">
      <w:pPr>
        <w:ind w:firstLine="851"/>
        <w:jc w:val="both"/>
        <w:rPr>
          <w:rFonts w:ascii="Arial" w:hAnsi="Arial" w:cs="Arial"/>
          <w:sz w:val="22"/>
          <w:szCs w:val="22"/>
        </w:rPr>
      </w:pPr>
      <w:r w:rsidRPr="00A34EBE">
        <w:rPr>
          <w:rFonts w:ascii="Arial" w:hAnsi="Arial" w:cs="Arial"/>
          <w:sz w:val="22"/>
          <w:szCs w:val="22"/>
        </w:rPr>
        <w:t xml:space="preserve">В настоящее время главными направлениями развития </w:t>
      </w:r>
      <w:r w:rsidR="00A34EBE" w:rsidRPr="00A34EBE">
        <w:rPr>
          <w:rFonts w:ascii="Arial" w:hAnsi="Arial" w:cs="Arial"/>
          <w:sz w:val="22"/>
          <w:szCs w:val="22"/>
        </w:rPr>
        <w:t xml:space="preserve">холодильной отрасли являются: </w:t>
      </w:r>
    </w:p>
    <w:p w:rsidR="003C6B09" w:rsidRPr="00A34EBE" w:rsidRDefault="00A34EBE" w:rsidP="00D8148A">
      <w:pPr>
        <w:pStyle w:val="afe"/>
        <w:numPr>
          <w:ilvl w:val="0"/>
          <w:numId w:val="81"/>
        </w:numPr>
        <w:jc w:val="both"/>
        <w:rPr>
          <w:rFonts w:cs="Arial"/>
        </w:rPr>
      </w:pPr>
      <w:r>
        <w:rPr>
          <w:rFonts w:cs="Arial"/>
        </w:rPr>
        <w:t>с</w:t>
      </w:r>
      <w:r w:rsidR="003C6B09" w:rsidRPr="00A34EBE">
        <w:rPr>
          <w:rFonts w:cs="Arial"/>
        </w:rPr>
        <w:t xml:space="preserve">оздание и внедрение технологий, обеспечивающих условия для высокого качества хранения продуктов; </w:t>
      </w:r>
    </w:p>
    <w:p w:rsidR="00A34EBE" w:rsidRDefault="003C6B09" w:rsidP="00D8148A">
      <w:pPr>
        <w:pStyle w:val="afe"/>
        <w:numPr>
          <w:ilvl w:val="0"/>
          <w:numId w:val="81"/>
        </w:numPr>
        <w:jc w:val="both"/>
        <w:rPr>
          <w:rFonts w:cs="Arial"/>
        </w:rPr>
      </w:pPr>
      <w:r w:rsidRPr="00A34EBE">
        <w:rPr>
          <w:rFonts w:cs="Arial"/>
        </w:rPr>
        <w:lastRenderedPageBreak/>
        <w:t>повышение эффективности технологических проце</w:t>
      </w:r>
      <w:r w:rsidR="00A34EBE">
        <w:rPr>
          <w:rFonts w:cs="Arial"/>
        </w:rPr>
        <w:t xml:space="preserve">ссов обработки и оборудования; </w:t>
      </w:r>
    </w:p>
    <w:p w:rsidR="003C6B09" w:rsidRPr="00A34EBE" w:rsidRDefault="003C6B09" w:rsidP="00D8148A">
      <w:pPr>
        <w:pStyle w:val="afe"/>
        <w:numPr>
          <w:ilvl w:val="0"/>
          <w:numId w:val="81"/>
        </w:numPr>
        <w:jc w:val="both"/>
        <w:rPr>
          <w:rFonts w:cs="Arial"/>
        </w:rPr>
      </w:pPr>
      <w:r w:rsidRPr="00A34EBE">
        <w:rPr>
          <w:rFonts w:cs="Arial"/>
        </w:rPr>
        <w:t>применение в холодильных системах экологически безопасных холодильных агентов и, в первую, очередь природных рабочих веществ - аммиака, воды, воздуха, углеводородов и диоксида углерода;</w:t>
      </w:r>
    </w:p>
    <w:p w:rsidR="003C6B09" w:rsidRPr="00A34EBE" w:rsidRDefault="003C6B09" w:rsidP="00D8148A">
      <w:pPr>
        <w:pStyle w:val="afe"/>
        <w:numPr>
          <w:ilvl w:val="0"/>
          <w:numId w:val="81"/>
        </w:numPr>
        <w:jc w:val="both"/>
        <w:rPr>
          <w:rFonts w:cs="Arial"/>
        </w:rPr>
      </w:pPr>
      <w:r w:rsidRPr="00A34EBE">
        <w:rPr>
          <w:rFonts w:cs="Arial"/>
        </w:rPr>
        <w:t xml:space="preserve">повышение промышленной безопасности холодильных систем. </w:t>
      </w:r>
    </w:p>
    <w:p w:rsidR="003C6B09" w:rsidRPr="00A34EBE" w:rsidRDefault="003C6B09" w:rsidP="00A34EBE">
      <w:pPr>
        <w:ind w:firstLine="851"/>
        <w:jc w:val="both"/>
        <w:rPr>
          <w:rFonts w:ascii="Arial" w:hAnsi="Arial" w:cs="Arial"/>
          <w:sz w:val="22"/>
          <w:szCs w:val="22"/>
        </w:rPr>
      </w:pPr>
      <w:r w:rsidRPr="00A34EBE">
        <w:rPr>
          <w:rFonts w:ascii="Arial" w:hAnsi="Arial" w:cs="Arial"/>
          <w:sz w:val="22"/>
          <w:szCs w:val="22"/>
        </w:rPr>
        <w:t xml:space="preserve">Спрос на низкотемпературные склады ежегодно </w:t>
      </w:r>
      <w:proofErr w:type="gramStart"/>
      <w:r w:rsidRPr="00A34EBE">
        <w:rPr>
          <w:rFonts w:ascii="Arial" w:hAnsi="Arial" w:cs="Arial"/>
          <w:sz w:val="22"/>
          <w:szCs w:val="22"/>
        </w:rPr>
        <w:t>растет на 15-30% и далее</w:t>
      </w:r>
      <w:proofErr w:type="gramEnd"/>
      <w:r w:rsidRPr="00A34EBE">
        <w:rPr>
          <w:rFonts w:ascii="Arial" w:hAnsi="Arial" w:cs="Arial"/>
          <w:sz w:val="22"/>
          <w:szCs w:val="22"/>
        </w:rPr>
        <w:t xml:space="preserve"> будет увеличиваться, поскольку действующие хладокомбинаты не в состоянии обеспечить нарастающую потребность импортеров, производителей и операторов оптовой торговли. </w:t>
      </w:r>
    </w:p>
    <w:p w:rsidR="003C6B09" w:rsidRPr="00A34EBE" w:rsidRDefault="003C6B09" w:rsidP="00A34EBE">
      <w:pPr>
        <w:ind w:firstLine="851"/>
        <w:jc w:val="both"/>
        <w:rPr>
          <w:rFonts w:ascii="Arial" w:hAnsi="Arial" w:cs="Arial"/>
          <w:sz w:val="22"/>
          <w:szCs w:val="22"/>
        </w:rPr>
      </w:pPr>
      <w:r w:rsidRPr="00A34EBE">
        <w:rPr>
          <w:rFonts w:ascii="Arial" w:hAnsi="Arial" w:cs="Arial"/>
          <w:sz w:val="22"/>
          <w:szCs w:val="22"/>
        </w:rPr>
        <w:t xml:space="preserve">Девяносто </w:t>
      </w:r>
      <w:proofErr w:type="gramStart"/>
      <w:r w:rsidRPr="00A34EBE">
        <w:rPr>
          <w:rFonts w:ascii="Arial" w:hAnsi="Arial" w:cs="Arial"/>
          <w:sz w:val="22"/>
          <w:szCs w:val="22"/>
        </w:rPr>
        <w:t>процентов</w:t>
      </w:r>
      <w:proofErr w:type="gramEnd"/>
      <w:r w:rsidRPr="00A34EBE">
        <w:rPr>
          <w:rFonts w:ascii="Arial" w:hAnsi="Arial" w:cs="Arial"/>
          <w:sz w:val="22"/>
          <w:szCs w:val="22"/>
        </w:rPr>
        <w:t xml:space="preserve"> ныне действующих на территории России хладокомбинатов, построенных 30-50 лет назад, не соответствует современным требованиям. Износ оборудования составляет от 50% до 70%. </w:t>
      </w:r>
    </w:p>
    <w:p w:rsidR="003C6B09" w:rsidRPr="00A34EBE" w:rsidRDefault="003C6B09" w:rsidP="00A34EBE">
      <w:pPr>
        <w:ind w:firstLine="851"/>
        <w:jc w:val="both"/>
        <w:rPr>
          <w:rFonts w:ascii="Arial" w:hAnsi="Arial" w:cs="Arial"/>
          <w:sz w:val="22"/>
          <w:szCs w:val="22"/>
        </w:rPr>
      </w:pPr>
      <w:r w:rsidRPr="00A34EBE">
        <w:rPr>
          <w:rFonts w:ascii="Arial" w:hAnsi="Arial" w:cs="Arial"/>
          <w:sz w:val="22"/>
          <w:szCs w:val="22"/>
        </w:rPr>
        <w:t>На ри</w:t>
      </w:r>
      <w:r w:rsidR="00A34EBE">
        <w:rPr>
          <w:rFonts w:ascii="Arial" w:hAnsi="Arial" w:cs="Arial"/>
          <w:sz w:val="22"/>
          <w:szCs w:val="22"/>
        </w:rPr>
        <w:t xml:space="preserve">сунке </w:t>
      </w:r>
      <w:r w:rsidRPr="00A34EBE">
        <w:rPr>
          <w:rFonts w:ascii="Arial" w:hAnsi="Arial" w:cs="Arial"/>
          <w:sz w:val="22"/>
          <w:szCs w:val="22"/>
        </w:rPr>
        <w:t xml:space="preserve">представлены доли распределения холодильных емкостей по федеральным округам. </w:t>
      </w:r>
    </w:p>
    <w:p w:rsidR="00A34EBE" w:rsidRDefault="003C6B09" w:rsidP="00A34EBE">
      <w:pPr>
        <w:keepNext/>
        <w:jc w:val="center"/>
      </w:pPr>
      <w:r>
        <w:rPr>
          <w:rFonts w:cs="Arial"/>
          <w:i/>
          <w:noProof/>
          <w:color w:val="000000"/>
        </w:rPr>
        <w:drawing>
          <wp:inline distT="0" distB="0" distL="0" distR="0">
            <wp:extent cx="3161665" cy="1996440"/>
            <wp:effectExtent l="0" t="0" r="635" b="3810"/>
            <wp:docPr id="655628" name="Рисунок 655628" descr="Доли распределения холодильных сооружений по общей емкости по федеральным округ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Доли распределения холодильных сооружений по общей емкости по федеральным округам"/>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161665" cy="1996440"/>
                    </a:xfrm>
                    <a:prstGeom prst="rect">
                      <a:avLst/>
                    </a:prstGeom>
                    <a:noFill/>
                    <a:ln>
                      <a:noFill/>
                    </a:ln>
                  </pic:spPr>
                </pic:pic>
              </a:graphicData>
            </a:graphic>
          </wp:inline>
        </w:drawing>
      </w:r>
    </w:p>
    <w:p w:rsidR="003C6B09" w:rsidRPr="00D376C1" w:rsidRDefault="00A34EBE" w:rsidP="00A34EBE">
      <w:pPr>
        <w:pStyle w:val="af7"/>
        <w:jc w:val="center"/>
        <w:rPr>
          <w:sz w:val="22"/>
          <w:szCs w:val="22"/>
        </w:rPr>
      </w:pPr>
      <w:r w:rsidRPr="00D376C1">
        <w:rPr>
          <w:sz w:val="22"/>
          <w:szCs w:val="22"/>
        </w:rPr>
        <w:t xml:space="preserve">Рисунок </w:t>
      </w:r>
      <w:r w:rsidR="007555CB" w:rsidRPr="00D376C1">
        <w:rPr>
          <w:sz w:val="22"/>
          <w:szCs w:val="22"/>
        </w:rPr>
        <w:fldChar w:fldCharType="begin"/>
      </w:r>
      <w:r w:rsidR="00FF2E00" w:rsidRPr="00D376C1">
        <w:rPr>
          <w:sz w:val="22"/>
          <w:szCs w:val="22"/>
        </w:rPr>
        <w:instrText xml:space="preserve"> SEQ Рисунок \* ARABIC </w:instrText>
      </w:r>
      <w:r w:rsidR="007555CB" w:rsidRPr="00D376C1">
        <w:rPr>
          <w:sz w:val="22"/>
          <w:szCs w:val="22"/>
        </w:rPr>
        <w:fldChar w:fldCharType="separate"/>
      </w:r>
      <w:r w:rsidR="00AD0B0A">
        <w:rPr>
          <w:noProof/>
          <w:sz w:val="22"/>
          <w:szCs w:val="22"/>
        </w:rPr>
        <w:t>16</w:t>
      </w:r>
      <w:r w:rsidR="007555CB" w:rsidRPr="00D376C1">
        <w:rPr>
          <w:noProof/>
          <w:sz w:val="22"/>
          <w:szCs w:val="22"/>
        </w:rPr>
        <w:fldChar w:fldCharType="end"/>
      </w:r>
      <w:r w:rsidRPr="00D376C1">
        <w:rPr>
          <w:sz w:val="22"/>
          <w:szCs w:val="22"/>
        </w:rPr>
        <w:t xml:space="preserve">. Доли распределения холодильных сооружений </w:t>
      </w:r>
      <w:r w:rsidRPr="00D376C1">
        <w:rPr>
          <w:sz w:val="22"/>
          <w:szCs w:val="22"/>
        </w:rPr>
        <w:br/>
        <w:t>по общей емкости по федеральным округам</w:t>
      </w:r>
    </w:p>
    <w:p w:rsidR="003C6B09" w:rsidRPr="00A34EBE" w:rsidRDefault="003C6B09" w:rsidP="00A34EBE">
      <w:pPr>
        <w:ind w:firstLine="851"/>
        <w:jc w:val="both"/>
        <w:rPr>
          <w:rFonts w:ascii="Arial" w:hAnsi="Arial" w:cs="Arial"/>
          <w:sz w:val="22"/>
          <w:szCs w:val="22"/>
        </w:rPr>
      </w:pPr>
      <w:r w:rsidRPr="00A34EBE">
        <w:rPr>
          <w:rFonts w:ascii="Arial" w:hAnsi="Arial" w:cs="Arial"/>
          <w:sz w:val="22"/>
          <w:szCs w:val="22"/>
        </w:rPr>
        <w:t xml:space="preserve">Наибольшую долю в распределении холодильных сооружений по грузовой емкости занимает Центральный федеральный округ - 29%. </w:t>
      </w:r>
    </w:p>
    <w:p w:rsidR="003C6B09" w:rsidRPr="00A34EBE" w:rsidRDefault="003C6B09" w:rsidP="00A34EBE">
      <w:pPr>
        <w:ind w:firstLine="851"/>
        <w:jc w:val="both"/>
        <w:rPr>
          <w:rFonts w:ascii="Arial" w:hAnsi="Arial" w:cs="Arial"/>
          <w:sz w:val="22"/>
          <w:szCs w:val="22"/>
        </w:rPr>
      </w:pPr>
      <w:r w:rsidRPr="00A34EBE">
        <w:rPr>
          <w:rFonts w:ascii="Arial" w:hAnsi="Arial" w:cs="Arial"/>
          <w:sz w:val="22"/>
          <w:szCs w:val="22"/>
        </w:rPr>
        <w:t xml:space="preserve">На рис. 8 представлено распределение хладокомбинатов по общей емкости хранения продуктов. </w:t>
      </w:r>
    </w:p>
    <w:p w:rsidR="003C6B09" w:rsidRPr="00861D71" w:rsidRDefault="003C6B09" w:rsidP="003C6B09">
      <w:pPr>
        <w:jc w:val="center"/>
        <w:rPr>
          <w:rFonts w:cs="Arial"/>
          <w:color w:val="000000"/>
          <w:sz w:val="20"/>
          <w:szCs w:val="20"/>
        </w:rPr>
      </w:pPr>
      <w:r>
        <w:rPr>
          <w:rFonts w:cs="Arial"/>
          <w:noProof/>
          <w:color w:val="000000"/>
          <w:sz w:val="20"/>
          <w:szCs w:val="20"/>
        </w:rPr>
        <w:drawing>
          <wp:inline distT="0" distB="0" distL="0" distR="0">
            <wp:extent cx="3638550" cy="2150745"/>
            <wp:effectExtent l="0" t="0" r="0" b="1905"/>
            <wp:docPr id="655627" name="Рисунок 655627" descr="Распределение хладокомбинатов по общей емкости хранения по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аспределение хладокомбинатов по общей емкости хранения по РФ"/>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638550" cy="2150745"/>
                    </a:xfrm>
                    <a:prstGeom prst="rect">
                      <a:avLst/>
                    </a:prstGeom>
                    <a:noFill/>
                    <a:ln>
                      <a:noFill/>
                    </a:ln>
                  </pic:spPr>
                </pic:pic>
              </a:graphicData>
            </a:graphic>
          </wp:inline>
        </w:drawing>
      </w:r>
    </w:p>
    <w:p w:rsidR="003C6B09" w:rsidRPr="00D376C1" w:rsidRDefault="00EA7887" w:rsidP="003C6B09">
      <w:pPr>
        <w:jc w:val="center"/>
        <w:rPr>
          <w:rFonts w:ascii="Arial" w:hAnsi="Arial"/>
          <w:b/>
          <w:bCs/>
          <w:sz w:val="22"/>
          <w:szCs w:val="22"/>
        </w:rPr>
      </w:pPr>
      <w:r w:rsidRPr="00D376C1">
        <w:rPr>
          <w:rFonts w:ascii="Arial" w:hAnsi="Arial"/>
          <w:b/>
          <w:bCs/>
          <w:sz w:val="22"/>
          <w:szCs w:val="22"/>
        </w:rPr>
        <w:t xml:space="preserve">Рисунок </w:t>
      </w:r>
      <w:r w:rsidR="007555CB" w:rsidRPr="00D376C1">
        <w:rPr>
          <w:rFonts w:ascii="Arial" w:hAnsi="Arial"/>
          <w:b/>
          <w:bCs/>
          <w:sz w:val="22"/>
          <w:szCs w:val="22"/>
        </w:rPr>
        <w:fldChar w:fldCharType="begin"/>
      </w:r>
      <w:r w:rsidRPr="00D376C1">
        <w:rPr>
          <w:rFonts w:ascii="Arial" w:hAnsi="Arial"/>
          <w:b/>
          <w:bCs/>
          <w:sz w:val="22"/>
          <w:szCs w:val="22"/>
        </w:rPr>
        <w:instrText xml:space="preserve"> SEQ Рисунок \* ARABIC </w:instrText>
      </w:r>
      <w:r w:rsidR="007555CB" w:rsidRPr="00D376C1">
        <w:rPr>
          <w:rFonts w:ascii="Arial" w:hAnsi="Arial"/>
          <w:b/>
          <w:bCs/>
          <w:sz w:val="22"/>
          <w:szCs w:val="22"/>
        </w:rPr>
        <w:fldChar w:fldCharType="separate"/>
      </w:r>
      <w:r w:rsidR="00AD0B0A">
        <w:rPr>
          <w:rFonts w:ascii="Arial" w:hAnsi="Arial"/>
          <w:b/>
          <w:bCs/>
          <w:noProof/>
          <w:sz w:val="22"/>
          <w:szCs w:val="22"/>
        </w:rPr>
        <w:t>17</w:t>
      </w:r>
      <w:r w:rsidR="007555CB" w:rsidRPr="00D376C1">
        <w:rPr>
          <w:rFonts w:ascii="Arial" w:hAnsi="Arial"/>
          <w:b/>
          <w:bCs/>
          <w:sz w:val="22"/>
          <w:szCs w:val="22"/>
        </w:rPr>
        <w:fldChar w:fldCharType="end"/>
      </w:r>
      <w:r w:rsidRPr="00D376C1">
        <w:rPr>
          <w:rFonts w:ascii="Arial" w:hAnsi="Arial"/>
          <w:b/>
          <w:bCs/>
          <w:sz w:val="22"/>
          <w:szCs w:val="22"/>
        </w:rPr>
        <w:t xml:space="preserve">. </w:t>
      </w:r>
      <w:r w:rsidR="003C6B09" w:rsidRPr="00D376C1">
        <w:rPr>
          <w:rFonts w:ascii="Arial" w:hAnsi="Arial"/>
          <w:b/>
          <w:bCs/>
          <w:sz w:val="22"/>
          <w:szCs w:val="22"/>
        </w:rPr>
        <w:t xml:space="preserve">Распределение хладокомбинатов </w:t>
      </w:r>
      <w:r w:rsidR="003C6B09" w:rsidRPr="00D376C1">
        <w:rPr>
          <w:rFonts w:ascii="Arial" w:hAnsi="Arial"/>
          <w:b/>
          <w:bCs/>
          <w:sz w:val="22"/>
          <w:szCs w:val="22"/>
        </w:rPr>
        <w:br/>
        <w:t>по общей емкости хранения по РФ</w:t>
      </w:r>
    </w:p>
    <w:p w:rsidR="003C6B09" w:rsidRPr="00C042A4" w:rsidRDefault="003C6B09" w:rsidP="003C6B09">
      <w:pPr>
        <w:ind w:firstLine="851"/>
        <w:jc w:val="both"/>
        <w:rPr>
          <w:rFonts w:cs="Arial"/>
        </w:rPr>
      </w:pPr>
    </w:p>
    <w:p w:rsidR="003C6B09" w:rsidRPr="00EA7887" w:rsidRDefault="003C6B09" w:rsidP="003C6B09">
      <w:pPr>
        <w:ind w:firstLine="851"/>
        <w:jc w:val="both"/>
        <w:rPr>
          <w:rFonts w:ascii="Arial" w:hAnsi="Arial" w:cs="Arial"/>
          <w:sz w:val="22"/>
          <w:szCs w:val="22"/>
        </w:rPr>
      </w:pPr>
      <w:r w:rsidRPr="00EA7887">
        <w:rPr>
          <w:rFonts w:ascii="Arial" w:hAnsi="Arial" w:cs="Arial"/>
          <w:sz w:val="22"/>
          <w:szCs w:val="22"/>
        </w:rPr>
        <w:t>На сегодня все более актуальным является создание наиболее востребованных на рынке объектов. Из перечня уникальных свойств складского объекта, косвенно влияющих на его ликвидность, можно выделить совмещение различных температурных режимов (сухой/</w:t>
      </w:r>
      <w:proofErr w:type="gramStart"/>
      <w:r w:rsidRPr="00EA7887">
        <w:rPr>
          <w:rFonts w:ascii="Arial" w:hAnsi="Arial" w:cs="Arial"/>
          <w:sz w:val="22"/>
          <w:szCs w:val="22"/>
        </w:rPr>
        <w:t>охлаждаемый</w:t>
      </w:r>
      <w:proofErr w:type="gramEnd"/>
      <w:r w:rsidRPr="00EA7887">
        <w:rPr>
          <w:rFonts w:ascii="Arial" w:hAnsi="Arial" w:cs="Arial"/>
          <w:sz w:val="22"/>
          <w:szCs w:val="22"/>
        </w:rPr>
        <w:t>, холодильный/морозильный) и способов хранения продукции (напольный/стеллажный). При участии специализированных подрядчиков подобные решения могут быть заложены в проект на стадии разработки концепции строящегося или реконструируемого объекта.</w:t>
      </w:r>
    </w:p>
    <w:p w:rsidR="003C6B09" w:rsidRPr="00EA7887" w:rsidRDefault="003C6B09" w:rsidP="003C6B09">
      <w:pPr>
        <w:ind w:firstLine="851"/>
        <w:jc w:val="both"/>
        <w:rPr>
          <w:rFonts w:ascii="Arial" w:hAnsi="Arial" w:cs="Arial"/>
          <w:sz w:val="22"/>
          <w:szCs w:val="22"/>
        </w:rPr>
      </w:pPr>
      <w:r w:rsidRPr="00EA7887">
        <w:rPr>
          <w:rFonts w:ascii="Arial" w:hAnsi="Arial" w:cs="Arial"/>
          <w:sz w:val="22"/>
          <w:szCs w:val="22"/>
        </w:rPr>
        <w:lastRenderedPageBreak/>
        <w:t>Изменился подход заказчиков и в выборе оборудования. Сегодня не так важен бренд производителя оборудования, как стоимость этого оборудования, сроки поставки и затраты на эксплуатацию. Вместе с тем ужесточились требования к подрядным организациям. В первую очередь заказчика интересуют производственные возможности компании, ее финансовая открытость, наработанные кредитные и лизинговые схемы. Более внимательно клиенты стали относиться к условиям сервисного обслуживания и исполнению подрядчиками гарантийных обязательств.</w:t>
      </w:r>
    </w:p>
    <w:p w:rsidR="003C6B09" w:rsidRPr="00EA7887" w:rsidRDefault="003C6B09" w:rsidP="003C6B09">
      <w:pPr>
        <w:ind w:firstLine="851"/>
        <w:jc w:val="both"/>
        <w:rPr>
          <w:rFonts w:ascii="Arial" w:hAnsi="Arial" w:cs="Arial"/>
          <w:i/>
          <w:sz w:val="22"/>
          <w:szCs w:val="22"/>
        </w:rPr>
      </w:pPr>
      <w:r w:rsidRPr="00EA7887">
        <w:rPr>
          <w:rFonts w:ascii="Arial" w:hAnsi="Arial" w:cs="Arial"/>
          <w:i/>
          <w:sz w:val="22"/>
          <w:szCs w:val="22"/>
        </w:rPr>
        <w:t>Рынок аренды холодильно-морозильных складов в настоящее время находится на начальной стадии своего развития. Большой неудовлетворенный спрос способствует формированию «рынка продавца», что ведет к большому разбросу арендных ставок.</w:t>
      </w:r>
    </w:p>
    <w:p w:rsidR="003C6B09" w:rsidRPr="00EA7887" w:rsidRDefault="003C6B09" w:rsidP="003C6B09">
      <w:pPr>
        <w:ind w:firstLine="851"/>
        <w:jc w:val="both"/>
        <w:rPr>
          <w:rFonts w:ascii="Arial" w:hAnsi="Arial" w:cs="Arial"/>
          <w:sz w:val="22"/>
          <w:szCs w:val="22"/>
        </w:rPr>
      </w:pPr>
      <w:r w:rsidRPr="00EA7887">
        <w:rPr>
          <w:rFonts w:ascii="Arial" w:hAnsi="Arial" w:cs="Arial"/>
          <w:sz w:val="22"/>
          <w:szCs w:val="22"/>
        </w:rPr>
        <w:t xml:space="preserve">На </w:t>
      </w:r>
      <w:r w:rsidRPr="00EA7887">
        <w:rPr>
          <w:rFonts w:ascii="Arial" w:hAnsi="Arial" w:cs="Arial"/>
          <w:sz w:val="22"/>
          <w:szCs w:val="22"/>
          <w:u w:val="single"/>
        </w:rPr>
        <w:t>ценообразование</w:t>
      </w:r>
      <w:r w:rsidRPr="00EA7887">
        <w:rPr>
          <w:rFonts w:ascii="Arial" w:hAnsi="Arial" w:cs="Arial"/>
          <w:sz w:val="22"/>
          <w:szCs w:val="22"/>
        </w:rPr>
        <w:t xml:space="preserve"> аренды и ответственного хранения груза влияет ряд факторов, как общих, так и специфических, так как спрос арендатора ориентирован на оказание качественных услуг и удобного месторасположения склада-холодильника. Среди них наиболее значимыми являются: </w:t>
      </w:r>
    </w:p>
    <w:p w:rsidR="003C6B09" w:rsidRPr="00EA7887" w:rsidRDefault="003C6B09" w:rsidP="00D8148A">
      <w:pPr>
        <w:pStyle w:val="afe"/>
        <w:numPr>
          <w:ilvl w:val="0"/>
          <w:numId w:val="87"/>
        </w:numPr>
        <w:jc w:val="both"/>
        <w:rPr>
          <w:rFonts w:cs="Arial"/>
        </w:rPr>
      </w:pPr>
      <w:r w:rsidRPr="00EA7887">
        <w:rPr>
          <w:rFonts w:cs="Arial"/>
        </w:rPr>
        <w:t>удобное расположение;</w:t>
      </w:r>
    </w:p>
    <w:p w:rsidR="003C6B09" w:rsidRPr="00EA7887" w:rsidRDefault="003C6B09" w:rsidP="00D8148A">
      <w:pPr>
        <w:pStyle w:val="afe"/>
        <w:numPr>
          <w:ilvl w:val="0"/>
          <w:numId w:val="87"/>
        </w:numPr>
        <w:jc w:val="both"/>
        <w:rPr>
          <w:rFonts w:cs="Arial"/>
        </w:rPr>
      </w:pPr>
      <w:r w:rsidRPr="00EA7887">
        <w:rPr>
          <w:rFonts w:cs="Arial"/>
        </w:rPr>
        <w:t xml:space="preserve">удобные подъездные пути, наличие развитой инфраструктуры для принятия большегрузных, средних и малых автомобилей; </w:t>
      </w:r>
    </w:p>
    <w:p w:rsidR="003C6B09" w:rsidRPr="00EA7887" w:rsidRDefault="003C6B09" w:rsidP="00D8148A">
      <w:pPr>
        <w:pStyle w:val="afe"/>
        <w:numPr>
          <w:ilvl w:val="0"/>
          <w:numId w:val="87"/>
        </w:numPr>
        <w:jc w:val="both"/>
        <w:rPr>
          <w:rFonts w:cs="Arial"/>
        </w:rPr>
      </w:pPr>
      <w:r w:rsidRPr="00EA7887">
        <w:rPr>
          <w:rFonts w:cs="Arial"/>
        </w:rPr>
        <w:t>современная система охраны, пожаротушения, вентиляции, поддержания температурного режима, современная погрузо-разгрузочная техника;</w:t>
      </w:r>
    </w:p>
    <w:p w:rsidR="003C6B09" w:rsidRPr="00EA7887" w:rsidRDefault="003C6B09" w:rsidP="00D8148A">
      <w:pPr>
        <w:pStyle w:val="afe"/>
        <w:numPr>
          <w:ilvl w:val="0"/>
          <w:numId w:val="87"/>
        </w:numPr>
        <w:jc w:val="both"/>
        <w:rPr>
          <w:rFonts w:cs="Arial"/>
        </w:rPr>
      </w:pPr>
      <w:r w:rsidRPr="00EA7887">
        <w:rPr>
          <w:rFonts w:cs="Arial"/>
        </w:rPr>
        <w:t xml:space="preserve">услуги по охране груза; </w:t>
      </w:r>
    </w:p>
    <w:p w:rsidR="003C6B09" w:rsidRPr="00EA7887" w:rsidRDefault="003C6B09" w:rsidP="00D8148A">
      <w:pPr>
        <w:pStyle w:val="afe"/>
        <w:numPr>
          <w:ilvl w:val="0"/>
          <w:numId w:val="87"/>
        </w:numPr>
        <w:jc w:val="both"/>
        <w:rPr>
          <w:rFonts w:cs="Arial"/>
        </w:rPr>
      </w:pPr>
      <w:r w:rsidRPr="00EA7887">
        <w:rPr>
          <w:rFonts w:cs="Arial"/>
        </w:rPr>
        <w:t xml:space="preserve">высокий уровень автоматизации процессов. </w:t>
      </w:r>
    </w:p>
    <w:p w:rsidR="003C6B09" w:rsidRPr="00EA7887" w:rsidRDefault="003C6B09" w:rsidP="003C6B09">
      <w:pPr>
        <w:ind w:firstLine="851"/>
        <w:jc w:val="both"/>
        <w:rPr>
          <w:rFonts w:ascii="Arial" w:hAnsi="Arial" w:cs="Arial"/>
          <w:sz w:val="22"/>
          <w:szCs w:val="22"/>
        </w:rPr>
      </w:pPr>
      <w:r w:rsidRPr="00EA7887">
        <w:rPr>
          <w:rFonts w:ascii="Arial" w:hAnsi="Arial" w:cs="Arial"/>
          <w:sz w:val="22"/>
          <w:szCs w:val="22"/>
        </w:rPr>
        <w:t>Основными показателями эффективности работы склада на российском рынке являются оборачиваемость (соотношение запасов к движению товара), относительная стоимость складской операции и характеристика дефицита (невыполнения поступающих заявок)</w:t>
      </w:r>
    </w:p>
    <w:p w:rsidR="003C6B09" w:rsidRPr="00EA7887" w:rsidRDefault="003C6B09" w:rsidP="003C6B09">
      <w:pPr>
        <w:ind w:firstLine="851"/>
        <w:jc w:val="both"/>
        <w:rPr>
          <w:rFonts w:ascii="Arial" w:hAnsi="Arial" w:cs="Arial"/>
          <w:i/>
          <w:sz w:val="22"/>
          <w:szCs w:val="22"/>
        </w:rPr>
      </w:pPr>
      <w:r w:rsidRPr="00EA7887">
        <w:rPr>
          <w:rFonts w:ascii="Arial" w:hAnsi="Arial" w:cs="Arial"/>
          <w:sz w:val="22"/>
          <w:szCs w:val="22"/>
        </w:rPr>
        <w:t xml:space="preserve">Эффективность склада определяется также его размерами, используемой технологией работы и соответствием требованиям компании производителя </w:t>
      </w:r>
      <w:r w:rsidRPr="00EA7887">
        <w:rPr>
          <w:rFonts w:ascii="Arial" w:hAnsi="Arial" w:cs="Arial"/>
          <w:i/>
          <w:sz w:val="22"/>
          <w:szCs w:val="22"/>
        </w:rPr>
        <w:t xml:space="preserve">(источник: интернет-газета </w:t>
      </w:r>
      <w:r w:rsidRPr="00EA7887">
        <w:rPr>
          <w:rFonts w:ascii="Arial" w:hAnsi="Arial" w:cs="Arial"/>
          <w:i/>
          <w:sz w:val="22"/>
          <w:szCs w:val="22"/>
          <w:lang w:val="en-US"/>
        </w:rPr>
        <w:t>www</w:t>
      </w:r>
      <w:r w:rsidRPr="00EA7887">
        <w:rPr>
          <w:rFonts w:ascii="Arial" w:hAnsi="Arial" w:cs="Arial"/>
          <w:i/>
          <w:sz w:val="22"/>
          <w:szCs w:val="22"/>
        </w:rPr>
        <w:t>.holodilshchik, выпуск № 9(33), сентябрь, 2007 г.).</w:t>
      </w:r>
    </w:p>
    <w:p w:rsidR="003C6B09" w:rsidRDefault="003C6B09" w:rsidP="003C6B09"/>
    <w:tbl>
      <w:tblPr>
        <w:tblW w:w="5105"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tblPr>
      <w:tblGrid>
        <w:gridCol w:w="599"/>
        <w:gridCol w:w="3121"/>
        <w:gridCol w:w="1417"/>
        <w:gridCol w:w="1320"/>
        <w:gridCol w:w="3258"/>
      </w:tblGrid>
      <w:tr w:rsidR="003C6B09" w:rsidRPr="00EA7887" w:rsidTr="00EA7887">
        <w:trPr>
          <w:trHeight w:val="20"/>
          <w:jc w:val="center"/>
        </w:trPr>
        <w:tc>
          <w:tcPr>
            <w:tcW w:w="5000" w:type="pct"/>
            <w:gridSpan w:val="5"/>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Style w:val="aff1"/>
                <w:rFonts w:ascii="Arial Narrow" w:hAnsi="Arial Narrow" w:cs="Arial"/>
                <w:sz w:val="16"/>
                <w:szCs w:val="16"/>
              </w:rPr>
              <w:t>Динамика изменения экономических показателей по холодильным складам России за период с 2001</w:t>
            </w:r>
            <w:r w:rsidRPr="00EA7887">
              <w:rPr>
                <w:rStyle w:val="aff1"/>
                <w:rFonts w:ascii="Arial Narrow" w:hAnsi="Arial Narrow" w:cs="Arial"/>
                <w:sz w:val="16"/>
                <w:szCs w:val="16"/>
              </w:rPr>
              <w:noBreakHyphen/>
              <w:t xml:space="preserve">2008 гг. включительно </w:t>
            </w:r>
            <w:r w:rsidRPr="00EA7887">
              <w:rPr>
                <w:rFonts w:ascii="Arial Narrow" w:hAnsi="Arial Narrow" w:cs="Arial"/>
                <w:b/>
                <w:bCs/>
                <w:sz w:val="16"/>
                <w:szCs w:val="16"/>
              </w:rPr>
              <w:br/>
            </w:r>
            <w:r w:rsidRPr="00EA7887">
              <w:rPr>
                <w:rStyle w:val="aff1"/>
                <w:rFonts w:ascii="Arial Narrow" w:hAnsi="Arial Narrow" w:cs="Arial"/>
                <w:sz w:val="16"/>
                <w:szCs w:val="16"/>
              </w:rPr>
              <w:t>(данные ориентировочные)</w:t>
            </w:r>
          </w:p>
        </w:tc>
      </w:tr>
      <w:tr w:rsidR="003C6B09" w:rsidRPr="00EA7887" w:rsidTr="00EA7887">
        <w:trPr>
          <w:trHeight w:val="20"/>
          <w:jc w:val="center"/>
        </w:trPr>
        <w:tc>
          <w:tcPr>
            <w:tcW w:w="308" w:type="pct"/>
            <w:tcMar>
              <w:top w:w="80" w:type="dxa"/>
              <w:left w:w="80" w:type="dxa"/>
              <w:bottom w:w="80" w:type="dxa"/>
              <w:right w:w="80" w:type="dxa"/>
            </w:tcMar>
            <w:vAlign w:val="center"/>
            <w:hideMark/>
          </w:tcPr>
          <w:p w:rsidR="003C6B09" w:rsidRPr="00EA7887" w:rsidRDefault="003C6B09" w:rsidP="00EA7887">
            <w:pPr>
              <w:jc w:val="both"/>
              <w:rPr>
                <w:rFonts w:ascii="Arial Narrow" w:hAnsi="Arial Narrow" w:cs="Arial"/>
                <w:sz w:val="16"/>
                <w:szCs w:val="16"/>
              </w:rPr>
            </w:pPr>
            <w:r w:rsidRPr="00EA7887">
              <w:rPr>
                <w:rStyle w:val="aff1"/>
                <w:rFonts w:ascii="Arial Narrow" w:hAnsi="Arial Narrow" w:cs="Arial"/>
                <w:sz w:val="16"/>
                <w:szCs w:val="16"/>
              </w:rPr>
              <w:t>Год</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Style w:val="aff1"/>
                <w:rFonts w:ascii="Arial Narrow" w:hAnsi="Arial Narrow" w:cs="Arial"/>
                <w:sz w:val="16"/>
                <w:szCs w:val="16"/>
              </w:rPr>
              <w:t>Стоимость строительства, долл./м</w:t>
            </w:r>
            <w:proofErr w:type="gramStart"/>
            <w:r w:rsidRPr="00EA7887">
              <w:rPr>
                <w:rStyle w:val="aff1"/>
                <w:rFonts w:ascii="Arial Narrow" w:hAnsi="Arial Narrow" w:cs="Arial"/>
                <w:sz w:val="16"/>
                <w:szCs w:val="16"/>
                <w:vertAlign w:val="superscript"/>
              </w:rPr>
              <w:t>2</w:t>
            </w:r>
            <w:proofErr w:type="gramEnd"/>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Style w:val="aff1"/>
                <w:rFonts w:ascii="Arial Narrow" w:hAnsi="Arial Narrow" w:cs="Arial"/>
                <w:sz w:val="16"/>
                <w:szCs w:val="16"/>
              </w:rPr>
              <w:t>Доходность, %</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Style w:val="aff1"/>
                <w:rFonts w:ascii="Arial Narrow" w:hAnsi="Arial Narrow" w:cs="Arial"/>
                <w:sz w:val="16"/>
                <w:szCs w:val="16"/>
              </w:rPr>
              <w:t xml:space="preserve">Окупаемость, </w:t>
            </w:r>
            <w:r w:rsidRPr="00EA7887">
              <w:rPr>
                <w:rFonts w:ascii="Arial Narrow" w:hAnsi="Arial Narrow" w:cs="Arial"/>
                <w:b/>
                <w:bCs/>
                <w:sz w:val="16"/>
                <w:szCs w:val="16"/>
              </w:rPr>
              <w:br/>
            </w:r>
            <w:r w:rsidRPr="00EA7887">
              <w:rPr>
                <w:rStyle w:val="aff1"/>
                <w:rFonts w:ascii="Arial Narrow" w:hAnsi="Arial Narrow" w:cs="Arial"/>
                <w:sz w:val="16"/>
                <w:szCs w:val="16"/>
              </w:rPr>
              <w:t>лет</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Style w:val="aff1"/>
                <w:rFonts w:ascii="Arial Narrow" w:hAnsi="Arial Narrow" w:cs="Arial"/>
                <w:sz w:val="16"/>
                <w:szCs w:val="16"/>
              </w:rPr>
              <w:t>Стоимость годовой аренды, долл./м</w:t>
            </w:r>
            <w:proofErr w:type="gramStart"/>
            <w:r w:rsidRPr="00EA7887">
              <w:rPr>
                <w:rStyle w:val="aff1"/>
                <w:rFonts w:ascii="Arial Narrow" w:hAnsi="Arial Narrow" w:cs="Arial"/>
                <w:sz w:val="16"/>
                <w:szCs w:val="16"/>
                <w:vertAlign w:val="superscript"/>
              </w:rPr>
              <w:t>2</w:t>
            </w:r>
            <w:proofErr w:type="gramEnd"/>
          </w:p>
        </w:tc>
      </w:tr>
      <w:tr w:rsidR="003C6B09" w:rsidRPr="00EA7887" w:rsidTr="00EA7887">
        <w:trPr>
          <w:trHeight w:val="20"/>
          <w:jc w:val="center"/>
        </w:trPr>
        <w:tc>
          <w:tcPr>
            <w:tcW w:w="308" w:type="pct"/>
            <w:shd w:val="clear" w:color="auto" w:fill="E6F7C6"/>
            <w:tcMar>
              <w:top w:w="80" w:type="dxa"/>
              <w:left w:w="80" w:type="dxa"/>
              <w:bottom w:w="80" w:type="dxa"/>
              <w:right w:w="80" w:type="dxa"/>
            </w:tcMar>
            <w:vAlign w:val="center"/>
            <w:hideMark/>
          </w:tcPr>
          <w:p w:rsidR="003C6B09" w:rsidRPr="00EA7887" w:rsidRDefault="003C6B09" w:rsidP="00EA7887">
            <w:pPr>
              <w:jc w:val="both"/>
              <w:rPr>
                <w:rFonts w:ascii="Arial Narrow" w:hAnsi="Arial Narrow" w:cs="Arial"/>
                <w:sz w:val="16"/>
                <w:szCs w:val="16"/>
              </w:rPr>
            </w:pPr>
            <w:r w:rsidRPr="00EA7887">
              <w:rPr>
                <w:rFonts w:ascii="Arial Narrow" w:hAnsi="Arial Narrow" w:cs="Arial"/>
                <w:sz w:val="16"/>
                <w:szCs w:val="16"/>
              </w:rPr>
              <w:t>2001</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700</w:t>
            </w:r>
            <w:r w:rsidRPr="00EA7887">
              <w:rPr>
                <w:rFonts w:ascii="Arial Narrow" w:hAnsi="Arial Narrow" w:cs="Arial"/>
                <w:sz w:val="16"/>
                <w:szCs w:val="16"/>
              </w:rPr>
              <w:noBreakHyphen/>
              <w:t>900</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25</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3</w:t>
            </w:r>
            <w:r w:rsidRPr="00EA7887">
              <w:rPr>
                <w:rFonts w:ascii="Arial Narrow" w:hAnsi="Arial Narrow" w:cs="Arial"/>
                <w:sz w:val="16"/>
                <w:szCs w:val="16"/>
              </w:rPr>
              <w:noBreakHyphen/>
              <w:t>4</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100</w:t>
            </w:r>
            <w:r w:rsidRPr="00EA7887">
              <w:rPr>
                <w:rFonts w:ascii="Arial Narrow" w:hAnsi="Arial Narrow" w:cs="Arial"/>
                <w:sz w:val="16"/>
                <w:szCs w:val="16"/>
              </w:rPr>
              <w:noBreakHyphen/>
              <w:t>130</w:t>
            </w:r>
          </w:p>
        </w:tc>
      </w:tr>
      <w:tr w:rsidR="003C6B09" w:rsidRPr="00EA7887" w:rsidTr="00EA7887">
        <w:trPr>
          <w:trHeight w:val="20"/>
          <w:jc w:val="center"/>
        </w:trPr>
        <w:tc>
          <w:tcPr>
            <w:tcW w:w="308" w:type="pct"/>
            <w:tcMar>
              <w:top w:w="80" w:type="dxa"/>
              <w:left w:w="80" w:type="dxa"/>
              <w:bottom w:w="80" w:type="dxa"/>
              <w:right w:w="80" w:type="dxa"/>
            </w:tcMar>
            <w:vAlign w:val="center"/>
            <w:hideMark/>
          </w:tcPr>
          <w:p w:rsidR="003C6B09" w:rsidRPr="00EA7887" w:rsidRDefault="003C6B09" w:rsidP="00EA7887">
            <w:pPr>
              <w:jc w:val="both"/>
              <w:rPr>
                <w:rFonts w:ascii="Arial Narrow" w:hAnsi="Arial Narrow" w:cs="Arial"/>
                <w:sz w:val="16"/>
                <w:szCs w:val="16"/>
              </w:rPr>
            </w:pPr>
            <w:r w:rsidRPr="00EA7887">
              <w:rPr>
                <w:rFonts w:ascii="Arial Narrow" w:hAnsi="Arial Narrow" w:cs="Arial"/>
                <w:sz w:val="16"/>
                <w:szCs w:val="16"/>
              </w:rPr>
              <w:t>2004</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800</w:t>
            </w:r>
            <w:r w:rsidRPr="00EA7887">
              <w:rPr>
                <w:rFonts w:ascii="Arial Narrow" w:hAnsi="Arial Narrow" w:cs="Arial"/>
                <w:sz w:val="16"/>
                <w:szCs w:val="16"/>
              </w:rPr>
              <w:noBreakHyphen/>
              <w:t>1200</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20</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4</w:t>
            </w:r>
            <w:r w:rsidRPr="00EA7887">
              <w:rPr>
                <w:rFonts w:ascii="Arial Narrow" w:hAnsi="Arial Narrow" w:cs="Arial"/>
                <w:sz w:val="16"/>
                <w:szCs w:val="16"/>
              </w:rPr>
              <w:noBreakHyphen/>
              <w:t>5</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140</w:t>
            </w:r>
            <w:r w:rsidRPr="00EA7887">
              <w:rPr>
                <w:rFonts w:ascii="Arial Narrow" w:hAnsi="Arial Narrow" w:cs="Arial"/>
                <w:sz w:val="16"/>
                <w:szCs w:val="16"/>
              </w:rPr>
              <w:noBreakHyphen/>
              <w:t>180</w:t>
            </w:r>
          </w:p>
        </w:tc>
      </w:tr>
      <w:tr w:rsidR="003C6B09" w:rsidRPr="00EA7887" w:rsidTr="00EA7887">
        <w:trPr>
          <w:trHeight w:val="20"/>
          <w:jc w:val="center"/>
        </w:trPr>
        <w:tc>
          <w:tcPr>
            <w:tcW w:w="308" w:type="pct"/>
            <w:shd w:val="clear" w:color="auto" w:fill="E6F7C6"/>
            <w:tcMar>
              <w:top w:w="80" w:type="dxa"/>
              <w:left w:w="80" w:type="dxa"/>
              <w:bottom w:w="80" w:type="dxa"/>
              <w:right w:w="80" w:type="dxa"/>
            </w:tcMar>
            <w:vAlign w:val="center"/>
            <w:hideMark/>
          </w:tcPr>
          <w:p w:rsidR="003C6B09" w:rsidRPr="00EA7887" w:rsidRDefault="003C6B09" w:rsidP="00EA7887">
            <w:pPr>
              <w:jc w:val="both"/>
              <w:rPr>
                <w:rFonts w:ascii="Arial Narrow" w:hAnsi="Arial Narrow" w:cs="Arial"/>
                <w:sz w:val="16"/>
                <w:szCs w:val="16"/>
              </w:rPr>
            </w:pPr>
            <w:r w:rsidRPr="00EA7887">
              <w:rPr>
                <w:rFonts w:ascii="Arial Narrow" w:hAnsi="Arial Narrow" w:cs="Arial"/>
                <w:sz w:val="16"/>
                <w:szCs w:val="16"/>
              </w:rPr>
              <w:t>2006</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900</w:t>
            </w:r>
            <w:r w:rsidRPr="00EA7887">
              <w:rPr>
                <w:rFonts w:ascii="Arial Narrow" w:hAnsi="Arial Narrow" w:cs="Arial"/>
                <w:sz w:val="16"/>
                <w:szCs w:val="16"/>
              </w:rPr>
              <w:noBreakHyphen/>
              <w:t>1500</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15</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5</w:t>
            </w:r>
            <w:r w:rsidRPr="00EA7887">
              <w:rPr>
                <w:rFonts w:ascii="Arial Narrow" w:hAnsi="Arial Narrow" w:cs="Arial"/>
                <w:sz w:val="16"/>
                <w:szCs w:val="16"/>
              </w:rPr>
              <w:noBreakHyphen/>
              <w:t>7</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150</w:t>
            </w:r>
            <w:r w:rsidRPr="00EA7887">
              <w:rPr>
                <w:rFonts w:ascii="Arial Narrow" w:hAnsi="Arial Narrow" w:cs="Arial"/>
                <w:sz w:val="16"/>
                <w:szCs w:val="16"/>
              </w:rPr>
              <w:noBreakHyphen/>
              <w:t>190</w:t>
            </w:r>
          </w:p>
        </w:tc>
      </w:tr>
      <w:tr w:rsidR="003C6B09" w:rsidRPr="00EA7887" w:rsidTr="00EA7887">
        <w:trPr>
          <w:trHeight w:val="20"/>
          <w:jc w:val="center"/>
        </w:trPr>
        <w:tc>
          <w:tcPr>
            <w:tcW w:w="308" w:type="pct"/>
            <w:tcMar>
              <w:top w:w="80" w:type="dxa"/>
              <w:left w:w="80" w:type="dxa"/>
              <w:bottom w:w="80" w:type="dxa"/>
              <w:right w:w="80" w:type="dxa"/>
            </w:tcMar>
            <w:vAlign w:val="center"/>
            <w:hideMark/>
          </w:tcPr>
          <w:p w:rsidR="003C6B09" w:rsidRPr="00EA7887" w:rsidRDefault="003C6B09" w:rsidP="00EA7887">
            <w:pPr>
              <w:jc w:val="both"/>
              <w:rPr>
                <w:rFonts w:ascii="Arial Narrow" w:hAnsi="Arial Narrow" w:cs="Arial"/>
                <w:sz w:val="16"/>
                <w:szCs w:val="16"/>
              </w:rPr>
            </w:pPr>
            <w:r w:rsidRPr="00EA7887">
              <w:rPr>
                <w:rFonts w:ascii="Arial Narrow" w:hAnsi="Arial Narrow" w:cs="Arial"/>
                <w:sz w:val="16"/>
                <w:szCs w:val="16"/>
              </w:rPr>
              <w:t>2007</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1000</w:t>
            </w:r>
            <w:r w:rsidRPr="00EA7887">
              <w:rPr>
                <w:rFonts w:ascii="Arial Narrow" w:hAnsi="Arial Narrow" w:cs="Arial"/>
                <w:sz w:val="16"/>
                <w:szCs w:val="16"/>
              </w:rPr>
              <w:noBreakHyphen/>
              <w:t>1700</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12</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5</w:t>
            </w:r>
            <w:r w:rsidRPr="00EA7887">
              <w:rPr>
                <w:rFonts w:ascii="Arial Narrow" w:hAnsi="Arial Narrow" w:cs="Arial"/>
                <w:sz w:val="16"/>
                <w:szCs w:val="16"/>
              </w:rPr>
              <w:noBreakHyphen/>
              <w:t>7</w:t>
            </w:r>
          </w:p>
        </w:tc>
        <w:tc>
          <w:tcPr>
            <w:tcW w:w="0" w:type="auto"/>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180</w:t>
            </w:r>
            <w:r w:rsidRPr="00EA7887">
              <w:rPr>
                <w:rFonts w:ascii="Arial Narrow" w:hAnsi="Arial Narrow" w:cs="Arial"/>
                <w:sz w:val="16"/>
                <w:szCs w:val="16"/>
              </w:rPr>
              <w:noBreakHyphen/>
              <w:t>220</w:t>
            </w:r>
          </w:p>
        </w:tc>
      </w:tr>
      <w:tr w:rsidR="003C6B09" w:rsidRPr="00EA7887" w:rsidTr="00EA7887">
        <w:trPr>
          <w:trHeight w:val="20"/>
          <w:jc w:val="center"/>
        </w:trPr>
        <w:tc>
          <w:tcPr>
            <w:tcW w:w="308" w:type="pct"/>
            <w:shd w:val="clear" w:color="auto" w:fill="E6F7C6"/>
            <w:tcMar>
              <w:top w:w="80" w:type="dxa"/>
              <w:left w:w="80" w:type="dxa"/>
              <w:bottom w:w="80" w:type="dxa"/>
              <w:right w:w="80" w:type="dxa"/>
            </w:tcMar>
            <w:vAlign w:val="center"/>
            <w:hideMark/>
          </w:tcPr>
          <w:p w:rsidR="003C6B09" w:rsidRPr="00EA7887" w:rsidRDefault="003C6B09" w:rsidP="00EA7887">
            <w:pPr>
              <w:jc w:val="both"/>
              <w:rPr>
                <w:rFonts w:ascii="Arial Narrow" w:hAnsi="Arial Narrow" w:cs="Arial"/>
                <w:sz w:val="16"/>
                <w:szCs w:val="16"/>
              </w:rPr>
            </w:pPr>
            <w:r w:rsidRPr="00EA7887">
              <w:rPr>
                <w:rFonts w:ascii="Arial Narrow" w:hAnsi="Arial Narrow" w:cs="Arial"/>
                <w:sz w:val="16"/>
                <w:szCs w:val="16"/>
              </w:rPr>
              <w:t>2008</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1100</w:t>
            </w:r>
            <w:r w:rsidRPr="00EA7887">
              <w:rPr>
                <w:rFonts w:ascii="Arial Narrow" w:hAnsi="Arial Narrow" w:cs="Arial"/>
                <w:sz w:val="16"/>
                <w:szCs w:val="16"/>
              </w:rPr>
              <w:noBreakHyphen/>
              <w:t>1800</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11</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5</w:t>
            </w:r>
            <w:r w:rsidRPr="00EA7887">
              <w:rPr>
                <w:rFonts w:ascii="Arial Narrow" w:hAnsi="Arial Narrow" w:cs="Arial"/>
                <w:sz w:val="16"/>
                <w:szCs w:val="16"/>
              </w:rPr>
              <w:noBreakHyphen/>
              <w:t>7</w:t>
            </w:r>
          </w:p>
        </w:tc>
        <w:tc>
          <w:tcPr>
            <w:tcW w:w="0" w:type="auto"/>
            <w:shd w:val="clear" w:color="auto" w:fill="E6F7C6"/>
            <w:tcMar>
              <w:top w:w="80" w:type="dxa"/>
              <w:left w:w="80" w:type="dxa"/>
              <w:bottom w:w="80" w:type="dxa"/>
              <w:right w:w="80" w:type="dxa"/>
            </w:tcMar>
            <w:vAlign w:val="center"/>
            <w:hideMark/>
          </w:tcPr>
          <w:p w:rsidR="003C6B09" w:rsidRPr="00EA7887" w:rsidRDefault="003C6B09" w:rsidP="00EA7887">
            <w:pPr>
              <w:jc w:val="center"/>
              <w:rPr>
                <w:rFonts w:ascii="Arial Narrow" w:hAnsi="Arial Narrow" w:cs="Arial"/>
                <w:sz w:val="16"/>
                <w:szCs w:val="16"/>
              </w:rPr>
            </w:pPr>
            <w:r w:rsidRPr="00EA7887">
              <w:rPr>
                <w:rFonts w:ascii="Arial Narrow" w:hAnsi="Arial Narrow" w:cs="Arial"/>
                <w:sz w:val="16"/>
                <w:szCs w:val="16"/>
              </w:rPr>
              <w:t>190</w:t>
            </w:r>
            <w:r w:rsidRPr="00EA7887">
              <w:rPr>
                <w:rFonts w:ascii="Arial Narrow" w:hAnsi="Arial Narrow" w:cs="Arial"/>
                <w:sz w:val="16"/>
                <w:szCs w:val="16"/>
              </w:rPr>
              <w:noBreakHyphen/>
              <w:t>320</w:t>
            </w:r>
          </w:p>
        </w:tc>
      </w:tr>
    </w:tbl>
    <w:p w:rsidR="003C6B09" w:rsidRPr="00EA7887" w:rsidRDefault="003C6B09" w:rsidP="00EA7887">
      <w:pPr>
        <w:ind w:firstLine="851"/>
        <w:jc w:val="right"/>
        <w:rPr>
          <w:rFonts w:ascii="Arial" w:hAnsi="Arial" w:cs="Arial"/>
          <w:i/>
          <w:sz w:val="20"/>
          <w:szCs w:val="20"/>
        </w:rPr>
      </w:pPr>
      <w:r w:rsidRPr="00EA7887">
        <w:rPr>
          <w:rFonts w:ascii="Arial" w:hAnsi="Arial" w:cs="Arial"/>
          <w:i/>
          <w:sz w:val="20"/>
          <w:szCs w:val="20"/>
        </w:rPr>
        <w:t>Источник: http://retail-tech.ru/food/articles/1696/28676/</w:t>
      </w:r>
    </w:p>
    <w:p w:rsidR="003C6B09" w:rsidRPr="00EA7887" w:rsidRDefault="003C6B09" w:rsidP="003C6B09">
      <w:pPr>
        <w:ind w:firstLine="851"/>
        <w:jc w:val="both"/>
        <w:rPr>
          <w:rFonts w:ascii="Arial" w:hAnsi="Arial" w:cs="Arial"/>
          <w:i/>
          <w:sz w:val="22"/>
          <w:szCs w:val="22"/>
        </w:rPr>
      </w:pPr>
    </w:p>
    <w:p w:rsidR="003C6B09" w:rsidRPr="00EA7887" w:rsidRDefault="003C6B09" w:rsidP="003C6B09">
      <w:pPr>
        <w:ind w:firstLine="851"/>
        <w:jc w:val="both"/>
        <w:rPr>
          <w:rFonts w:ascii="Arial" w:hAnsi="Arial" w:cs="Arial"/>
          <w:sz w:val="22"/>
          <w:szCs w:val="22"/>
        </w:rPr>
      </w:pPr>
      <w:r w:rsidRPr="00EA7887">
        <w:rPr>
          <w:rFonts w:ascii="Arial" w:hAnsi="Arial" w:cs="Arial"/>
          <w:i/>
          <w:sz w:val="22"/>
          <w:szCs w:val="22"/>
        </w:rPr>
        <w:t>Следует отметить, что по отдельным холодильным объектам класса А-В+ средняя ставка аренды в Москве доходит до 400 долл./м</w:t>
      </w:r>
      <w:proofErr w:type="gramStart"/>
      <w:r w:rsidRPr="00EA7887">
        <w:rPr>
          <w:rFonts w:ascii="Arial" w:hAnsi="Arial" w:cs="Arial"/>
          <w:i/>
          <w:sz w:val="22"/>
          <w:szCs w:val="22"/>
          <w:vertAlign w:val="superscript"/>
        </w:rPr>
        <w:t>2</w:t>
      </w:r>
      <w:proofErr w:type="gramEnd"/>
      <w:r w:rsidRPr="00EA7887">
        <w:rPr>
          <w:rFonts w:ascii="Arial" w:hAnsi="Arial" w:cs="Arial"/>
          <w:i/>
          <w:sz w:val="22"/>
          <w:szCs w:val="22"/>
        </w:rPr>
        <w:t xml:space="preserve"> и выше, а в Московской области эта ставка составляет 180</w:t>
      </w:r>
      <w:r w:rsidRPr="00EA7887">
        <w:rPr>
          <w:rFonts w:ascii="Arial" w:hAnsi="Arial" w:cs="Arial"/>
          <w:i/>
          <w:sz w:val="22"/>
          <w:szCs w:val="22"/>
        </w:rPr>
        <w:noBreakHyphen/>
        <w:t>250 долл./м</w:t>
      </w:r>
      <w:r w:rsidRPr="00EA7887">
        <w:rPr>
          <w:rFonts w:ascii="Arial" w:hAnsi="Arial" w:cs="Arial"/>
          <w:i/>
          <w:sz w:val="22"/>
          <w:szCs w:val="22"/>
          <w:vertAlign w:val="superscript"/>
        </w:rPr>
        <w:t>2</w:t>
      </w:r>
      <w:r w:rsidRPr="00EA7887">
        <w:rPr>
          <w:rFonts w:ascii="Arial" w:hAnsi="Arial" w:cs="Arial"/>
          <w:sz w:val="22"/>
          <w:szCs w:val="22"/>
        </w:rPr>
        <w:t xml:space="preserve"> (</w:t>
      </w:r>
      <w:r w:rsidRPr="00EA7887">
        <w:rPr>
          <w:rFonts w:ascii="Arial" w:hAnsi="Arial" w:cs="Arial"/>
          <w:i/>
          <w:sz w:val="22"/>
          <w:szCs w:val="22"/>
        </w:rPr>
        <w:t xml:space="preserve">источник: </w:t>
      </w:r>
      <w:hyperlink r:id="rId276" w:history="1">
        <w:r w:rsidRPr="00EA7887">
          <w:rPr>
            <w:rStyle w:val="a6"/>
            <w:rFonts w:ascii="Arial" w:hAnsi="Arial" w:cs="Arial"/>
            <w:i/>
            <w:sz w:val="22"/>
            <w:szCs w:val="22"/>
          </w:rPr>
          <w:t>http://retail-tech.ru/food/articles/1696/28676/</w:t>
        </w:r>
      </w:hyperlink>
      <w:r w:rsidRPr="00EA7887">
        <w:rPr>
          <w:rFonts w:ascii="Arial" w:hAnsi="Arial" w:cs="Arial"/>
          <w:sz w:val="22"/>
          <w:szCs w:val="22"/>
        </w:rPr>
        <w:t xml:space="preserve">), что значительно превышает ставки аренды за обычные склады и овощехранилища. </w:t>
      </w:r>
    </w:p>
    <w:p w:rsidR="003C6B09" w:rsidRPr="00C042A4" w:rsidRDefault="003C6B09" w:rsidP="003C6B09">
      <w:pPr>
        <w:ind w:firstLine="851"/>
        <w:jc w:val="both"/>
        <w:rPr>
          <w:rFonts w:cs="Arial"/>
        </w:rPr>
      </w:pPr>
    </w:p>
    <w:p w:rsidR="003C6B09" w:rsidRPr="00EA7887" w:rsidRDefault="003C6B09" w:rsidP="003C6B09">
      <w:pPr>
        <w:ind w:firstLine="851"/>
        <w:jc w:val="both"/>
        <w:rPr>
          <w:rFonts w:ascii="Arial" w:hAnsi="Arial" w:cs="Arial"/>
          <w:i/>
          <w:sz w:val="22"/>
          <w:szCs w:val="22"/>
          <w:u w:val="single"/>
        </w:rPr>
      </w:pPr>
      <w:r w:rsidRPr="00EA7887">
        <w:rPr>
          <w:rFonts w:ascii="Arial" w:hAnsi="Arial" w:cs="Arial"/>
          <w:i/>
          <w:sz w:val="22"/>
          <w:szCs w:val="22"/>
          <w:u w:val="single"/>
        </w:rPr>
        <w:t>Прочие источники информации:</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Бабакин СБ., Плешанов А. Производство быстрозамороженных продуктов по современным технологиям // Мясная индустрия. - 2001. - №7. - 21 -24.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Бараненко А.В.Состояние и задачи развития холодильной отрасли / А.В. Бараненко, Г.А.Белозеров, О.М. Таганцев // Холодильная техника. — 2009. -№ 3 . - С . 20-24.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lastRenderedPageBreak/>
        <w:t xml:space="preserve">Белозеров Г.А. Современные технологии и оборудование для холодильной обработки и хранения пищевых продуктов / Г.А. Белозеров, М.А. Дибирасу-лаев, В.Н. Корешков // Холодильная техника. — 2009. - № 4. — 18-22.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Бийяр Ф. Новое в развитии глобальной холодильной цепи / Ф. Бийяр // Холодильная техника. - 2 0 0 0 - № 1-С.13-16.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Болынаков А. Холодильная техника и технология продуктов питания / А. Большаков. - М.: Академия, 2003. - 224 с.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Бражников A.M. Инженерные расчеты процессов отвода тепла при холодильной обработке / A.M. Бражников, Э.И., Каухчешвили // Холодильная техника.- 1982-№ 9. - 35-38.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Бражников A.M. Теория термической обработки мясопродуктов. - М.: Агр</w:t>
      </w:r>
      <w:proofErr w:type="gramStart"/>
      <w:r w:rsidRPr="00EA7887">
        <w:rPr>
          <w:rFonts w:ascii="Arial" w:hAnsi="Arial" w:cs="Arial"/>
          <w:i/>
          <w:sz w:val="22"/>
          <w:szCs w:val="22"/>
        </w:rPr>
        <w:t>о-</w:t>
      </w:r>
      <w:proofErr w:type="gramEnd"/>
      <w:r w:rsidRPr="00EA7887">
        <w:rPr>
          <w:rFonts w:ascii="Arial" w:hAnsi="Arial" w:cs="Arial"/>
          <w:i/>
          <w:sz w:val="22"/>
          <w:szCs w:val="22"/>
        </w:rPr>
        <w:t xml:space="preserve"> промиздат, 1987. - 270с.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Бродянский В. М. Перспективы использовани</w:t>
      </w:r>
      <w:proofErr w:type="gramStart"/>
      <w:r w:rsidRPr="00EA7887">
        <w:rPr>
          <w:rFonts w:ascii="Arial" w:hAnsi="Arial" w:cs="Arial"/>
          <w:i/>
          <w:sz w:val="22"/>
          <w:szCs w:val="22"/>
        </w:rPr>
        <w:t>я-</w:t>
      </w:r>
      <w:proofErr w:type="gramEnd"/>
      <w:r w:rsidRPr="00EA7887">
        <w:rPr>
          <w:rFonts w:ascii="Arial" w:hAnsi="Arial" w:cs="Arial"/>
          <w:i/>
          <w:sz w:val="22"/>
          <w:szCs w:val="22"/>
        </w:rPr>
        <w:t xml:space="preserve"> низких температур окружающей среды в теплоэнергетике и холодильной, технике / В. М. Бродянский // Холодильная техника. - 2003, № 8: - 2—5.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Бродянский В.М., Фратшер В.Н, Михалек К.С. Эксергетический метод и его приложения. - М.: Энергоатомиздат,1988. - 288с.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Буянова И.В. Разработка и исследование технологии замораживания и низкотемпературного хранения твердых сыров. Автореф. дис. док</w:t>
      </w:r>
      <w:proofErr w:type="gramStart"/>
      <w:r w:rsidRPr="00EA7887">
        <w:rPr>
          <w:rFonts w:ascii="Arial" w:hAnsi="Arial" w:cs="Arial"/>
          <w:i/>
          <w:sz w:val="22"/>
          <w:szCs w:val="22"/>
        </w:rPr>
        <w:t>.</w:t>
      </w:r>
      <w:proofErr w:type="gramEnd"/>
      <w:r w:rsidRPr="00EA7887">
        <w:rPr>
          <w:rFonts w:ascii="Arial" w:hAnsi="Arial" w:cs="Arial"/>
          <w:i/>
          <w:sz w:val="22"/>
          <w:szCs w:val="22"/>
        </w:rPr>
        <w:t xml:space="preserve"> </w:t>
      </w:r>
      <w:proofErr w:type="gramStart"/>
      <w:r w:rsidRPr="00EA7887">
        <w:rPr>
          <w:rFonts w:ascii="Arial" w:hAnsi="Arial" w:cs="Arial"/>
          <w:i/>
          <w:sz w:val="22"/>
          <w:szCs w:val="22"/>
        </w:rPr>
        <w:t>т</w:t>
      </w:r>
      <w:proofErr w:type="gramEnd"/>
      <w:r w:rsidRPr="00EA7887">
        <w:rPr>
          <w:rFonts w:ascii="Arial" w:hAnsi="Arial" w:cs="Arial"/>
          <w:i/>
          <w:sz w:val="22"/>
          <w:szCs w:val="22"/>
        </w:rPr>
        <w:t xml:space="preserve">ехн. наук: 05.18.04 / Буянова Ирина Владимировна. - Кемерово, 2006. - 42 с.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Быстрозамороженные продукты // Пищевая и торговая промышленность России. - 2008. - 21-st декабря. </w:t>
      </w:r>
      <w:r w:rsidRPr="00EA7887">
        <w:rPr>
          <w:rFonts w:ascii="Arial" w:hAnsi="Arial" w:cs="Arial"/>
          <w:i/>
          <w:sz w:val="22"/>
          <w:szCs w:val="22"/>
        </w:rPr>
        <w:br/>
        <w:t xml:space="preserve">Венгер К.П., Пчелинцев А., Феськов О.А. и др. Классификация объектов быстрого замораживания в морозильных аппаратах // Вестник МАХ, 2001, № 1 - с. 41-44.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 xml:space="preserve">Выгодин B.A. Быстрозамороженные пищевые продукты растительного и животного происхождения: (Производство в России и странах СНГ) / В.А. Выгодин, А.Г. Кладий, B.C. Колодязная.- М.: </w:t>
      </w:r>
      <w:proofErr w:type="gramStart"/>
      <w:r w:rsidRPr="00EA7887">
        <w:rPr>
          <w:rFonts w:ascii="Arial" w:hAnsi="Arial" w:cs="Arial"/>
          <w:i/>
          <w:sz w:val="22"/>
          <w:szCs w:val="22"/>
        </w:rPr>
        <w:t>Галактика-И</w:t>
      </w:r>
      <w:proofErr w:type="gramEnd"/>
      <w:r w:rsidRPr="00EA7887">
        <w:rPr>
          <w:rFonts w:ascii="Arial" w:hAnsi="Arial" w:cs="Arial"/>
          <w:i/>
          <w:sz w:val="22"/>
          <w:szCs w:val="22"/>
        </w:rPr>
        <w:t xml:space="preserve"> ГМ, 1995. - 77 с. </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rPr>
        <w:t>Сметанин И.Н. Перспективная заморозка // Производство и реализация мороженого и быстрозамороженных продуктов. - 2007. - № 4. 9.</w:t>
      </w:r>
    </w:p>
    <w:p w:rsidR="003C6B09" w:rsidRPr="00EA7887" w:rsidRDefault="003C6B09" w:rsidP="00D8148A">
      <w:pPr>
        <w:numPr>
          <w:ilvl w:val="0"/>
          <w:numId w:val="88"/>
        </w:numPr>
        <w:jc w:val="both"/>
        <w:rPr>
          <w:rFonts w:ascii="Arial" w:hAnsi="Arial" w:cs="Arial"/>
          <w:i/>
          <w:sz w:val="22"/>
          <w:szCs w:val="22"/>
        </w:rPr>
      </w:pPr>
      <w:r w:rsidRPr="00EA7887">
        <w:rPr>
          <w:rFonts w:ascii="Arial" w:hAnsi="Arial" w:cs="Arial"/>
          <w:i/>
          <w:sz w:val="22"/>
          <w:szCs w:val="22"/>
          <w:lang w:val="en-US"/>
        </w:rPr>
        <w:t xml:space="preserve">Dreyer S. Frozen dairy products and' methods of production / </w:t>
      </w:r>
      <w:r w:rsidRPr="00EA7887">
        <w:rPr>
          <w:rFonts w:ascii="Arial" w:hAnsi="Arial" w:cs="Arial"/>
          <w:i/>
          <w:sz w:val="22"/>
          <w:szCs w:val="22"/>
        </w:rPr>
        <w:t>Пат</w:t>
      </w:r>
      <w:r w:rsidRPr="00EA7887">
        <w:rPr>
          <w:rFonts w:ascii="Arial" w:hAnsi="Arial" w:cs="Arial"/>
          <w:i/>
          <w:sz w:val="22"/>
          <w:szCs w:val="22"/>
          <w:lang w:val="en-US"/>
        </w:rPr>
        <w:t xml:space="preserve">.6352734 </w:t>
      </w:r>
      <w:r w:rsidRPr="00EA7887">
        <w:rPr>
          <w:rFonts w:ascii="Arial" w:hAnsi="Arial" w:cs="Arial"/>
          <w:i/>
          <w:sz w:val="22"/>
          <w:szCs w:val="22"/>
        </w:rPr>
        <w:t>США</w:t>
      </w:r>
      <w:r w:rsidRPr="00EA7887">
        <w:rPr>
          <w:rFonts w:ascii="Arial" w:hAnsi="Arial" w:cs="Arial"/>
          <w:i/>
          <w:sz w:val="22"/>
          <w:szCs w:val="22"/>
          <w:lang w:val="en-US"/>
        </w:rPr>
        <w:t xml:space="preserve">. </w:t>
      </w:r>
      <w:r w:rsidRPr="00EA7887">
        <w:rPr>
          <w:rFonts w:ascii="Arial" w:hAnsi="Arial" w:cs="Arial"/>
          <w:i/>
          <w:sz w:val="22"/>
          <w:szCs w:val="22"/>
        </w:rPr>
        <w:t>МПК A 23 G 9/00. Publ. 5.03.2002.</w:t>
      </w:r>
    </w:p>
    <w:p w:rsidR="003C6B09" w:rsidRDefault="003C6B09" w:rsidP="003C6B09">
      <w:pPr>
        <w:ind w:firstLine="720"/>
        <w:jc w:val="both"/>
        <w:rPr>
          <w:b/>
          <w:i/>
          <w:u w:val="single"/>
        </w:rPr>
      </w:pPr>
    </w:p>
    <w:p w:rsidR="003C6B09" w:rsidRPr="00EA7887" w:rsidRDefault="003C6B09" w:rsidP="003C6B09">
      <w:pPr>
        <w:ind w:firstLine="720"/>
        <w:jc w:val="both"/>
        <w:rPr>
          <w:rFonts w:ascii="Arial" w:hAnsi="Arial" w:cs="Arial"/>
          <w:b/>
          <w:i/>
          <w:sz w:val="22"/>
          <w:szCs w:val="22"/>
          <w:u w:val="single"/>
        </w:rPr>
      </w:pPr>
      <w:r w:rsidRPr="00EA7887">
        <w:rPr>
          <w:rFonts w:ascii="Arial" w:hAnsi="Arial" w:cs="Arial"/>
          <w:b/>
          <w:i/>
          <w:sz w:val="22"/>
          <w:szCs w:val="22"/>
          <w:u w:val="single"/>
        </w:rPr>
        <w:t xml:space="preserve">Выводы: </w:t>
      </w:r>
    </w:p>
    <w:p w:rsidR="003C6B09" w:rsidRPr="00EA7887" w:rsidRDefault="003C6B09" w:rsidP="003C6B09">
      <w:pPr>
        <w:ind w:firstLine="771"/>
        <w:jc w:val="both"/>
        <w:rPr>
          <w:rFonts w:ascii="Arial" w:hAnsi="Arial" w:cs="Arial"/>
          <w:b/>
          <w:i/>
          <w:sz w:val="22"/>
          <w:szCs w:val="22"/>
        </w:rPr>
      </w:pPr>
      <w:r w:rsidRPr="00EA7887">
        <w:rPr>
          <w:rFonts w:ascii="Arial" w:hAnsi="Arial" w:cs="Arial"/>
          <w:b/>
          <w:i/>
          <w:sz w:val="22"/>
          <w:szCs w:val="22"/>
        </w:rPr>
        <w:t>Оцениваемое имущество является специализированным, редко предлагается на рынке и продается в виде бизнеса.</w:t>
      </w:r>
    </w:p>
    <w:p w:rsidR="003C6B09" w:rsidRPr="00EA7887" w:rsidRDefault="003C6B09" w:rsidP="003C6B09">
      <w:pPr>
        <w:ind w:firstLine="771"/>
        <w:jc w:val="both"/>
        <w:rPr>
          <w:rFonts w:ascii="Arial" w:hAnsi="Arial" w:cs="Arial"/>
          <w:b/>
          <w:i/>
          <w:sz w:val="22"/>
          <w:szCs w:val="22"/>
        </w:rPr>
      </w:pPr>
      <w:r w:rsidRPr="00EA7887">
        <w:rPr>
          <w:rFonts w:ascii="Arial" w:hAnsi="Arial" w:cs="Arial"/>
          <w:b/>
          <w:i/>
          <w:sz w:val="22"/>
          <w:szCs w:val="22"/>
        </w:rPr>
        <w:t>Услуги хладокомбинатов востребованы на рынке, наблюдается рост объемов хранения замороженных продуктов. Несмотря на это в настоящее время система российской дистрибуции замороженных продуктов еще только развивается и до сих пор основывается преимущественно на использовании «советских» холодильников, велика нехватка качественных, современных морозильных складов. Спрос по данному сегменту рынка значительно превышает предложение.</w:t>
      </w:r>
    </w:p>
    <w:p w:rsidR="0086759B" w:rsidRPr="00EA7887" w:rsidRDefault="003C6B09" w:rsidP="003C6B09">
      <w:pPr>
        <w:ind w:firstLine="709"/>
        <w:jc w:val="both"/>
        <w:rPr>
          <w:rFonts w:ascii="Arial" w:hAnsi="Arial" w:cs="Arial"/>
          <w:b/>
          <w:i/>
          <w:color w:val="000000" w:themeColor="text1"/>
          <w:sz w:val="22"/>
          <w:szCs w:val="22"/>
        </w:rPr>
      </w:pPr>
      <w:r w:rsidRPr="00EA7887">
        <w:rPr>
          <w:rFonts w:ascii="Arial" w:hAnsi="Arial" w:cs="Arial"/>
          <w:b/>
          <w:i/>
          <w:sz w:val="22"/>
          <w:szCs w:val="22"/>
        </w:rPr>
        <w:t>Рассматриваемое Предприятие является современным хладокомбинатом. Оцениваемое имущество имеет хороший уровень коммерческой и инвестиционной привлекательности</w:t>
      </w:r>
      <w:r w:rsidR="00EA7887">
        <w:rPr>
          <w:rFonts w:ascii="Arial" w:hAnsi="Arial" w:cs="Arial"/>
          <w:b/>
          <w:i/>
          <w:sz w:val="22"/>
          <w:szCs w:val="22"/>
        </w:rPr>
        <w:t>.</w:t>
      </w:r>
    </w:p>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Default="00195515" w:rsidP="00840FD5"/>
    <w:p w:rsidR="00195515" w:rsidRPr="0086759B" w:rsidRDefault="00195515" w:rsidP="00195515">
      <w:pPr>
        <w:pStyle w:val="20"/>
      </w:pPr>
      <w:bookmarkStart w:id="90" w:name="_Toc455674603"/>
      <w:r w:rsidRPr="0086759B">
        <w:lastRenderedPageBreak/>
        <w:t xml:space="preserve">Общий обзор рынка </w:t>
      </w:r>
      <w:r>
        <w:t>офисной мебели</w:t>
      </w:r>
      <w:bookmarkEnd w:id="90"/>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sz w:val="22"/>
          <w:szCs w:val="22"/>
        </w:rPr>
        <w:t>В наше время совсем не сложно приобрести целые комплекты офисной мебели. Многие мебельные фабрики отдали часть своих мощностей под производство удобного оснащения для офисных помещений. Количество предложенных на рынке вариантов просто бесконечно, однако и цены на них иной раз кусаются. Дешёвая офисная мебель попадается редко, тем не менее, существует способ серьезно сэкономить на комплектации офиса, приобретая на распродажах товар, некоторое время бывший в употреблении, т.е. б/у.</w:t>
      </w:r>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sz w:val="22"/>
          <w:szCs w:val="22"/>
        </w:rPr>
        <w:t>Любой предприниматель, открывая собственное дело или новый офис, прежде всего, думает о том, в каких условиях будет работать его персонал. Помещения оснащаются хорошей, качественной, добротной продукцией, имеющей гарантированно продолжительный срок службы. По разным причинам офисы закрываются. Перед собственником встает вопрос распродажи имущества. При начале глобальных распродаж цены всегда находятся в динамике. Отслеживая ее, можно приобрести практически новый товар со скидкой от 20%. </w:t>
      </w:r>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sz w:val="22"/>
          <w:szCs w:val="22"/>
        </w:rPr>
        <w:t>Приобретая новую офисную мебель для персонала по низким ценам, заведомо понятно, что за внешней привлекательностью, как правило, скрывается низкое качество производства и короткий срок службы. Такая мебель не способна вынести даже переезд из комнаты в комнату, а не то, что в другой офис. На распродаже покупатель получает за эти же деньги товар высочайшего качества, уцененный лишь потому, что непродолжительное время использовался вполне рачительными хозяевами, которые содержали его в отличном состоянии.</w:t>
      </w:r>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sz w:val="22"/>
          <w:szCs w:val="22"/>
        </w:rPr>
        <w:t>На распродаже будет предложена недорогая </w:t>
      </w:r>
      <w:hyperlink r:id="rId277" w:history="1">
        <w:r w:rsidRPr="00164D4E">
          <w:rPr>
            <w:rFonts w:ascii="Arial" w:hAnsi="Arial" w:cs="Arial"/>
            <w:sz w:val="22"/>
            <w:szCs w:val="22"/>
          </w:rPr>
          <w:t>офисная мебель</w:t>
        </w:r>
      </w:hyperlink>
      <w:r w:rsidRPr="00164D4E">
        <w:rPr>
          <w:rFonts w:ascii="Arial" w:hAnsi="Arial" w:cs="Arial"/>
          <w:sz w:val="22"/>
          <w:szCs w:val="22"/>
        </w:rPr>
        <w:t xml:space="preserve">, цена на которую не растет, а снижается. </w:t>
      </w:r>
    </w:p>
    <w:p w:rsidR="00195515" w:rsidRPr="00164D4E" w:rsidRDefault="00195515" w:rsidP="00195515">
      <w:pPr>
        <w:tabs>
          <w:tab w:val="left" w:pos="0"/>
        </w:tabs>
        <w:ind w:firstLine="709"/>
        <w:jc w:val="right"/>
        <w:rPr>
          <w:rFonts w:ascii="Arial" w:hAnsi="Arial" w:cs="Arial"/>
          <w:i/>
          <w:sz w:val="22"/>
          <w:szCs w:val="22"/>
        </w:rPr>
      </w:pPr>
      <w:r w:rsidRPr="00164D4E">
        <w:rPr>
          <w:rFonts w:ascii="Arial" w:hAnsi="Arial" w:cs="Arial"/>
          <w:i/>
          <w:sz w:val="22"/>
          <w:szCs w:val="22"/>
        </w:rPr>
        <w:t>Источник информации: http://paksmet.ru/poleznaya-informaciya/555-globalnaja-rasprodazha-ofisnoj-mjebjeli-bu-sljeditje-za-dinamikoj-cjen-skidki-ot-20.html</w:t>
      </w:r>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sz w:val="22"/>
          <w:szCs w:val="22"/>
        </w:rPr>
        <w:t>К сожалению, в условиях современных рыночных отношений новые фирмы, нуждающиеся в собственном офисе, не имеют возможности приобрести дорогую мебель в салонах. Для таких фирм отличным выходом из ситуации станет офисная мебель б/у. Сегодня рынок офисной мебели предлагает большой выбор офисной мебели б\</w:t>
      </w:r>
      <w:proofErr w:type="gramStart"/>
      <w:r w:rsidRPr="00164D4E">
        <w:rPr>
          <w:rFonts w:ascii="Arial" w:hAnsi="Arial" w:cs="Arial"/>
          <w:sz w:val="22"/>
          <w:szCs w:val="22"/>
        </w:rPr>
        <w:t>у</w:t>
      </w:r>
      <w:proofErr w:type="gramEnd"/>
      <w:r w:rsidRPr="00164D4E">
        <w:rPr>
          <w:rFonts w:ascii="Arial" w:hAnsi="Arial" w:cs="Arial"/>
          <w:sz w:val="22"/>
          <w:szCs w:val="22"/>
        </w:rPr>
        <w:t>. Офисная мебель б/у отличается более низкой ценой и, часто, превосходным качеством. Именно поэтому офисная мебель б/</w:t>
      </w:r>
      <w:proofErr w:type="gramStart"/>
      <w:r w:rsidRPr="00164D4E">
        <w:rPr>
          <w:rFonts w:ascii="Arial" w:hAnsi="Arial" w:cs="Arial"/>
          <w:sz w:val="22"/>
          <w:szCs w:val="22"/>
        </w:rPr>
        <w:t>у</w:t>
      </w:r>
      <w:proofErr w:type="gramEnd"/>
      <w:r w:rsidRPr="00164D4E">
        <w:rPr>
          <w:rFonts w:ascii="Arial" w:hAnsi="Arial" w:cs="Arial"/>
          <w:sz w:val="22"/>
          <w:szCs w:val="22"/>
        </w:rPr>
        <w:t> </w:t>
      </w:r>
      <w:proofErr w:type="gramStart"/>
      <w:r w:rsidRPr="00164D4E">
        <w:rPr>
          <w:rFonts w:ascii="Arial" w:hAnsi="Arial" w:cs="Arial"/>
          <w:sz w:val="22"/>
          <w:szCs w:val="22"/>
        </w:rPr>
        <w:t>будет</w:t>
      </w:r>
      <w:proofErr w:type="gramEnd"/>
      <w:r w:rsidRPr="00164D4E">
        <w:rPr>
          <w:rFonts w:ascii="Arial" w:hAnsi="Arial" w:cs="Arial"/>
          <w:sz w:val="22"/>
          <w:szCs w:val="22"/>
        </w:rPr>
        <w:t xml:space="preserve"> всегда пользоваться спросом у потребителей, не желающих переплачивать лишние деньги.</w:t>
      </w:r>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i/>
          <w:sz w:val="22"/>
          <w:szCs w:val="22"/>
        </w:rPr>
        <w:t xml:space="preserve">Источник информации: </w:t>
      </w:r>
      <w:hyperlink r:id="rId278" w:history="1">
        <w:r w:rsidRPr="00164D4E">
          <w:rPr>
            <w:rFonts w:ascii="Arial" w:hAnsi="Arial" w:cs="Arial"/>
            <w:i/>
            <w:sz w:val="22"/>
            <w:szCs w:val="22"/>
          </w:rPr>
          <w:t>http://www.mebelmaster.com/gallery/level3/office02.html</w:t>
        </w:r>
      </w:hyperlink>
    </w:p>
    <w:p w:rsidR="00195515" w:rsidRPr="00164D4E" w:rsidRDefault="00195515" w:rsidP="00195515">
      <w:pPr>
        <w:tabs>
          <w:tab w:val="left" w:pos="0"/>
        </w:tabs>
        <w:ind w:firstLine="709"/>
        <w:jc w:val="both"/>
        <w:rPr>
          <w:rFonts w:ascii="Arial" w:hAnsi="Arial" w:cs="Arial"/>
          <w:sz w:val="22"/>
          <w:szCs w:val="22"/>
        </w:rPr>
      </w:pPr>
    </w:p>
    <w:p w:rsidR="00195515" w:rsidRPr="00164D4E" w:rsidRDefault="00195515" w:rsidP="00195515">
      <w:pPr>
        <w:tabs>
          <w:tab w:val="left" w:pos="0"/>
        </w:tabs>
        <w:ind w:firstLine="709"/>
        <w:jc w:val="both"/>
        <w:rPr>
          <w:rFonts w:ascii="Arial" w:hAnsi="Arial" w:cs="Arial"/>
          <w:sz w:val="22"/>
          <w:szCs w:val="22"/>
        </w:rPr>
      </w:pPr>
      <w:r w:rsidRPr="00164D4E">
        <w:rPr>
          <w:rFonts w:ascii="Arial" w:hAnsi="Arial" w:cs="Arial"/>
          <w:sz w:val="22"/>
          <w:szCs w:val="22"/>
        </w:rPr>
        <w:t>Оценщик проанализировал вторичный рынок офисной мебели и выявил следующий диапазон цен, представленный в источниках ниже.</w:t>
      </w:r>
    </w:p>
    <w:p w:rsidR="00195515" w:rsidRDefault="00195515" w:rsidP="00195515">
      <w:pPr>
        <w:tabs>
          <w:tab w:val="left" w:pos="0"/>
        </w:tabs>
        <w:ind w:firstLine="709"/>
        <w:jc w:val="center"/>
        <w:rPr>
          <w:noProof/>
        </w:rPr>
      </w:pPr>
      <w:r>
        <w:rPr>
          <w:noProof/>
        </w:rPr>
        <w:drawing>
          <wp:inline distT="0" distB="0" distL="0" distR="0">
            <wp:extent cx="5358765" cy="2150110"/>
            <wp:effectExtent l="0" t="0" r="0" b="2540"/>
            <wp:docPr id="655485" name="Рисунок 65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58765" cy="2150110"/>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lastRenderedPageBreak/>
        <w:drawing>
          <wp:inline distT="0" distB="0" distL="0" distR="0">
            <wp:extent cx="4937760" cy="2028190"/>
            <wp:effectExtent l="0" t="0" r="0" b="0"/>
            <wp:docPr id="655486" name="Рисунок 65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37760" cy="2028190"/>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drawing>
          <wp:inline distT="0" distB="0" distL="0" distR="0">
            <wp:extent cx="4993005" cy="2078355"/>
            <wp:effectExtent l="0" t="0" r="0" b="0"/>
            <wp:docPr id="655487" name="Рисунок 65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93005" cy="2078355"/>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drawing>
          <wp:inline distT="0" distB="0" distL="0" distR="0">
            <wp:extent cx="4976495" cy="2066925"/>
            <wp:effectExtent l="0" t="0" r="0"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76495" cy="2066925"/>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drawing>
          <wp:inline distT="0" distB="0" distL="0" distR="0">
            <wp:extent cx="5031740" cy="211709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31740" cy="2117090"/>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lastRenderedPageBreak/>
        <w:drawing>
          <wp:inline distT="0" distB="0" distL="0" distR="0">
            <wp:extent cx="4826635" cy="198374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826635" cy="1983740"/>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drawing>
          <wp:inline distT="0" distB="0" distL="0" distR="0">
            <wp:extent cx="4754880" cy="2117090"/>
            <wp:effectExtent l="0" t="0" r="762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54880" cy="2117090"/>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drawing>
          <wp:inline distT="0" distB="0" distL="0" distR="0">
            <wp:extent cx="4627245" cy="1967230"/>
            <wp:effectExtent l="0" t="0" r="190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27245" cy="1967230"/>
                    </a:xfrm>
                    <a:prstGeom prst="rect">
                      <a:avLst/>
                    </a:prstGeom>
                    <a:noFill/>
                    <a:ln>
                      <a:noFill/>
                    </a:ln>
                  </pic:spPr>
                </pic:pic>
              </a:graphicData>
            </a:graphic>
          </wp:inline>
        </w:drawing>
      </w:r>
    </w:p>
    <w:p w:rsidR="00195515" w:rsidRDefault="00195515" w:rsidP="00195515">
      <w:pPr>
        <w:tabs>
          <w:tab w:val="left" w:pos="0"/>
        </w:tabs>
        <w:ind w:firstLine="709"/>
        <w:jc w:val="center"/>
        <w:rPr>
          <w:noProof/>
        </w:rPr>
      </w:pPr>
      <w:r>
        <w:rPr>
          <w:noProof/>
        </w:rPr>
        <w:drawing>
          <wp:inline distT="0" distB="0" distL="0" distR="0">
            <wp:extent cx="4771390" cy="243840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71390" cy="2438400"/>
                    </a:xfrm>
                    <a:prstGeom prst="rect">
                      <a:avLst/>
                    </a:prstGeom>
                    <a:noFill/>
                    <a:ln>
                      <a:noFill/>
                    </a:ln>
                  </pic:spPr>
                </pic:pic>
              </a:graphicData>
            </a:graphic>
          </wp:inline>
        </w:drawing>
      </w:r>
    </w:p>
    <w:p w:rsidR="00195515" w:rsidRPr="00164D4E" w:rsidRDefault="00195515" w:rsidP="00195515">
      <w:pPr>
        <w:tabs>
          <w:tab w:val="left" w:pos="0"/>
        </w:tabs>
        <w:ind w:firstLine="709"/>
        <w:jc w:val="right"/>
        <w:rPr>
          <w:rFonts w:ascii="Arial" w:hAnsi="Arial" w:cs="Arial"/>
          <w:i/>
          <w:sz w:val="20"/>
          <w:szCs w:val="20"/>
        </w:rPr>
      </w:pPr>
      <w:r w:rsidRPr="00164D4E">
        <w:rPr>
          <w:rFonts w:ascii="Arial" w:hAnsi="Arial" w:cs="Arial"/>
          <w:i/>
          <w:sz w:val="20"/>
          <w:szCs w:val="20"/>
        </w:rPr>
        <w:t xml:space="preserve">Источник информации: </w:t>
      </w:r>
      <w:hyperlink r:id="rId288" w:history="1">
        <w:r w:rsidRPr="00164D4E">
          <w:rPr>
            <w:rFonts w:ascii="Arial" w:hAnsi="Arial" w:cs="Arial"/>
            <w:i/>
            <w:sz w:val="20"/>
            <w:szCs w:val="20"/>
          </w:rPr>
          <w:t>http://www.bu-mebel.ru/catalog</w:t>
        </w:r>
      </w:hyperlink>
    </w:p>
    <w:p w:rsidR="00195515" w:rsidRPr="00164D4E" w:rsidRDefault="00195515" w:rsidP="00195515">
      <w:pPr>
        <w:ind w:firstLine="709"/>
        <w:jc w:val="both"/>
        <w:rPr>
          <w:rFonts w:ascii="Arial" w:hAnsi="Arial" w:cs="Arial"/>
          <w:i/>
          <w:sz w:val="22"/>
          <w:szCs w:val="22"/>
        </w:rPr>
      </w:pPr>
      <w:r w:rsidRPr="00164D4E">
        <w:rPr>
          <w:rFonts w:ascii="Arial" w:hAnsi="Arial" w:cs="Arial"/>
          <w:b/>
          <w:i/>
          <w:sz w:val="22"/>
          <w:szCs w:val="22"/>
          <w:u w:val="single"/>
        </w:rPr>
        <w:t>Выводы:</w:t>
      </w:r>
      <w:r w:rsidRPr="00164D4E">
        <w:rPr>
          <w:rFonts w:ascii="Arial" w:hAnsi="Arial" w:cs="Arial"/>
          <w:b/>
          <w:i/>
          <w:sz w:val="22"/>
          <w:szCs w:val="22"/>
        </w:rPr>
        <w:t xml:space="preserve"> на вторичном сегменте рынка офисной мебели явно выражено преобладание предложения над спросом.</w:t>
      </w:r>
    </w:p>
    <w:p w:rsidR="00195515" w:rsidRDefault="00195515" w:rsidP="00840FD5"/>
    <w:p w:rsidR="00195515" w:rsidRDefault="00195515" w:rsidP="00840FD5"/>
    <w:p w:rsidR="00195515" w:rsidRPr="0086759B" w:rsidRDefault="00CB0E1B" w:rsidP="00195515">
      <w:pPr>
        <w:pStyle w:val="20"/>
      </w:pPr>
      <w:bookmarkStart w:id="91" w:name="_Toc455674604"/>
      <w:r>
        <w:lastRenderedPageBreak/>
        <w:t>О</w:t>
      </w:r>
      <w:r w:rsidR="00195515" w:rsidRPr="0086759B">
        <w:t xml:space="preserve">бзор </w:t>
      </w:r>
      <w:r>
        <w:t xml:space="preserve">вторичного </w:t>
      </w:r>
      <w:r w:rsidR="00195515" w:rsidRPr="0086759B">
        <w:t xml:space="preserve">рынка </w:t>
      </w:r>
      <w:r>
        <w:t>электронно-вычислительной техники</w:t>
      </w:r>
      <w:bookmarkEnd w:id="91"/>
    </w:p>
    <w:p w:rsidR="00CB0E1B" w:rsidRPr="00083986" w:rsidRDefault="00CB0E1B" w:rsidP="00CB0E1B">
      <w:pPr>
        <w:ind w:firstLine="709"/>
        <w:jc w:val="both"/>
        <w:rPr>
          <w:rFonts w:ascii="Arial" w:hAnsi="Arial" w:cs="Arial"/>
          <w:sz w:val="22"/>
          <w:szCs w:val="22"/>
        </w:rPr>
      </w:pPr>
      <w:r w:rsidRPr="00083986">
        <w:rPr>
          <w:rFonts w:ascii="Arial" w:hAnsi="Arial" w:cs="Arial"/>
          <w:sz w:val="22"/>
          <w:szCs w:val="22"/>
        </w:rPr>
        <w:t xml:space="preserve">Динамика изменения цены электронно-вычислительных решений верхнего ценового диапазона (высокопроизводительные серверы, сетевые устройства и пр.), по данным, предоставленным Интернет-ресурсами </w:t>
      </w:r>
      <w:hyperlink r:id="rId289" w:history="1">
        <w:r w:rsidRPr="00083986">
          <w:rPr>
            <w:rFonts w:ascii="Arial" w:hAnsi="Arial" w:cs="Arial"/>
            <w:sz w:val="22"/>
            <w:szCs w:val="22"/>
          </w:rPr>
          <w:t>www.rbc.ru</w:t>
        </w:r>
      </w:hyperlink>
      <w:r w:rsidRPr="00083986">
        <w:rPr>
          <w:rFonts w:ascii="Arial" w:hAnsi="Arial" w:cs="Arial"/>
          <w:sz w:val="22"/>
          <w:szCs w:val="22"/>
        </w:rPr>
        <w:t xml:space="preserve">, </w:t>
      </w:r>
      <w:hyperlink r:id="rId290" w:history="1">
        <w:r w:rsidRPr="00083986">
          <w:rPr>
            <w:rFonts w:ascii="Arial" w:hAnsi="Arial" w:cs="Arial"/>
            <w:sz w:val="22"/>
            <w:szCs w:val="22"/>
          </w:rPr>
          <w:t>www.compulenta.ru</w:t>
        </w:r>
      </w:hyperlink>
      <w:r w:rsidRPr="00083986">
        <w:rPr>
          <w:rFonts w:ascii="Arial" w:hAnsi="Arial" w:cs="Arial"/>
          <w:sz w:val="22"/>
          <w:szCs w:val="22"/>
        </w:rPr>
        <w:t xml:space="preserve">, www.ixbt.com, отражена на рис. </w:t>
      </w:r>
      <w:r>
        <w:rPr>
          <w:rFonts w:ascii="Arial" w:hAnsi="Arial" w:cs="Arial"/>
          <w:sz w:val="22"/>
          <w:szCs w:val="22"/>
        </w:rPr>
        <w:t>3</w:t>
      </w:r>
      <w:r w:rsidRPr="00083986">
        <w:rPr>
          <w:rFonts w:ascii="Arial" w:hAnsi="Arial" w:cs="Arial"/>
          <w:sz w:val="22"/>
          <w:szCs w:val="22"/>
        </w:rPr>
        <w:t>.</w:t>
      </w:r>
    </w:p>
    <w:p w:rsidR="00CB0E1B" w:rsidRPr="0074132F" w:rsidRDefault="00CB0E1B" w:rsidP="00CB0E1B">
      <w:pPr>
        <w:tabs>
          <w:tab w:val="left" w:pos="0"/>
        </w:tabs>
        <w:jc w:val="center"/>
        <w:rPr>
          <w:rFonts w:cs="Arial"/>
          <w:b/>
          <w:i/>
          <w:color w:val="000000"/>
          <w:u w:val="single"/>
        </w:rPr>
      </w:pPr>
      <w:r>
        <w:rPr>
          <w:rFonts w:cs="Arial"/>
          <w:noProof/>
        </w:rPr>
        <w:drawing>
          <wp:inline distT="0" distB="0" distL="0" distR="0">
            <wp:extent cx="4931417" cy="2204074"/>
            <wp:effectExtent l="0" t="0" r="21590" b="25400"/>
            <wp:docPr id="655458" name="Диаграмма 6554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CB0E1B" w:rsidRPr="00083986" w:rsidRDefault="00CB0E1B" w:rsidP="00CB0E1B">
      <w:pPr>
        <w:tabs>
          <w:tab w:val="left" w:pos="0"/>
        </w:tabs>
        <w:spacing w:before="120"/>
        <w:jc w:val="center"/>
        <w:rPr>
          <w:rFonts w:ascii="Arial" w:hAnsi="Arial" w:cs="Arial"/>
          <w:b/>
          <w:bCs/>
          <w:sz w:val="20"/>
          <w:szCs w:val="20"/>
        </w:rPr>
      </w:pPr>
      <w:r w:rsidRPr="00083986">
        <w:rPr>
          <w:rFonts w:ascii="Arial" w:hAnsi="Arial" w:cs="Arial"/>
          <w:b/>
          <w:bCs/>
          <w:sz w:val="20"/>
          <w:szCs w:val="20"/>
        </w:rPr>
        <w:t xml:space="preserve">Рисунок </w:t>
      </w:r>
      <w:r w:rsidR="007555CB" w:rsidRPr="00083986">
        <w:rPr>
          <w:rFonts w:ascii="Arial" w:hAnsi="Arial" w:cs="Arial"/>
          <w:b/>
          <w:bCs/>
          <w:sz w:val="20"/>
          <w:szCs w:val="20"/>
        </w:rPr>
        <w:fldChar w:fldCharType="begin"/>
      </w:r>
      <w:r w:rsidRPr="00083986">
        <w:rPr>
          <w:rFonts w:ascii="Arial" w:hAnsi="Arial" w:cs="Arial"/>
          <w:b/>
          <w:bCs/>
          <w:sz w:val="20"/>
          <w:szCs w:val="20"/>
        </w:rPr>
        <w:instrText xml:space="preserve"> SEQ Рисунок \* ARABIC </w:instrText>
      </w:r>
      <w:r w:rsidR="007555CB" w:rsidRPr="00083986">
        <w:rPr>
          <w:rFonts w:ascii="Arial" w:hAnsi="Arial" w:cs="Arial"/>
          <w:b/>
          <w:bCs/>
          <w:sz w:val="20"/>
          <w:szCs w:val="20"/>
        </w:rPr>
        <w:fldChar w:fldCharType="separate"/>
      </w:r>
      <w:r w:rsidR="00AD0B0A">
        <w:rPr>
          <w:rFonts w:ascii="Arial" w:hAnsi="Arial" w:cs="Arial"/>
          <w:b/>
          <w:bCs/>
          <w:noProof/>
          <w:sz w:val="20"/>
          <w:szCs w:val="20"/>
        </w:rPr>
        <w:t>18</w:t>
      </w:r>
      <w:r w:rsidR="007555CB" w:rsidRPr="00083986">
        <w:rPr>
          <w:rFonts w:ascii="Arial" w:hAnsi="Arial" w:cs="Arial"/>
          <w:b/>
          <w:bCs/>
          <w:sz w:val="20"/>
          <w:szCs w:val="20"/>
        </w:rPr>
        <w:fldChar w:fldCharType="end"/>
      </w:r>
      <w:r w:rsidRPr="00083986">
        <w:rPr>
          <w:rFonts w:ascii="Arial" w:hAnsi="Arial" w:cs="Arial"/>
          <w:b/>
          <w:bCs/>
          <w:sz w:val="20"/>
          <w:szCs w:val="20"/>
        </w:rPr>
        <w:t>. Динамика изменения стоимости</w:t>
      </w:r>
    </w:p>
    <w:p w:rsidR="00CB0E1B" w:rsidRPr="00083986" w:rsidRDefault="00CB0E1B" w:rsidP="00CB0E1B">
      <w:pPr>
        <w:ind w:firstLine="709"/>
        <w:jc w:val="both"/>
        <w:rPr>
          <w:rFonts w:ascii="Arial" w:hAnsi="Arial" w:cs="Arial"/>
          <w:sz w:val="22"/>
          <w:szCs w:val="22"/>
        </w:rPr>
      </w:pPr>
      <w:r w:rsidRPr="00083986">
        <w:rPr>
          <w:rFonts w:ascii="Arial" w:hAnsi="Arial" w:cs="Arial"/>
          <w:sz w:val="22"/>
          <w:szCs w:val="22"/>
        </w:rPr>
        <w:t xml:space="preserve">Соотношение спроса и предложения в зависимости от класса оборудования представлено на рис. </w:t>
      </w:r>
      <w:r>
        <w:rPr>
          <w:rFonts w:ascii="Arial" w:hAnsi="Arial" w:cs="Arial"/>
          <w:sz w:val="22"/>
          <w:szCs w:val="22"/>
        </w:rPr>
        <w:t>4</w:t>
      </w:r>
      <w:r w:rsidRPr="00083986">
        <w:rPr>
          <w:rFonts w:ascii="Arial" w:hAnsi="Arial" w:cs="Arial"/>
          <w:sz w:val="22"/>
          <w:szCs w:val="22"/>
        </w:rPr>
        <w:t>.</w:t>
      </w:r>
    </w:p>
    <w:p w:rsidR="00CB0E1B" w:rsidRPr="0074132F" w:rsidRDefault="00CB0E1B" w:rsidP="00CB0E1B">
      <w:pPr>
        <w:tabs>
          <w:tab w:val="left" w:pos="0"/>
        </w:tabs>
        <w:spacing w:before="120"/>
        <w:jc w:val="center"/>
        <w:rPr>
          <w:rFonts w:cs="Arial"/>
          <w:b/>
          <w:i/>
        </w:rPr>
      </w:pPr>
      <w:r>
        <w:rPr>
          <w:rFonts w:cs="Arial"/>
          <w:noProof/>
        </w:rPr>
        <w:drawing>
          <wp:inline distT="0" distB="0" distL="0" distR="0">
            <wp:extent cx="4677410" cy="3236595"/>
            <wp:effectExtent l="0" t="0" r="8890" b="1905"/>
            <wp:docPr id="655374" name="Рисунок 65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77410" cy="3236595"/>
                    </a:xfrm>
                    <a:prstGeom prst="rect">
                      <a:avLst/>
                    </a:prstGeom>
                    <a:noFill/>
                    <a:ln>
                      <a:noFill/>
                    </a:ln>
                  </pic:spPr>
                </pic:pic>
              </a:graphicData>
            </a:graphic>
          </wp:inline>
        </w:drawing>
      </w:r>
    </w:p>
    <w:p w:rsidR="00CB0E1B" w:rsidRPr="00083986" w:rsidRDefault="00CB0E1B" w:rsidP="00CB0E1B">
      <w:pPr>
        <w:tabs>
          <w:tab w:val="left" w:pos="0"/>
        </w:tabs>
        <w:spacing w:before="120"/>
        <w:jc w:val="center"/>
        <w:rPr>
          <w:rFonts w:ascii="Arial" w:hAnsi="Arial" w:cs="Arial"/>
          <w:b/>
          <w:bCs/>
          <w:sz w:val="20"/>
          <w:szCs w:val="20"/>
        </w:rPr>
      </w:pPr>
      <w:r w:rsidRPr="00083986">
        <w:rPr>
          <w:rFonts w:ascii="Arial" w:hAnsi="Arial" w:cs="Arial"/>
          <w:b/>
          <w:bCs/>
          <w:sz w:val="20"/>
          <w:szCs w:val="20"/>
        </w:rPr>
        <w:t xml:space="preserve">Рисунок </w:t>
      </w:r>
      <w:r w:rsidR="007555CB" w:rsidRPr="00083986">
        <w:rPr>
          <w:rFonts w:ascii="Arial" w:hAnsi="Arial" w:cs="Arial"/>
          <w:b/>
          <w:bCs/>
          <w:sz w:val="20"/>
          <w:szCs w:val="20"/>
        </w:rPr>
        <w:fldChar w:fldCharType="begin"/>
      </w:r>
      <w:r w:rsidRPr="00083986">
        <w:rPr>
          <w:rFonts w:ascii="Arial" w:hAnsi="Arial" w:cs="Arial"/>
          <w:b/>
          <w:bCs/>
          <w:sz w:val="20"/>
          <w:szCs w:val="20"/>
        </w:rPr>
        <w:instrText xml:space="preserve"> SEQ Рисунок \* ARABIC </w:instrText>
      </w:r>
      <w:r w:rsidR="007555CB" w:rsidRPr="00083986">
        <w:rPr>
          <w:rFonts w:ascii="Arial" w:hAnsi="Arial" w:cs="Arial"/>
          <w:b/>
          <w:bCs/>
          <w:sz w:val="20"/>
          <w:szCs w:val="20"/>
        </w:rPr>
        <w:fldChar w:fldCharType="separate"/>
      </w:r>
      <w:r w:rsidR="00AD0B0A">
        <w:rPr>
          <w:rFonts w:ascii="Arial" w:hAnsi="Arial" w:cs="Arial"/>
          <w:b/>
          <w:bCs/>
          <w:noProof/>
          <w:sz w:val="20"/>
          <w:szCs w:val="20"/>
        </w:rPr>
        <w:t>19</w:t>
      </w:r>
      <w:r w:rsidR="007555CB" w:rsidRPr="00083986">
        <w:rPr>
          <w:rFonts w:ascii="Arial" w:hAnsi="Arial" w:cs="Arial"/>
          <w:b/>
          <w:bCs/>
          <w:sz w:val="20"/>
          <w:szCs w:val="20"/>
        </w:rPr>
        <w:fldChar w:fldCharType="end"/>
      </w:r>
      <w:r w:rsidRPr="00083986">
        <w:rPr>
          <w:rFonts w:ascii="Arial" w:hAnsi="Arial" w:cs="Arial"/>
          <w:b/>
          <w:bCs/>
          <w:sz w:val="20"/>
          <w:szCs w:val="20"/>
        </w:rPr>
        <w:t>. Соотношения спроса и предложения, %</w:t>
      </w:r>
    </w:p>
    <w:p w:rsidR="00CB0E1B" w:rsidRPr="00083986" w:rsidRDefault="00CB0E1B" w:rsidP="00CB0E1B">
      <w:pPr>
        <w:tabs>
          <w:tab w:val="left" w:pos="0"/>
        </w:tabs>
        <w:spacing w:before="120"/>
        <w:jc w:val="both"/>
        <w:rPr>
          <w:rFonts w:ascii="Arial" w:hAnsi="Arial" w:cs="Arial"/>
          <w:sz w:val="22"/>
          <w:szCs w:val="22"/>
        </w:rPr>
      </w:pPr>
      <w:r w:rsidRPr="00B826DA">
        <w:rPr>
          <w:rFonts w:cs="Arial"/>
        </w:rPr>
        <w:tab/>
      </w:r>
      <w:proofErr w:type="gramStart"/>
      <w:r w:rsidRPr="00083986">
        <w:rPr>
          <w:rFonts w:ascii="Arial" w:hAnsi="Arial" w:cs="Arial"/>
          <w:sz w:val="22"/>
          <w:szCs w:val="22"/>
        </w:rPr>
        <w:t>Наибольшем спросом, на вторичном рынке, пользуются решения следующих компаний, производящих телекоммуникационное оборудование:</w:t>
      </w:r>
      <w:proofErr w:type="gramEnd"/>
    </w:p>
    <w:p w:rsidR="00CB0E1B" w:rsidRPr="00083986" w:rsidRDefault="00CB0E1B" w:rsidP="00D8148A">
      <w:pPr>
        <w:numPr>
          <w:ilvl w:val="0"/>
          <w:numId w:val="63"/>
        </w:numPr>
        <w:spacing w:before="120"/>
        <w:ind w:left="714" w:hanging="357"/>
        <w:rPr>
          <w:rFonts w:ascii="Arial" w:hAnsi="Arial" w:cs="Arial"/>
          <w:sz w:val="22"/>
          <w:szCs w:val="22"/>
        </w:rPr>
      </w:pPr>
      <w:r w:rsidRPr="00083986">
        <w:rPr>
          <w:rFonts w:ascii="Arial" w:hAnsi="Arial" w:cs="Arial"/>
          <w:sz w:val="22"/>
          <w:szCs w:val="22"/>
        </w:rPr>
        <w:t>3Com;</w:t>
      </w:r>
    </w:p>
    <w:p w:rsidR="00CB0E1B" w:rsidRPr="00083986" w:rsidRDefault="00CB0E1B" w:rsidP="00D8148A">
      <w:pPr>
        <w:numPr>
          <w:ilvl w:val="0"/>
          <w:numId w:val="63"/>
        </w:numPr>
        <w:rPr>
          <w:rFonts w:ascii="Arial" w:hAnsi="Arial" w:cs="Arial"/>
          <w:sz w:val="22"/>
          <w:szCs w:val="22"/>
        </w:rPr>
      </w:pPr>
      <w:r w:rsidRPr="00083986">
        <w:rPr>
          <w:rFonts w:ascii="Arial" w:hAnsi="Arial" w:cs="Arial"/>
          <w:sz w:val="22"/>
          <w:szCs w:val="22"/>
        </w:rPr>
        <w:t>Zyxel;</w:t>
      </w:r>
    </w:p>
    <w:p w:rsidR="00CB0E1B" w:rsidRPr="00083986" w:rsidRDefault="00CB0E1B" w:rsidP="00D8148A">
      <w:pPr>
        <w:numPr>
          <w:ilvl w:val="0"/>
          <w:numId w:val="63"/>
        </w:numPr>
        <w:rPr>
          <w:rFonts w:ascii="Arial" w:hAnsi="Arial" w:cs="Arial"/>
          <w:sz w:val="22"/>
          <w:szCs w:val="22"/>
        </w:rPr>
      </w:pPr>
      <w:r w:rsidRPr="00083986">
        <w:rPr>
          <w:rFonts w:ascii="Arial" w:hAnsi="Arial" w:cs="Arial"/>
          <w:sz w:val="22"/>
          <w:szCs w:val="22"/>
        </w:rPr>
        <w:t>D-Link;</w:t>
      </w:r>
    </w:p>
    <w:p w:rsidR="00CB0E1B" w:rsidRPr="00083986" w:rsidRDefault="00CB0E1B" w:rsidP="00D8148A">
      <w:pPr>
        <w:numPr>
          <w:ilvl w:val="0"/>
          <w:numId w:val="63"/>
        </w:numPr>
        <w:rPr>
          <w:rFonts w:ascii="Arial" w:hAnsi="Arial" w:cs="Arial"/>
          <w:sz w:val="22"/>
          <w:szCs w:val="22"/>
        </w:rPr>
      </w:pPr>
      <w:r w:rsidRPr="00083986">
        <w:rPr>
          <w:rFonts w:ascii="Arial" w:hAnsi="Arial" w:cs="Arial"/>
          <w:sz w:val="22"/>
          <w:szCs w:val="22"/>
        </w:rPr>
        <w:t>Intel Express;</w:t>
      </w:r>
    </w:p>
    <w:p w:rsidR="00CB0E1B" w:rsidRPr="00083986" w:rsidRDefault="00CB0E1B" w:rsidP="00D8148A">
      <w:pPr>
        <w:numPr>
          <w:ilvl w:val="0"/>
          <w:numId w:val="63"/>
        </w:numPr>
        <w:rPr>
          <w:rFonts w:ascii="Arial" w:hAnsi="Arial" w:cs="Arial"/>
          <w:sz w:val="22"/>
          <w:szCs w:val="22"/>
        </w:rPr>
      </w:pPr>
      <w:r w:rsidRPr="00083986">
        <w:rPr>
          <w:rFonts w:ascii="Arial" w:hAnsi="Arial" w:cs="Arial"/>
          <w:sz w:val="22"/>
          <w:szCs w:val="22"/>
        </w:rPr>
        <w:t>Allied Telesyn;</w:t>
      </w:r>
    </w:p>
    <w:p w:rsidR="00CB0E1B" w:rsidRPr="00083986" w:rsidRDefault="00CB0E1B" w:rsidP="00D8148A">
      <w:pPr>
        <w:numPr>
          <w:ilvl w:val="0"/>
          <w:numId w:val="63"/>
        </w:numPr>
        <w:rPr>
          <w:rFonts w:ascii="Arial" w:hAnsi="Arial" w:cs="Arial"/>
          <w:sz w:val="22"/>
          <w:szCs w:val="22"/>
        </w:rPr>
      </w:pPr>
      <w:r w:rsidRPr="00083986">
        <w:rPr>
          <w:rFonts w:ascii="Arial" w:hAnsi="Arial" w:cs="Arial"/>
          <w:sz w:val="22"/>
          <w:szCs w:val="22"/>
        </w:rPr>
        <w:t>Cisco Systems;</w:t>
      </w:r>
    </w:p>
    <w:p w:rsidR="00CB0E1B" w:rsidRPr="00083986" w:rsidRDefault="00CB0E1B" w:rsidP="00D8148A">
      <w:pPr>
        <w:numPr>
          <w:ilvl w:val="0"/>
          <w:numId w:val="63"/>
        </w:numPr>
        <w:rPr>
          <w:rFonts w:ascii="Arial" w:hAnsi="Arial" w:cs="Arial"/>
          <w:sz w:val="22"/>
          <w:szCs w:val="22"/>
        </w:rPr>
      </w:pPr>
      <w:r w:rsidRPr="00083986">
        <w:rPr>
          <w:rFonts w:ascii="Arial" w:hAnsi="Arial" w:cs="Arial"/>
          <w:sz w:val="22"/>
          <w:szCs w:val="22"/>
        </w:rPr>
        <w:t>Lucent Technologies.</w:t>
      </w:r>
    </w:p>
    <w:p w:rsidR="00CB0E1B" w:rsidRPr="00083986" w:rsidRDefault="00CB0E1B" w:rsidP="00CB0E1B">
      <w:pPr>
        <w:tabs>
          <w:tab w:val="left" w:pos="0"/>
        </w:tabs>
        <w:spacing w:before="120"/>
        <w:ind w:firstLine="720"/>
        <w:jc w:val="both"/>
        <w:rPr>
          <w:rFonts w:ascii="Arial" w:hAnsi="Arial" w:cs="Arial"/>
          <w:i/>
          <w:sz w:val="22"/>
          <w:szCs w:val="22"/>
        </w:rPr>
      </w:pPr>
      <w:r w:rsidRPr="00083986">
        <w:rPr>
          <w:rFonts w:ascii="Arial" w:hAnsi="Arial" w:cs="Arial"/>
          <w:sz w:val="22"/>
          <w:szCs w:val="22"/>
        </w:rPr>
        <w:t xml:space="preserve">В результате анализа предложений бывшего в употреблении телекоммуникационного оборудования, были получены соотношения, отраженные на </w:t>
      </w:r>
      <w:r w:rsidRPr="00083986">
        <w:rPr>
          <w:rFonts w:ascii="Arial" w:hAnsi="Arial" w:cs="Arial"/>
          <w:i/>
          <w:sz w:val="22"/>
          <w:szCs w:val="22"/>
        </w:rPr>
        <w:t xml:space="preserve">рис. </w:t>
      </w:r>
      <w:r>
        <w:rPr>
          <w:rFonts w:ascii="Arial" w:hAnsi="Arial" w:cs="Arial"/>
          <w:i/>
          <w:sz w:val="22"/>
          <w:szCs w:val="22"/>
        </w:rPr>
        <w:t>26</w:t>
      </w:r>
      <w:r w:rsidRPr="00083986">
        <w:rPr>
          <w:rFonts w:ascii="Arial" w:hAnsi="Arial" w:cs="Arial"/>
          <w:i/>
          <w:sz w:val="22"/>
          <w:szCs w:val="22"/>
        </w:rPr>
        <w:t>.</w:t>
      </w:r>
    </w:p>
    <w:p w:rsidR="00CB0E1B" w:rsidRPr="0074132F" w:rsidRDefault="00CB0E1B" w:rsidP="00CB0E1B">
      <w:pPr>
        <w:tabs>
          <w:tab w:val="left" w:pos="0"/>
        </w:tabs>
        <w:spacing w:before="120"/>
        <w:jc w:val="center"/>
        <w:rPr>
          <w:rFonts w:cs="Arial"/>
          <w:b/>
          <w:i/>
        </w:rPr>
      </w:pPr>
      <w:r>
        <w:rPr>
          <w:rFonts w:cs="Arial"/>
          <w:noProof/>
        </w:rPr>
        <w:lastRenderedPageBreak/>
        <w:drawing>
          <wp:inline distT="0" distB="0" distL="0" distR="0">
            <wp:extent cx="4250690" cy="2931795"/>
            <wp:effectExtent l="0" t="0" r="0" b="1905"/>
            <wp:docPr id="566309" name="Рисунок 56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50690" cy="2931795"/>
                    </a:xfrm>
                    <a:prstGeom prst="rect">
                      <a:avLst/>
                    </a:prstGeom>
                    <a:noFill/>
                    <a:ln>
                      <a:noFill/>
                    </a:ln>
                  </pic:spPr>
                </pic:pic>
              </a:graphicData>
            </a:graphic>
          </wp:inline>
        </w:drawing>
      </w:r>
    </w:p>
    <w:p w:rsidR="00CB0E1B" w:rsidRPr="00083986" w:rsidRDefault="00CB0E1B" w:rsidP="00CB0E1B">
      <w:pPr>
        <w:tabs>
          <w:tab w:val="left" w:pos="0"/>
        </w:tabs>
        <w:spacing w:before="120"/>
        <w:jc w:val="center"/>
        <w:rPr>
          <w:rFonts w:ascii="Arial" w:hAnsi="Arial" w:cs="Arial"/>
          <w:b/>
          <w:bCs/>
          <w:sz w:val="20"/>
          <w:szCs w:val="20"/>
        </w:rPr>
      </w:pPr>
      <w:r w:rsidRPr="00083986">
        <w:rPr>
          <w:rFonts w:ascii="Arial" w:hAnsi="Arial" w:cs="Arial"/>
          <w:b/>
          <w:bCs/>
          <w:sz w:val="20"/>
          <w:szCs w:val="20"/>
        </w:rPr>
        <w:t xml:space="preserve">Рисунок </w:t>
      </w:r>
      <w:r w:rsidR="007555CB" w:rsidRPr="00083986">
        <w:rPr>
          <w:rFonts w:ascii="Arial" w:hAnsi="Arial" w:cs="Arial"/>
          <w:b/>
          <w:bCs/>
          <w:sz w:val="20"/>
          <w:szCs w:val="20"/>
        </w:rPr>
        <w:fldChar w:fldCharType="begin"/>
      </w:r>
      <w:r w:rsidRPr="00083986">
        <w:rPr>
          <w:rFonts w:ascii="Arial" w:hAnsi="Arial" w:cs="Arial"/>
          <w:b/>
          <w:bCs/>
          <w:sz w:val="20"/>
          <w:szCs w:val="20"/>
        </w:rPr>
        <w:instrText xml:space="preserve"> SEQ Рисунок \* ARABIC </w:instrText>
      </w:r>
      <w:r w:rsidR="007555CB" w:rsidRPr="00083986">
        <w:rPr>
          <w:rFonts w:ascii="Arial" w:hAnsi="Arial" w:cs="Arial"/>
          <w:b/>
          <w:bCs/>
          <w:sz w:val="20"/>
          <w:szCs w:val="20"/>
        </w:rPr>
        <w:fldChar w:fldCharType="separate"/>
      </w:r>
      <w:r w:rsidR="00AD0B0A">
        <w:rPr>
          <w:rFonts w:ascii="Arial" w:hAnsi="Arial" w:cs="Arial"/>
          <w:b/>
          <w:bCs/>
          <w:noProof/>
          <w:sz w:val="20"/>
          <w:szCs w:val="20"/>
        </w:rPr>
        <w:t>20</w:t>
      </w:r>
      <w:r w:rsidR="007555CB" w:rsidRPr="00083986">
        <w:rPr>
          <w:rFonts w:ascii="Arial" w:hAnsi="Arial" w:cs="Arial"/>
          <w:b/>
          <w:bCs/>
          <w:sz w:val="20"/>
          <w:szCs w:val="20"/>
        </w:rPr>
        <w:fldChar w:fldCharType="end"/>
      </w:r>
      <w:r w:rsidRPr="00083986">
        <w:rPr>
          <w:rFonts w:ascii="Arial" w:hAnsi="Arial" w:cs="Arial"/>
          <w:b/>
          <w:bCs/>
          <w:sz w:val="20"/>
          <w:szCs w:val="20"/>
        </w:rPr>
        <w:t xml:space="preserve">. Соотношение цен на новое и бывшее в употреблении оборудование, </w:t>
      </w:r>
      <w:proofErr w:type="gramStart"/>
      <w:r w:rsidRPr="00083986">
        <w:rPr>
          <w:rFonts w:ascii="Arial" w:hAnsi="Arial" w:cs="Arial"/>
          <w:b/>
          <w:bCs/>
          <w:sz w:val="20"/>
          <w:szCs w:val="20"/>
        </w:rPr>
        <w:t>в</w:t>
      </w:r>
      <w:proofErr w:type="gramEnd"/>
      <w:r w:rsidRPr="00083986">
        <w:rPr>
          <w:rFonts w:ascii="Arial" w:hAnsi="Arial" w:cs="Arial"/>
          <w:b/>
          <w:bCs/>
          <w:sz w:val="20"/>
          <w:szCs w:val="20"/>
        </w:rPr>
        <w:t xml:space="preserve"> %</w:t>
      </w:r>
    </w:p>
    <w:p w:rsidR="00CB0E1B" w:rsidRPr="00083986" w:rsidRDefault="00CB0E1B" w:rsidP="00CB0E1B">
      <w:pPr>
        <w:tabs>
          <w:tab w:val="left" w:pos="0"/>
        </w:tabs>
        <w:spacing w:before="120"/>
        <w:ind w:firstLine="720"/>
        <w:jc w:val="both"/>
        <w:rPr>
          <w:rFonts w:ascii="Arial" w:hAnsi="Arial" w:cs="Arial"/>
          <w:sz w:val="22"/>
          <w:szCs w:val="22"/>
        </w:rPr>
      </w:pPr>
      <w:r w:rsidRPr="00083986">
        <w:rPr>
          <w:rFonts w:ascii="Arial" w:hAnsi="Arial" w:cs="Arial"/>
          <w:sz w:val="22"/>
          <w:szCs w:val="22"/>
        </w:rPr>
        <w:t>Необходимо отметить тот факт, что вышеуказанный график справедлив для периода времени, не сопровождающегося выводом новых революционных технологий, когда падение стоимости на старые продукты происходит скачкообразно. Основные события, вызвавшие значительное снижение цен на рынке электронно-вычислительной техник</w:t>
      </w:r>
      <w:r>
        <w:rPr>
          <w:rFonts w:ascii="Arial" w:hAnsi="Arial" w:cs="Arial"/>
          <w:sz w:val="22"/>
          <w:szCs w:val="22"/>
        </w:rPr>
        <w:t>и РФ, приведены ниже</w:t>
      </w:r>
    </w:p>
    <w:p w:rsidR="007E4111" w:rsidRPr="006850EF" w:rsidRDefault="007E4111" w:rsidP="007E4111">
      <w:pPr>
        <w:pStyle w:val="affff3"/>
        <w:spacing w:after="120"/>
        <w:ind w:left="1440"/>
      </w:pPr>
      <w:r w:rsidRPr="006850EF">
        <w:t xml:space="preserve">Таблица </w:t>
      </w:r>
      <w:r w:rsidR="007555CB">
        <w:fldChar w:fldCharType="begin"/>
      </w:r>
      <w:r w:rsidR="00A85973">
        <w:instrText xml:space="preserve"> STYLEREF 1 \s </w:instrText>
      </w:r>
      <w:r w:rsidR="007555CB">
        <w:fldChar w:fldCharType="separate"/>
      </w:r>
      <w:r w:rsidR="00AD0B0A">
        <w:rPr>
          <w:noProof/>
        </w:rPr>
        <w:t>7</w:t>
      </w:r>
      <w:r w:rsidR="007555CB">
        <w:rPr>
          <w:noProof/>
        </w:rPr>
        <w:fldChar w:fldCharType="end"/>
      </w:r>
      <w:r w:rsidRPr="006850EF">
        <w:t>.</w:t>
      </w:r>
      <w:r w:rsidR="007555CB">
        <w:fldChar w:fldCharType="begin"/>
      </w:r>
      <w:r w:rsidR="00A85973">
        <w:instrText xml:space="preserve"> SEQ Таблица \* ARABIC \s 1 </w:instrText>
      </w:r>
      <w:r w:rsidR="007555CB">
        <w:fldChar w:fldCharType="separate"/>
      </w:r>
      <w:r w:rsidR="00AD0B0A">
        <w:rPr>
          <w:noProof/>
        </w:rPr>
        <w:t>8</w:t>
      </w:r>
      <w:r w:rsidR="007555CB">
        <w:rPr>
          <w:noProof/>
        </w:rPr>
        <w:fldChar w:fldCharType="end"/>
      </w:r>
    </w:p>
    <w:p w:rsidR="00CB0E1B" w:rsidRPr="00164D4E" w:rsidRDefault="00CB0E1B" w:rsidP="00CB0E1B">
      <w:pPr>
        <w:shd w:val="clear" w:color="auto" w:fill="FFFFFF"/>
        <w:ind w:right="5" w:firstLine="708"/>
        <w:jc w:val="center"/>
        <w:rPr>
          <w:rFonts w:ascii="Arial" w:hAnsi="Arial" w:cs="Arial"/>
          <w:b/>
          <w:sz w:val="22"/>
          <w:szCs w:val="22"/>
        </w:rPr>
      </w:pPr>
      <w:r w:rsidRPr="00164D4E">
        <w:rPr>
          <w:rFonts w:ascii="Arial" w:hAnsi="Arial" w:cs="Arial"/>
          <w:b/>
          <w:sz w:val="22"/>
          <w:szCs w:val="22"/>
        </w:rPr>
        <w:t>События, вызвавшие значительное снижение цен</w:t>
      </w:r>
    </w:p>
    <w:tbl>
      <w:tblPr>
        <w:tblW w:w="963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851"/>
        <w:gridCol w:w="1505"/>
        <w:gridCol w:w="7283"/>
      </w:tblGrid>
      <w:tr w:rsidR="00CB0E1B" w:rsidRPr="00083986" w:rsidTr="00FE59AC">
        <w:trPr>
          <w:cantSplit/>
          <w:tblHeader/>
          <w:jc w:val="center"/>
        </w:trPr>
        <w:tc>
          <w:tcPr>
            <w:tcW w:w="851" w:type="dxa"/>
            <w:tcBorders>
              <w:top w:val="double" w:sz="4" w:space="0" w:color="auto"/>
              <w:bottom w:val="single" w:sz="4" w:space="0" w:color="auto"/>
            </w:tcBorders>
            <w:shd w:val="pct25" w:color="00FF00" w:fill="auto"/>
            <w:vAlign w:val="center"/>
          </w:tcPr>
          <w:p w:rsidR="00CB0E1B" w:rsidRPr="00083986" w:rsidRDefault="00CB0E1B" w:rsidP="00FE59AC">
            <w:pPr>
              <w:pStyle w:val="afffd"/>
              <w:rPr>
                <w:rFonts w:ascii="Arial Narrow" w:hAnsi="Arial Narrow"/>
                <w:sz w:val="18"/>
                <w:szCs w:val="18"/>
              </w:rPr>
            </w:pPr>
            <w:r w:rsidRPr="00083986">
              <w:rPr>
                <w:rFonts w:ascii="Arial Narrow" w:hAnsi="Arial Narrow"/>
                <w:sz w:val="18"/>
                <w:szCs w:val="18"/>
              </w:rPr>
              <w:t>№</w:t>
            </w:r>
            <w:r>
              <w:rPr>
                <w:rFonts w:ascii="Arial Narrow" w:hAnsi="Arial Narrow"/>
                <w:sz w:val="18"/>
                <w:szCs w:val="18"/>
              </w:rPr>
              <w:t xml:space="preserve"> </w:t>
            </w:r>
            <w:proofErr w:type="gramStart"/>
            <w:r w:rsidRPr="00083986">
              <w:rPr>
                <w:rFonts w:ascii="Arial Narrow" w:hAnsi="Arial Narrow"/>
                <w:sz w:val="18"/>
                <w:szCs w:val="18"/>
              </w:rPr>
              <w:t>п</w:t>
            </w:r>
            <w:proofErr w:type="gramEnd"/>
            <w:r w:rsidRPr="00083986">
              <w:rPr>
                <w:rFonts w:ascii="Arial Narrow" w:hAnsi="Arial Narrow"/>
                <w:sz w:val="18"/>
                <w:szCs w:val="18"/>
              </w:rPr>
              <w:t>/п</w:t>
            </w:r>
          </w:p>
        </w:tc>
        <w:tc>
          <w:tcPr>
            <w:tcW w:w="1505" w:type="dxa"/>
            <w:tcBorders>
              <w:top w:val="double" w:sz="4" w:space="0" w:color="auto"/>
              <w:bottom w:val="single" w:sz="4" w:space="0" w:color="auto"/>
            </w:tcBorders>
            <w:shd w:val="pct25" w:color="00FF00" w:fill="auto"/>
            <w:vAlign w:val="center"/>
          </w:tcPr>
          <w:p w:rsidR="00CB0E1B" w:rsidRPr="00083986" w:rsidRDefault="00CB0E1B" w:rsidP="00FE59AC">
            <w:pPr>
              <w:pStyle w:val="afffd"/>
              <w:rPr>
                <w:rFonts w:ascii="Arial Narrow" w:hAnsi="Arial Narrow"/>
                <w:sz w:val="18"/>
                <w:szCs w:val="18"/>
              </w:rPr>
            </w:pPr>
            <w:r w:rsidRPr="00083986">
              <w:rPr>
                <w:rFonts w:ascii="Arial Narrow" w:hAnsi="Arial Narrow"/>
                <w:sz w:val="18"/>
                <w:szCs w:val="18"/>
              </w:rPr>
              <w:t>Дата</w:t>
            </w:r>
          </w:p>
        </w:tc>
        <w:tc>
          <w:tcPr>
            <w:tcW w:w="7283" w:type="dxa"/>
            <w:tcBorders>
              <w:top w:val="double" w:sz="4" w:space="0" w:color="auto"/>
              <w:bottom w:val="single" w:sz="4" w:space="0" w:color="auto"/>
            </w:tcBorders>
            <w:shd w:val="pct25" w:color="00FF00" w:fill="auto"/>
            <w:vAlign w:val="center"/>
          </w:tcPr>
          <w:p w:rsidR="00CB0E1B" w:rsidRPr="00083986" w:rsidRDefault="00CB0E1B" w:rsidP="00FE59AC">
            <w:pPr>
              <w:pStyle w:val="afffd"/>
              <w:rPr>
                <w:rFonts w:ascii="Arial Narrow" w:hAnsi="Arial Narrow"/>
                <w:sz w:val="18"/>
                <w:szCs w:val="18"/>
              </w:rPr>
            </w:pPr>
            <w:r w:rsidRPr="00083986">
              <w:rPr>
                <w:rFonts w:ascii="Arial Narrow" w:hAnsi="Arial Narrow"/>
                <w:sz w:val="18"/>
                <w:szCs w:val="18"/>
              </w:rPr>
              <w:t>Характеристика</w:t>
            </w:r>
          </w:p>
        </w:tc>
      </w:tr>
      <w:tr w:rsidR="00CB0E1B" w:rsidRPr="00083986" w:rsidTr="00FE59AC">
        <w:trPr>
          <w:cantSplit/>
          <w:jc w:val="center"/>
        </w:trPr>
        <w:tc>
          <w:tcPr>
            <w:tcW w:w="851" w:type="dxa"/>
            <w:tcBorders>
              <w:top w:val="single" w:sz="4" w:space="0" w:color="auto"/>
            </w:tcBorders>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1</w:t>
            </w:r>
          </w:p>
        </w:tc>
        <w:tc>
          <w:tcPr>
            <w:tcW w:w="1505" w:type="dxa"/>
            <w:tcBorders>
              <w:top w:val="single" w:sz="4" w:space="0" w:color="auto"/>
            </w:tcBorders>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 xml:space="preserve">1986-1987 годы </w:t>
            </w:r>
          </w:p>
        </w:tc>
        <w:tc>
          <w:tcPr>
            <w:tcW w:w="7283" w:type="dxa"/>
            <w:tcBorders>
              <w:top w:val="single" w:sz="4" w:space="0" w:color="auto"/>
            </w:tcBorders>
            <w:vAlign w:val="center"/>
          </w:tcPr>
          <w:p w:rsidR="00CB0E1B" w:rsidRPr="00083986" w:rsidRDefault="00CB0E1B" w:rsidP="00FE59AC">
            <w:pPr>
              <w:pStyle w:val="affff5"/>
            </w:pPr>
            <w:r w:rsidRPr="00083986">
              <w:t>Появление на рынке революционных ПК на базе i80386 – скачкообразное обесценивание 16 битных систем прошлого поколения</w:t>
            </w:r>
          </w:p>
        </w:tc>
      </w:tr>
      <w:tr w:rsidR="00CB0E1B" w:rsidRPr="00083986" w:rsidTr="00FE59AC">
        <w:trPr>
          <w:cantSplit/>
          <w:jc w:val="center"/>
        </w:trPr>
        <w:tc>
          <w:tcPr>
            <w:tcW w:w="851"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2</w:t>
            </w:r>
          </w:p>
        </w:tc>
        <w:tc>
          <w:tcPr>
            <w:tcW w:w="1505"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1993 год</w:t>
            </w:r>
          </w:p>
        </w:tc>
        <w:tc>
          <w:tcPr>
            <w:tcW w:w="7283" w:type="dxa"/>
            <w:vAlign w:val="center"/>
          </w:tcPr>
          <w:p w:rsidR="00CB0E1B" w:rsidRPr="00083986" w:rsidRDefault="00CB0E1B" w:rsidP="00FE59AC">
            <w:pPr>
              <w:pStyle w:val="affff5"/>
            </w:pPr>
            <w:r w:rsidRPr="00083986">
              <w:t xml:space="preserve">Выход на рынок MS Windows 3.x – </w:t>
            </w:r>
            <w:proofErr w:type="gramStart"/>
            <w:r w:rsidRPr="00083986">
              <w:t>данная</w:t>
            </w:r>
            <w:proofErr w:type="gramEnd"/>
            <w:r w:rsidRPr="00083986">
              <w:t xml:space="preserve"> ОС представляла повышенные требования к аппаратному обеспечению. Значительно снизились цены на «не VGA» графические подсистемы, окончательно отходят с рынка 16 битные системы.</w:t>
            </w:r>
          </w:p>
        </w:tc>
      </w:tr>
      <w:tr w:rsidR="00CB0E1B" w:rsidRPr="00083986" w:rsidTr="00FE59AC">
        <w:trPr>
          <w:cantSplit/>
          <w:jc w:val="center"/>
        </w:trPr>
        <w:tc>
          <w:tcPr>
            <w:tcW w:w="851"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3</w:t>
            </w:r>
          </w:p>
        </w:tc>
        <w:tc>
          <w:tcPr>
            <w:tcW w:w="1505"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 xml:space="preserve">1997-1998 годы </w:t>
            </w:r>
          </w:p>
        </w:tc>
        <w:tc>
          <w:tcPr>
            <w:tcW w:w="7283" w:type="dxa"/>
            <w:vAlign w:val="center"/>
          </w:tcPr>
          <w:p w:rsidR="00CB0E1B" w:rsidRPr="00083986" w:rsidRDefault="00CB0E1B" w:rsidP="00FE59AC">
            <w:pPr>
              <w:pStyle w:val="affff5"/>
            </w:pPr>
            <w:r w:rsidRPr="00083986">
              <w:t>Принятие курса на «мультимедию» - выход MMX-совместимых решений, первых ускорителей трехмерной графики, ориентированных на массового пользователя.</w:t>
            </w:r>
          </w:p>
        </w:tc>
      </w:tr>
      <w:tr w:rsidR="00CB0E1B" w:rsidRPr="00083986" w:rsidTr="00FE59AC">
        <w:trPr>
          <w:cantSplit/>
          <w:jc w:val="center"/>
        </w:trPr>
        <w:tc>
          <w:tcPr>
            <w:tcW w:w="851"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4</w:t>
            </w:r>
          </w:p>
        </w:tc>
        <w:tc>
          <w:tcPr>
            <w:tcW w:w="1505"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2001-2002 год</w:t>
            </w:r>
          </w:p>
        </w:tc>
        <w:tc>
          <w:tcPr>
            <w:tcW w:w="7283" w:type="dxa"/>
            <w:vAlign w:val="center"/>
          </w:tcPr>
          <w:p w:rsidR="00CB0E1B" w:rsidRPr="00083986" w:rsidRDefault="00CB0E1B" w:rsidP="00FE59AC">
            <w:pPr>
              <w:pStyle w:val="affff5"/>
            </w:pPr>
            <w:r w:rsidRPr="00083986">
              <w:t>Эволюционное развитие 6 поколения процессоров привело к повсеместному внедрению различных технологий «визуализации» - DirectX, SSE, появление систем интерактивной обработки многоканального звука, массовых моделей цифровых видео и фотокамер – вполне работоспособные ПК и принтеры годичной давности без поддержки вышеуказанных нововведений быстро сошли со сцены.</w:t>
            </w:r>
          </w:p>
        </w:tc>
      </w:tr>
      <w:tr w:rsidR="00CB0E1B" w:rsidRPr="00083986" w:rsidTr="00FE59AC">
        <w:trPr>
          <w:cantSplit/>
          <w:jc w:val="center"/>
        </w:trPr>
        <w:tc>
          <w:tcPr>
            <w:tcW w:w="851"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5</w:t>
            </w:r>
          </w:p>
        </w:tc>
        <w:tc>
          <w:tcPr>
            <w:tcW w:w="1505" w:type="dxa"/>
            <w:vAlign w:val="center"/>
          </w:tcPr>
          <w:p w:rsidR="00CB0E1B" w:rsidRPr="00083986" w:rsidRDefault="00CB0E1B" w:rsidP="00FE59AC">
            <w:pPr>
              <w:pStyle w:val="affff1"/>
              <w:rPr>
                <w:rFonts w:ascii="Arial Narrow" w:hAnsi="Arial Narrow"/>
                <w:color w:val="auto"/>
                <w:sz w:val="18"/>
                <w:szCs w:val="18"/>
              </w:rPr>
            </w:pPr>
            <w:r w:rsidRPr="00083986">
              <w:rPr>
                <w:rFonts w:ascii="Arial Narrow" w:hAnsi="Arial Narrow"/>
                <w:color w:val="auto"/>
                <w:sz w:val="18"/>
                <w:szCs w:val="18"/>
              </w:rPr>
              <w:t>2003 год</w:t>
            </w:r>
          </w:p>
        </w:tc>
        <w:tc>
          <w:tcPr>
            <w:tcW w:w="7283" w:type="dxa"/>
            <w:vAlign w:val="center"/>
          </w:tcPr>
          <w:p w:rsidR="00CB0E1B" w:rsidRPr="00083986" w:rsidRDefault="00CB0E1B" w:rsidP="00FE59AC">
            <w:pPr>
              <w:pStyle w:val="affff5"/>
            </w:pPr>
            <w:r w:rsidRPr="00083986">
              <w:t>Характеристики и цена TFT мониторов могут конкурировать с мониторами на основе ЭЛТ – происходит обвал цен и снижение модельных рядов ЭЛТ мониторов.</w:t>
            </w:r>
          </w:p>
        </w:tc>
      </w:tr>
    </w:tbl>
    <w:p w:rsidR="00CB0E1B" w:rsidRPr="00083986" w:rsidRDefault="00CB0E1B" w:rsidP="00CB0E1B">
      <w:pPr>
        <w:tabs>
          <w:tab w:val="left" w:pos="0"/>
        </w:tabs>
        <w:spacing w:before="120"/>
        <w:ind w:firstLine="720"/>
        <w:jc w:val="both"/>
        <w:rPr>
          <w:rFonts w:ascii="Arial" w:hAnsi="Arial" w:cs="Arial"/>
          <w:sz w:val="22"/>
          <w:szCs w:val="22"/>
        </w:rPr>
      </w:pPr>
      <w:r w:rsidRPr="00083986">
        <w:rPr>
          <w:rFonts w:ascii="Arial" w:hAnsi="Arial" w:cs="Arial"/>
          <w:sz w:val="22"/>
          <w:szCs w:val="22"/>
        </w:rPr>
        <w:t>Необходимо отметить тот факт, что особняком стоит узкоспециализированное оборудование и оборудование серверного уровня – к системам подобного уровня предъявляются повышенные требования к надежности и соответствия сертификатам – на вторичном рынке, как правило, представлены системы под ЗИП и проведения модернизации.</w:t>
      </w:r>
    </w:p>
    <w:p w:rsidR="00CB0E1B" w:rsidRPr="00083986" w:rsidRDefault="00CB0E1B" w:rsidP="00CB0E1B">
      <w:pPr>
        <w:tabs>
          <w:tab w:val="left" w:pos="0"/>
        </w:tabs>
        <w:spacing w:before="120"/>
        <w:ind w:firstLine="720"/>
        <w:jc w:val="both"/>
        <w:rPr>
          <w:rFonts w:ascii="Arial" w:hAnsi="Arial" w:cs="Arial"/>
          <w:sz w:val="22"/>
          <w:szCs w:val="22"/>
        </w:rPr>
      </w:pPr>
      <w:proofErr w:type="gramStart"/>
      <w:r w:rsidRPr="00083986">
        <w:rPr>
          <w:rFonts w:ascii="Arial" w:hAnsi="Arial" w:cs="Arial"/>
          <w:sz w:val="22"/>
          <w:szCs w:val="22"/>
        </w:rPr>
        <w:t>Отдельного упоминания заслуживает то, что практически полностью отсутствуют крупные компании, занимающиеся сделками с бывшей в эксплуатацией электронно-вычислительной техникой на территории РФ.</w:t>
      </w:r>
      <w:proofErr w:type="gramEnd"/>
      <w:r w:rsidRPr="00083986">
        <w:rPr>
          <w:rFonts w:ascii="Arial" w:hAnsi="Arial" w:cs="Arial"/>
          <w:sz w:val="22"/>
          <w:szCs w:val="22"/>
        </w:rPr>
        <w:t xml:space="preserve"> Как правило, это удел небольших организаций или энтузиастов-одиночек. Тем более, отсутствуют </w:t>
      </w:r>
      <w:proofErr w:type="gramStart"/>
      <w:r w:rsidRPr="00083986">
        <w:rPr>
          <w:rFonts w:ascii="Arial" w:hAnsi="Arial" w:cs="Arial"/>
          <w:sz w:val="22"/>
          <w:szCs w:val="22"/>
        </w:rPr>
        <w:t>транс-региональные</w:t>
      </w:r>
      <w:proofErr w:type="gramEnd"/>
      <w:r w:rsidRPr="00083986">
        <w:rPr>
          <w:rFonts w:ascii="Arial" w:hAnsi="Arial" w:cs="Arial"/>
          <w:sz w:val="22"/>
          <w:szCs w:val="22"/>
        </w:rPr>
        <w:t xml:space="preserve"> организации данного типа – в каждом регионе присутствует своя «точка притяжении» бывших в эксплуатации ЭВМ и прочих систем. </w:t>
      </w:r>
      <w:proofErr w:type="gramStart"/>
      <w:r w:rsidRPr="00083986">
        <w:rPr>
          <w:rFonts w:ascii="Arial" w:hAnsi="Arial" w:cs="Arial"/>
          <w:sz w:val="22"/>
          <w:szCs w:val="22"/>
        </w:rPr>
        <w:t>Так</w:t>
      </w:r>
      <w:proofErr w:type="gramEnd"/>
      <w:r w:rsidRPr="00083986">
        <w:rPr>
          <w:rFonts w:ascii="Arial" w:hAnsi="Arial" w:cs="Arial"/>
          <w:sz w:val="22"/>
          <w:szCs w:val="22"/>
        </w:rPr>
        <w:t xml:space="preserve"> например, в г. Москва это:</w:t>
      </w:r>
    </w:p>
    <w:p w:rsidR="00CB0E1B" w:rsidRPr="00083986" w:rsidRDefault="00CB0E1B" w:rsidP="00D8148A">
      <w:pPr>
        <w:pStyle w:val="afe"/>
        <w:numPr>
          <w:ilvl w:val="0"/>
          <w:numId w:val="64"/>
        </w:numPr>
        <w:tabs>
          <w:tab w:val="left" w:pos="0"/>
        </w:tabs>
        <w:spacing w:before="120"/>
        <w:jc w:val="both"/>
        <w:rPr>
          <w:rFonts w:cs="Arial"/>
        </w:rPr>
      </w:pPr>
      <w:r w:rsidRPr="00083986">
        <w:rPr>
          <w:rFonts w:cs="Arial"/>
        </w:rPr>
        <w:t>специализированные рынки «Митинский», «Савеловский»;</w:t>
      </w:r>
    </w:p>
    <w:p w:rsidR="00CB0E1B" w:rsidRPr="00083986" w:rsidRDefault="00CB0E1B" w:rsidP="00D8148A">
      <w:pPr>
        <w:pStyle w:val="afe"/>
        <w:numPr>
          <w:ilvl w:val="0"/>
          <w:numId w:val="64"/>
        </w:numPr>
        <w:tabs>
          <w:tab w:val="left" w:pos="0"/>
        </w:tabs>
        <w:spacing w:before="120"/>
        <w:jc w:val="both"/>
        <w:rPr>
          <w:rFonts w:cs="Arial"/>
        </w:rPr>
      </w:pPr>
      <w:r w:rsidRPr="00083986">
        <w:rPr>
          <w:rFonts w:cs="Arial"/>
        </w:rPr>
        <w:t xml:space="preserve">специализированные торговые </w:t>
      </w:r>
      <w:proofErr w:type="gramStart"/>
      <w:r w:rsidRPr="00083986">
        <w:rPr>
          <w:rFonts w:cs="Arial"/>
        </w:rPr>
        <w:t>Интернет-площадки</w:t>
      </w:r>
      <w:proofErr w:type="gramEnd"/>
      <w:r w:rsidRPr="00083986">
        <w:rPr>
          <w:rFonts w:cs="Arial"/>
        </w:rPr>
        <w:t xml:space="preserve"> – </w:t>
      </w:r>
      <w:hyperlink r:id="rId294" w:history="1">
        <w:r w:rsidRPr="00083986">
          <w:rPr>
            <w:rFonts w:cs="Arial"/>
          </w:rPr>
          <w:t>www.komok.ru</w:t>
        </w:r>
      </w:hyperlink>
      <w:r w:rsidRPr="00083986">
        <w:rPr>
          <w:rFonts w:cs="Arial"/>
        </w:rPr>
        <w:t xml:space="preserve">, </w:t>
      </w:r>
      <w:hyperlink r:id="rId295" w:history="1">
        <w:r w:rsidRPr="00083986">
          <w:rPr>
            <w:rFonts w:cs="Arial"/>
          </w:rPr>
          <w:t>www.molotok.ru</w:t>
        </w:r>
      </w:hyperlink>
      <w:r w:rsidRPr="00083986">
        <w:rPr>
          <w:rFonts w:cs="Arial"/>
        </w:rPr>
        <w:t>;</w:t>
      </w:r>
    </w:p>
    <w:p w:rsidR="00CB0E1B" w:rsidRPr="00083986" w:rsidRDefault="00CB0E1B" w:rsidP="00CB0E1B">
      <w:pPr>
        <w:tabs>
          <w:tab w:val="left" w:pos="0"/>
        </w:tabs>
        <w:spacing w:before="120"/>
        <w:ind w:firstLine="720"/>
        <w:jc w:val="both"/>
        <w:rPr>
          <w:rFonts w:ascii="Arial" w:hAnsi="Arial" w:cs="Arial"/>
          <w:i/>
          <w:sz w:val="22"/>
          <w:szCs w:val="22"/>
        </w:rPr>
      </w:pPr>
      <w:r w:rsidRPr="00083986">
        <w:rPr>
          <w:rFonts w:ascii="Arial" w:hAnsi="Arial" w:cs="Arial"/>
          <w:i/>
          <w:sz w:val="22"/>
          <w:szCs w:val="22"/>
        </w:rPr>
        <w:t>Ценообразование, основные факторы</w:t>
      </w:r>
    </w:p>
    <w:p w:rsidR="00CB0E1B" w:rsidRPr="00083986" w:rsidRDefault="00CB0E1B" w:rsidP="00CB0E1B">
      <w:pPr>
        <w:tabs>
          <w:tab w:val="left" w:pos="0"/>
        </w:tabs>
        <w:spacing w:before="120"/>
        <w:ind w:firstLine="720"/>
        <w:jc w:val="both"/>
        <w:rPr>
          <w:rFonts w:ascii="Arial" w:hAnsi="Arial" w:cs="Arial"/>
          <w:sz w:val="22"/>
          <w:szCs w:val="22"/>
        </w:rPr>
      </w:pPr>
      <w:r w:rsidRPr="00083986">
        <w:rPr>
          <w:rFonts w:ascii="Arial" w:hAnsi="Arial" w:cs="Arial"/>
          <w:sz w:val="22"/>
          <w:szCs w:val="22"/>
        </w:rPr>
        <w:lastRenderedPageBreak/>
        <w:t>Цена</w:t>
      </w:r>
      <w:r>
        <w:rPr>
          <w:rFonts w:ascii="Arial" w:hAnsi="Arial" w:cs="Arial"/>
          <w:sz w:val="22"/>
          <w:szCs w:val="22"/>
        </w:rPr>
        <w:t xml:space="preserve"> </w:t>
      </w:r>
      <w:r w:rsidRPr="00083986">
        <w:rPr>
          <w:rFonts w:ascii="Arial" w:hAnsi="Arial" w:cs="Arial"/>
          <w:sz w:val="22"/>
          <w:szCs w:val="22"/>
        </w:rPr>
        <w:t>ноутбуки зависит не только от модели и конфигурации ноутбука, имеют значение и такие факторы как:</w:t>
      </w:r>
    </w:p>
    <w:p w:rsidR="00CB0E1B" w:rsidRPr="00083986" w:rsidRDefault="00CB0E1B" w:rsidP="00D8148A">
      <w:pPr>
        <w:pStyle w:val="afe"/>
        <w:numPr>
          <w:ilvl w:val="0"/>
          <w:numId w:val="65"/>
        </w:numPr>
        <w:tabs>
          <w:tab w:val="left" w:pos="0"/>
        </w:tabs>
        <w:spacing w:before="120"/>
        <w:jc w:val="both"/>
        <w:rPr>
          <w:rFonts w:cs="Arial"/>
        </w:rPr>
      </w:pPr>
      <w:r w:rsidRPr="00083986">
        <w:rPr>
          <w:rFonts w:cs="Arial"/>
        </w:rPr>
        <w:t>внешнее состояние ноутбука</w:t>
      </w:r>
    </w:p>
    <w:p w:rsidR="00CB0E1B" w:rsidRPr="00083986" w:rsidRDefault="00CB0E1B" w:rsidP="00D8148A">
      <w:pPr>
        <w:pStyle w:val="afe"/>
        <w:numPr>
          <w:ilvl w:val="0"/>
          <w:numId w:val="65"/>
        </w:numPr>
        <w:tabs>
          <w:tab w:val="left" w:pos="0"/>
        </w:tabs>
        <w:spacing w:before="120"/>
        <w:jc w:val="both"/>
        <w:rPr>
          <w:rFonts w:cs="Arial"/>
        </w:rPr>
      </w:pPr>
      <w:r w:rsidRPr="00083986">
        <w:rPr>
          <w:rFonts w:cs="Arial"/>
        </w:rPr>
        <w:t>время в использовании</w:t>
      </w:r>
    </w:p>
    <w:p w:rsidR="00CB0E1B" w:rsidRPr="00083986" w:rsidRDefault="00CB0E1B" w:rsidP="00D8148A">
      <w:pPr>
        <w:pStyle w:val="afe"/>
        <w:numPr>
          <w:ilvl w:val="0"/>
          <w:numId w:val="65"/>
        </w:numPr>
        <w:tabs>
          <w:tab w:val="left" w:pos="0"/>
        </w:tabs>
        <w:spacing w:before="120"/>
        <w:jc w:val="both"/>
        <w:rPr>
          <w:rFonts w:cs="Arial"/>
        </w:rPr>
      </w:pPr>
      <w:r w:rsidRPr="00083986">
        <w:rPr>
          <w:rFonts w:cs="Arial"/>
        </w:rPr>
        <w:t>наличие остаточной гарантии</w:t>
      </w:r>
    </w:p>
    <w:p w:rsidR="00CB0E1B" w:rsidRPr="00083986" w:rsidRDefault="00CB0E1B" w:rsidP="00D8148A">
      <w:pPr>
        <w:pStyle w:val="afe"/>
        <w:numPr>
          <w:ilvl w:val="0"/>
          <w:numId w:val="65"/>
        </w:numPr>
        <w:tabs>
          <w:tab w:val="left" w:pos="0"/>
        </w:tabs>
        <w:spacing w:before="120"/>
        <w:jc w:val="both"/>
        <w:rPr>
          <w:rFonts w:cs="Arial"/>
        </w:rPr>
      </w:pPr>
      <w:r w:rsidRPr="00083986">
        <w:rPr>
          <w:rFonts w:cs="Arial"/>
        </w:rPr>
        <w:t>работоспособность батареи ноутбука</w:t>
      </w:r>
    </w:p>
    <w:p w:rsidR="00CB0E1B" w:rsidRPr="00083986" w:rsidRDefault="00CB0E1B" w:rsidP="00D8148A">
      <w:pPr>
        <w:pStyle w:val="afe"/>
        <w:numPr>
          <w:ilvl w:val="0"/>
          <w:numId w:val="65"/>
        </w:numPr>
        <w:tabs>
          <w:tab w:val="left" w:pos="0"/>
        </w:tabs>
        <w:spacing w:before="120"/>
        <w:jc w:val="both"/>
        <w:rPr>
          <w:rFonts w:cs="Arial"/>
        </w:rPr>
      </w:pPr>
      <w:r w:rsidRPr="00083986">
        <w:rPr>
          <w:rFonts w:cs="Arial"/>
        </w:rPr>
        <w:t>комплектация.</w:t>
      </w:r>
    </w:p>
    <w:p w:rsidR="00CB0E1B" w:rsidRPr="00083986" w:rsidRDefault="00CB0E1B" w:rsidP="00CB0E1B">
      <w:pPr>
        <w:tabs>
          <w:tab w:val="left" w:pos="0"/>
        </w:tabs>
        <w:spacing w:before="120"/>
        <w:ind w:firstLine="720"/>
        <w:jc w:val="right"/>
        <w:rPr>
          <w:rFonts w:ascii="Arial" w:hAnsi="Arial" w:cs="Arial"/>
          <w:i/>
          <w:sz w:val="22"/>
          <w:szCs w:val="22"/>
        </w:rPr>
      </w:pPr>
      <w:r w:rsidRPr="00083986">
        <w:rPr>
          <w:rFonts w:ascii="Arial" w:hAnsi="Arial" w:cs="Arial"/>
          <w:i/>
          <w:sz w:val="22"/>
          <w:szCs w:val="22"/>
        </w:rPr>
        <w:t>Источник информации: http://help-user.ru/bucomp.php</w:t>
      </w:r>
    </w:p>
    <w:p w:rsidR="00CB0E1B" w:rsidRPr="00083986" w:rsidRDefault="00CB0E1B" w:rsidP="00CB0E1B">
      <w:pPr>
        <w:tabs>
          <w:tab w:val="left" w:pos="0"/>
        </w:tabs>
        <w:spacing w:before="120"/>
        <w:ind w:firstLine="720"/>
        <w:jc w:val="both"/>
        <w:rPr>
          <w:rFonts w:ascii="Arial" w:hAnsi="Arial" w:cs="Arial"/>
          <w:sz w:val="22"/>
          <w:szCs w:val="22"/>
        </w:rPr>
      </w:pPr>
      <w:r w:rsidRPr="00083986">
        <w:rPr>
          <w:rFonts w:ascii="Arial" w:hAnsi="Arial" w:cs="Arial"/>
          <w:sz w:val="22"/>
          <w:szCs w:val="22"/>
        </w:rPr>
        <w:t>Оценщик проанализировал существующие предложения на рынке вторичной компьютерной техники и огртехники. Информация представлена ниже.</w:t>
      </w:r>
    </w:p>
    <w:p w:rsidR="00CB0E1B" w:rsidRDefault="00CB0E1B" w:rsidP="00CB0E1B">
      <w:pPr>
        <w:rPr>
          <w:rFonts w:ascii="Tahoma" w:hAnsi="Tahoma" w:cs="Tahoma"/>
          <w:b/>
          <w:bCs/>
          <w:color w:val="000000"/>
          <w:sz w:val="21"/>
          <w:szCs w:val="21"/>
          <w:shd w:val="clear" w:color="auto" w:fill="FFFFFF"/>
        </w:rPr>
      </w:pPr>
    </w:p>
    <w:p w:rsidR="00CB0E1B" w:rsidRPr="00D15D34" w:rsidRDefault="00CB0E1B" w:rsidP="00CB0E1B">
      <w:pPr>
        <w:tabs>
          <w:tab w:val="left" w:pos="0"/>
        </w:tabs>
        <w:spacing w:before="120"/>
        <w:ind w:firstLine="709"/>
        <w:jc w:val="center"/>
        <w:rPr>
          <w:rFonts w:cs="Arial"/>
        </w:rPr>
      </w:pPr>
      <w:r>
        <w:rPr>
          <w:rFonts w:ascii="Tahoma" w:hAnsi="Tahoma" w:cs="Tahoma"/>
          <w:b/>
          <w:bCs/>
          <w:color w:val="000000"/>
          <w:sz w:val="21"/>
          <w:szCs w:val="21"/>
          <w:shd w:val="clear" w:color="auto" w:fill="FFFFFF"/>
        </w:rPr>
        <w:t>Распродажа офисных компьютеров</w:t>
      </w:r>
    </w:p>
    <w:p w:rsidR="00CB0E1B" w:rsidRDefault="00CB0E1B" w:rsidP="00CB0E1B">
      <w:pPr>
        <w:tabs>
          <w:tab w:val="left" w:pos="0"/>
        </w:tabs>
        <w:spacing w:before="120"/>
        <w:ind w:firstLine="709"/>
        <w:jc w:val="center"/>
        <w:rPr>
          <w:noProof/>
        </w:rPr>
      </w:pPr>
      <w:r>
        <w:rPr>
          <w:noProof/>
        </w:rPr>
        <w:drawing>
          <wp:inline distT="0" distB="0" distL="0" distR="0">
            <wp:extent cx="3509493" cy="4627551"/>
            <wp:effectExtent l="0" t="0" r="0" b="1905"/>
            <wp:docPr id="566308" name="Рисунок 56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509516" cy="4627582"/>
                    </a:xfrm>
                    <a:prstGeom prst="rect">
                      <a:avLst/>
                    </a:prstGeom>
                    <a:noFill/>
                    <a:ln>
                      <a:noFill/>
                    </a:ln>
                  </pic:spPr>
                </pic:pic>
              </a:graphicData>
            </a:graphic>
          </wp:inline>
        </w:drawing>
      </w:r>
    </w:p>
    <w:p w:rsidR="00CB0E1B" w:rsidRPr="00083986" w:rsidRDefault="00CB0E1B" w:rsidP="00CB0E1B">
      <w:pPr>
        <w:shd w:val="clear" w:color="auto" w:fill="FFFFFF"/>
        <w:spacing w:after="120"/>
        <w:ind w:right="6" w:firstLine="709"/>
        <w:jc w:val="right"/>
        <w:rPr>
          <w:rFonts w:ascii="Arial" w:hAnsi="Arial" w:cs="Arial"/>
          <w:i/>
          <w:sz w:val="20"/>
          <w:szCs w:val="20"/>
        </w:rPr>
      </w:pPr>
      <w:r w:rsidRPr="00083986">
        <w:rPr>
          <w:rFonts w:ascii="Arial" w:hAnsi="Arial" w:cs="Arial"/>
          <w:i/>
          <w:sz w:val="20"/>
          <w:szCs w:val="20"/>
        </w:rPr>
        <w:t>Источник информации: http://www.netolkobu.ru/</w:t>
      </w:r>
    </w:p>
    <w:p w:rsidR="00CB0E1B" w:rsidRDefault="00CB0E1B" w:rsidP="00CB0E1B">
      <w:pPr>
        <w:tabs>
          <w:tab w:val="left" w:pos="0"/>
        </w:tabs>
        <w:spacing w:before="120"/>
        <w:ind w:firstLine="709"/>
        <w:jc w:val="center"/>
        <w:rPr>
          <w:noProof/>
        </w:rPr>
      </w:pPr>
      <w:r>
        <w:rPr>
          <w:noProof/>
        </w:rPr>
        <w:lastRenderedPageBreak/>
        <w:drawing>
          <wp:inline distT="0" distB="0" distL="0" distR="0">
            <wp:extent cx="4277995" cy="2549525"/>
            <wp:effectExtent l="0" t="0" r="8255" b="3175"/>
            <wp:docPr id="566307" name="Рисунок 566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77995" cy="2549525"/>
                    </a:xfrm>
                    <a:prstGeom prst="rect">
                      <a:avLst/>
                    </a:prstGeom>
                    <a:noFill/>
                    <a:ln>
                      <a:noFill/>
                    </a:ln>
                  </pic:spPr>
                </pic:pic>
              </a:graphicData>
            </a:graphic>
          </wp:inline>
        </w:drawing>
      </w:r>
    </w:p>
    <w:p w:rsidR="00CB0E1B" w:rsidRDefault="00CB0E1B" w:rsidP="00CB0E1B">
      <w:pPr>
        <w:tabs>
          <w:tab w:val="left" w:pos="0"/>
        </w:tabs>
        <w:spacing w:before="120"/>
        <w:ind w:firstLine="709"/>
        <w:jc w:val="center"/>
        <w:rPr>
          <w:rFonts w:cs="Arial"/>
          <w:b/>
          <w:i/>
          <w:color w:val="000000"/>
          <w:u w:val="single"/>
        </w:rPr>
      </w:pPr>
      <w:r>
        <w:rPr>
          <w:noProof/>
        </w:rPr>
        <w:drawing>
          <wp:inline distT="0" distB="0" distL="0" distR="0">
            <wp:extent cx="4217868" cy="3029852"/>
            <wp:effectExtent l="0" t="0" r="0" b="0"/>
            <wp:docPr id="566306" name="Рисунок 56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18166" cy="3030066"/>
                    </a:xfrm>
                    <a:prstGeom prst="rect">
                      <a:avLst/>
                    </a:prstGeom>
                    <a:noFill/>
                    <a:ln>
                      <a:noFill/>
                    </a:ln>
                  </pic:spPr>
                </pic:pic>
              </a:graphicData>
            </a:graphic>
          </wp:inline>
        </w:drawing>
      </w:r>
    </w:p>
    <w:p w:rsidR="00CB0E1B" w:rsidRDefault="00CB0E1B" w:rsidP="00CB0E1B">
      <w:pPr>
        <w:tabs>
          <w:tab w:val="left" w:pos="0"/>
        </w:tabs>
        <w:spacing w:before="120"/>
        <w:ind w:firstLine="709"/>
        <w:jc w:val="center"/>
        <w:rPr>
          <w:noProof/>
        </w:rPr>
      </w:pPr>
      <w:r>
        <w:rPr>
          <w:noProof/>
        </w:rPr>
        <w:drawing>
          <wp:inline distT="0" distB="0" distL="0" distR="0">
            <wp:extent cx="4301775" cy="887972"/>
            <wp:effectExtent l="0" t="0" r="3810" b="7620"/>
            <wp:docPr id="566305" name="Рисунок 56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314246" cy="890546"/>
                    </a:xfrm>
                    <a:prstGeom prst="rect">
                      <a:avLst/>
                    </a:prstGeom>
                    <a:noFill/>
                    <a:ln>
                      <a:noFill/>
                    </a:ln>
                  </pic:spPr>
                </pic:pic>
              </a:graphicData>
            </a:graphic>
          </wp:inline>
        </w:drawing>
      </w:r>
    </w:p>
    <w:p w:rsidR="00CB0E1B" w:rsidRPr="00083986" w:rsidRDefault="00CB0E1B" w:rsidP="00CB0E1B">
      <w:pPr>
        <w:shd w:val="clear" w:color="auto" w:fill="FFFFFF"/>
        <w:spacing w:after="120"/>
        <w:ind w:right="6" w:firstLine="709"/>
        <w:jc w:val="right"/>
        <w:rPr>
          <w:rFonts w:ascii="Arial" w:hAnsi="Arial" w:cs="Arial"/>
          <w:i/>
          <w:sz w:val="20"/>
          <w:szCs w:val="20"/>
        </w:rPr>
      </w:pPr>
      <w:r w:rsidRPr="00083986">
        <w:rPr>
          <w:rFonts w:ascii="Arial" w:hAnsi="Arial" w:cs="Arial"/>
          <w:i/>
          <w:sz w:val="20"/>
          <w:szCs w:val="20"/>
        </w:rPr>
        <w:t>Источник информации: http://www.colorzip.ru/ziporgtech/orgtechbu/</w:t>
      </w:r>
    </w:p>
    <w:p w:rsidR="00CB0E1B" w:rsidRDefault="00CB0E1B" w:rsidP="00CB0E1B">
      <w:pPr>
        <w:tabs>
          <w:tab w:val="left" w:pos="0"/>
        </w:tabs>
        <w:spacing w:before="120"/>
        <w:ind w:firstLine="709"/>
        <w:jc w:val="center"/>
        <w:rPr>
          <w:noProof/>
        </w:rPr>
      </w:pPr>
      <w:r>
        <w:rPr>
          <w:noProof/>
        </w:rPr>
        <w:lastRenderedPageBreak/>
        <w:drawing>
          <wp:inline distT="0" distB="0" distL="0" distR="0">
            <wp:extent cx="4665980" cy="3108960"/>
            <wp:effectExtent l="0" t="0" r="1270" b="0"/>
            <wp:docPr id="566304" name="Рисунок 56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65980" cy="3108960"/>
                    </a:xfrm>
                    <a:prstGeom prst="rect">
                      <a:avLst/>
                    </a:prstGeom>
                    <a:noFill/>
                    <a:ln>
                      <a:noFill/>
                    </a:ln>
                  </pic:spPr>
                </pic:pic>
              </a:graphicData>
            </a:graphic>
          </wp:inline>
        </w:drawing>
      </w:r>
    </w:p>
    <w:p w:rsidR="00CB0E1B" w:rsidRPr="00083986" w:rsidRDefault="00CB0E1B" w:rsidP="00CB0E1B">
      <w:pPr>
        <w:shd w:val="clear" w:color="auto" w:fill="FFFFFF"/>
        <w:spacing w:after="120"/>
        <w:ind w:right="6" w:firstLine="709"/>
        <w:jc w:val="right"/>
        <w:rPr>
          <w:rFonts w:ascii="Arial" w:hAnsi="Arial" w:cs="Arial"/>
          <w:i/>
          <w:sz w:val="20"/>
          <w:szCs w:val="20"/>
        </w:rPr>
      </w:pPr>
      <w:r w:rsidRPr="00083986">
        <w:rPr>
          <w:rFonts w:ascii="Arial" w:hAnsi="Arial" w:cs="Arial"/>
          <w:i/>
          <w:sz w:val="20"/>
          <w:szCs w:val="20"/>
        </w:rPr>
        <w:t>Источник информации: http://www.adamaster.ru/sell_bu/</w:t>
      </w:r>
    </w:p>
    <w:p w:rsidR="00CB0E1B" w:rsidRDefault="00CB0E1B" w:rsidP="00CB0E1B">
      <w:pPr>
        <w:tabs>
          <w:tab w:val="left" w:pos="0"/>
        </w:tabs>
        <w:spacing w:before="120"/>
        <w:ind w:firstLine="709"/>
        <w:jc w:val="center"/>
        <w:rPr>
          <w:noProof/>
        </w:rPr>
      </w:pPr>
      <w:r>
        <w:rPr>
          <w:noProof/>
        </w:rPr>
        <w:drawing>
          <wp:inline distT="0" distB="0" distL="0" distR="0">
            <wp:extent cx="3491230" cy="3519170"/>
            <wp:effectExtent l="0" t="0" r="0" b="5080"/>
            <wp:docPr id="566303" name="Рисунок 56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491230" cy="3519170"/>
                    </a:xfrm>
                    <a:prstGeom prst="rect">
                      <a:avLst/>
                    </a:prstGeom>
                    <a:noFill/>
                    <a:ln>
                      <a:noFill/>
                    </a:ln>
                  </pic:spPr>
                </pic:pic>
              </a:graphicData>
            </a:graphic>
          </wp:inline>
        </w:drawing>
      </w:r>
    </w:p>
    <w:p w:rsidR="00CB0E1B" w:rsidRDefault="00CB0E1B" w:rsidP="00CB0E1B">
      <w:pPr>
        <w:tabs>
          <w:tab w:val="left" w:pos="0"/>
        </w:tabs>
        <w:spacing w:before="120"/>
        <w:ind w:firstLine="709"/>
        <w:jc w:val="center"/>
        <w:rPr>
          <w:rFonts w:cs="Arial"/>
          <w:b/>
          <w:i/>
          <w:color w:val="000000"/>
          <w:u w:val="single"/>
        </w:rPr>
      </w:pPr>
      <w:r>
        <w:rPr>
          <w:noProof/>
        </w:rPr>
        <w:drawing>
          <wp:inline distT="0" distB="0" distL="0" distR="0">
            <wp:extent cx="3491230" cy="2316480"/>
            <wp:effectExtent l="0" t="0" r="0" b="7620"/>
            <wp:docPr id="566302" name="Рисунок 566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491230" cy="2316480"/>
                    </a:xfrm>
                    <a:prstGeom prst="rect">
                      <a:avLst/>
                    </a:prstGeom>
                    <a:noFill/>
                    <a:ln>
                      <a:noFill/>
                    </a:ln>
                  </pic:spPr>
                </pic:pic>
              </a:graphicData>
            </a:graphic>
          </wp:inline>
        </w:drawing>
      </w:r>
    </w:p>
    <w:p w:rsidR="00CB0E1B" w:rsidRPr="00164D4E" w:rsidRDefault="00CB0E1B" w:rsidP="00CB0E1B">
      <w:pPr>
        <w:tabs>
          <w:tab w:val="left" w:pos="0"/>
        </w:tabs>
        <w:spacing w:before="120"/>
        <w:ind w:firstLine="709"/>
        <w:jc w:val="right"/>
        <w:rPr>
          <w:rFonts w:ascii="Arial" w:hAnsi="Arial" w:cs="Arial"/>
          <w:i/>
          <w:sz w:val="20"/>
          <w:szCs w:val="20"/>
        </w:rPr>
      </w:pPr>
      <w:r w:rsidRPr="00164D4E">
        <w:rPr>
          <w:rFonts w:ascii="Arial" w:hAnsi="Arial" w:cs="Arial"/>
          <w:i/>
          <w:sz w:val="20"/>
          <w:szCs w:val="20"/>
        </w:rPr>
        <w:lastRenderedPageBreak/>
        <w:t>Источник информации: http://www.skypka.com/catalog/orgtekhnika/</w:t>
      </w:r>
    </w:p>
    <w:p w:rsidR="00CB0E1B" w:rsidRDefault="00CB0E1B" w:rsidP="00CB0E1B">
      <w:pPr>
        <w:tabs>
          <w:tab w:val="left" w:pos="0"/>
        </w:tabs>
        <w:spacing w:before="120"/>
        <w:ind w:firstLine="709"/>
        <w:jc w:val="center"/>
        <w:rPr>
          <w:rFonts w:cs="Arial"/>
          <w:i/>
        </w:rPr>
      </w:pPr>
      <w:r>
        <w:rPr>
          <w:noProof/>
        </w:rPr>
        <w:drawing>
          <wp:inline distT="0" distB="0" distL="0" distR="0">
            <wp:extent cx="3347085" cy="1501775"/>
            <wp:effectExtent l="0" t="0" r="5715" b="3175"/>
            <wp:docPr id="566301" name="Рисунок 56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347085" cy="1501775"/>
                    </a:xfrm>
                    <a:prstGeom prst="rect">
                      <a:avLst/>
                    </a:prstGeom>
                    <a:noFill/>
                    <a:ln>
                      <a:noFill/>
                    </a:ln>
                  </pic:spPr>
                </pic:pic>
              </a:graphicData>
            </a:graphic>
          </wp:inline>
        </w:drawing>
      </w:r>
    </w:p>
    <w:p w:rsidR="00CB0E1B" w:rsidRPr="00083986" w:rsidRDefault="00CB0E1B" w:rsidP="00CB0E1B">
      <w:pPr>
        <w:shd w:val="clear" w:color="auto" w:fill="FFFFFF"/>
        <w:spacing w:after="120"/>
        <w:ind w:right="6" w:firstLine="709"/>
        <w:jc w:val="right"/>
        <w:rPr>
          <w:rFonts w:ascii="Arial" w:hAnsi="Arial" w:cs="Arial"/>
          <w:i/>
          <w:sz w:val="20"/>
          <w:szCs w:val="20"/>
        </w:rPr>
      </w:pPr>
      <w:r w:rsidRPr="00083986">
        <w:rPr>
          <w:rFonts w:ascii="Arial" w:hAnsi="Arial" w:cs="Arial"/>
          <w:i/>
          <w:sz w:val="20"/>
          <w:szCs w:val="20"/>
        </w:rPr>
        <w:t>Источник информации: http://www.immperium.ru/new_page_10.htm</w:t>
      </w:r>
    </w:p>
    <w:p w:rsidR="00CB0E1B" w:rsidRPr="00164D4E" w:rsidRDefault="00CB0E1B" w:rsidP="00CB0E1B">
      <w:pPr>
        <w:tabs>
          <w:tab w:val="left" w:pos="0"/>
        </w:tabs>
        <w:spacing w:before="120"/>
        <w:ind w:firstLine="720"/>
        <w:jc w:val="both"/>
        <w:rPr>
          <w:rFonts w:ascii="Arial" w:hAnsi="Arial" w:cs="Arial"/>
          <w:b/>
          <w:i/>
          <w:sz w:val="22"/>
          <w:szCs w:val="22"/>
        </w:rPr>
      </w:pPr>
      <w:r w:rsidRPr="00164D4E">
        <w:rPr>
          <w:rFonts w:ascii="Arial" w:hAnsi="Arial" w:cs="Arial"/>
          <w:b/>
          <w:i/>
          <w:sz w:val="22"/>
          <w:szCs w:val="22"/>
          <w:u w:val="single"/>
        </w:rPr>
        <w:t>Выводы:</w:t>
      </w:r>
      <w:r w:rsidRPr="00164D4E">
        <w:rPr>
          <w:rFonts w:ascii="Arial" w:hAnsi="Arial" w:cs="Arial"/>
          <w:b/>
          <w:i/>
          <w:sz w:val="22"/>
          <w:szCs w:val="22"/>
        </w:rPr>
        <w:t xml:space="preserve"> на вторичном сегменте рынка вычислительной техники явно выражено преобладание предложения над спросом, особенно заметным для оборудования верхнего эшелона.</w:t>
      </w:r>
    </w:p>
    <w:p w:rsidR="00195515" w:rsidRDefault="00195515" w:rsidP="00840FD5"/>
    <w:p w:rsidR="007E4111" w:rsidRPr="0086759B" w:rsidRDefault="007E4111" w:rsidP="007E4111">
      <w:pPr>
        <w:pStyle w:val="20"/>
      </w:pPr>
      <w:bookmarkStart w:id="92" w:name="_Toc455674605"/>
      <w:r>
        <w:t>О</w:t>
      </w:r>
      <w:r w:rsidRPr="0086759B">
        <w:t xml:space="preserve">бзор </w:t>
      </w:r>
      <w:r>
        <w:t xml:space="preserve">вторичного </w:t>
      </w:r>
      <w:r w:rsidRPr="0086759B">
        <w:t xml:space="preserve">рынка </w:t>
      </w:r>
      <w:r>
        <w:t>оборудования</w:t>
      </w:r>
      <w:bookmarkEnd w:id="92"/>
    </w:p>
    <w:p w:rsidR="007E4111" w:rsidRPr="00FE2864" w:rsidRDefault="007E4111" w:rsidP="007E4111">
      <w:pPr>
        <w:spacing w:before="120"/>
        <w:ind w:firstLine="720"/>
        <w:jc w:val="both"/>
        <w:rPr>
          <w:rFonts w:ascii="Arial" w:hAnsi="Arial" w:cs="Arial"/>
          <w:sz w:val="22"/>
          <w:szCs w:val="22"/>
        </w:rPr>
      </w:pPr>
      <w:r w:rsidRPr="00FE2864">
        <w:rPr>
          <w:rFonts w:ascii="Arial" w:hAnsi="Arial" w:cs="Arial"/>
          <w:sz w:val="22"/>
          <w:szCs w:val="22"/>
        </w:rPr>
        <w:t xml:space="preserve">Вторичный рынок - это </w:t>
      </w:r>
      <w:proofErr w:type="gramStart"/>
      <w:r w:rsidRPr="00FE2864">
        <w:rPr>
          <w:rFonts w:ascii="Arial" w:hAnsi="Arial" w:cs="Arial"/>
          <w:sz w:val="22"/>
          <w:szCs w:val="22"/>
        </w:rPr>
        <w:t>оборудование</w:t>
      </w:r>
      <w:proofErr w:type="gramEnd"/>
      <w:r w:rsidRPr="00FE2864">
        <w:rPr>
          <w:rFonts w:ascii="Arial" w:hAnsi="Arial" w:cs="Arial"/>
          <w:sz w:val="22"/>
          <w:szCs w:val="22"/>
        </w:rPr>
        <w:t xml:space="preserve"> бывшее в употреблении или в состоянии «как есть», а также восстановленное и модернизированное оборудование. Покупка оборудования бывшего в употреблении принесет покупателю свои плоды в средне – и дальнесрочной перспективе: если покупатель станет платежеспособным, то он, скорее всего, найдет средства на перевооружение новой техникой, если же предприятие закроется – его потери на технике будут минимальны. Краткосрочный аспект характеризуется повышенными тратами на ремонт и обслуживание, т.к. отсутствует заводская гарантия и, как правило, присутствуют дефекты. Сектор подержанной техники характеризуется доминированием торговли отдельными машинами, их доля, по оценке, равна не более 60%. Размещаются и целые производственные линии, вплоть до комплектных предприятий, например, пищевые линии и заводы, химические производства, линии по производству упаковки.</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Отдельно необходимо отметить тот факт, что узкоспециализированное оборудование, а также производственные линии на вторичном рынке практически отсутствуют – данный класс оборудования изготавливается под заказ индивидуально для каждого конкретного заказчика. Демонтаж данного оборудования практически невозможен (или приводит к реализации частями), перепродажа, как правило, осуществляется в составе имущественных комплексов.</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Российский рынок по продаже машин и оборудования, бывшего в употреблении, приобрел свои современные очертания после кризиса в августе 1998 года. Насколько разнородным он был десять лет назад, настолько разноречивыми стали оценки и стратегические направления развития этого рынка сегодня. Однако, судя по всему, пик продаж оборудования «из вторых рук» уже пройден. В течение последних лет до 1998 г. практически все российские промышленные предприятия, особенно военно-промышленного комплекса, с рвением занимались распродажей простаивающего оборудования, которое, как тогда казалось, никогда уже не будет востребовано. </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Наибольшее количество запросов на подержанное оборудование в России отмечалось в следующих отраслях: машины и оборудование для пищевой промышленности, особенно установки для производства продуктов питания и напитков, оборудование для переработки местного сельскохозяйственного сырья, упаковочная техника, строительные и дорожные машины, оборудование по производству и обработке искусственных материалов, оборудование химической промышленности. В меньшей степени предприниматели интересовались машинами по переработке текстиля и одежды, а также инструментальными станками. Все эти области являются центральными в бизнесе подержанных машин в России и сейчас. </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Описывая динамику спроса на рынке подержанного оборудования, необходимо отметить практический паритет соотношения спроса и предложения за небольшим (2-4%) превосходством первого. Данное соотношение остается относительно постоянным уже </w:t>
      </w:r>
      <w:r w:rsidRPr="00FE2864">
        <w:rPr>
          <w:rFonts w:ascii="Arial" w:hAnsi="Arial" w:cs="Arial"/>
          <w:sz w:val="22"/>
          <w:szCs w:val="22"/>
        </w:rPr>
        <w:lastRenderedPageBreak/>
        <w:t>длительный промежуток времени (начиная с кризиса 1998 года) и в скором будущем может привести к увеличению доли предложения подержанной техники до уровня 45%.</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Формирование ценовой политики на вторичном рынке оборудования во многом подчинено психологическим факторам, суть которых сводится к тому, что если разница между новой и подержанной техникой составляет только 20-30%, то покупатели предпочитают немного добавить и приобрести новую машину. Для бурного развития этого сегмента рынка необходима скидка на уровне 40-50%, однако на такой шаг продавцы не всегда могут пойти. </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Помимо цены, решающим аргументом при выборе оборудования с вторичного рынка могут стать сроки поставки. В условиях, когда планируется запуск линии к сезону или сложилась аварийная ситуация на заводе – вышла из строя машина, не имеющая замены, то нет времени ждать изготовления и последующей поставки нового оборудования с завода – изготовителя. Наличие на складе необходимой единицы может решить все сомнения, тем более</w:t>
      </w:r>
      <w:proofErr w:type="gramStart"/>
      <w:r w:rsidRPr="00FE2864">
        <w:rPr>
          <w:rFonts w:ascii="Arial" w:hAnsi="Arial" w:cs="Arial"/>
          <w:sz w:val="22"/>
          <w:szCs w:val="22"/>
        </w:rPr>
        <w:t>,</w:t>
      </w:r>
      <w:proofErr w:type="gramEnd"/>
      <w:r w:rsidRPr="00FE2864">
        <w:rPr>
          <w:rFonts w:ascii="Arial" w:hAnsi="Arial" w:cs="Arial"/>
          <w:sz w:val="22"/>
          <w:szCs w:val="22"/>
        </w:rPr>
        <w:t xml:space="preserve"> что перед покупкой можно проконсультироваться с независимым специалистом или прислать своего, отвечающего за запуск оборудования.</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Не смотря на то, что большинство агрегатов, после проведения профессиональной экспертизы, дефектовки, замены и испытаний, готовы служить дальше и не доставлять своим хозяевам много проблем, они все-таки нуждаются больше, чем новые, в регулярной замене изнашивающихся деталей, особенно, таких как подшипников, узлов и деталей, работающих под нагрузкой и резинотехнических изделий. </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Объекты оценки в настоящем отчете в основном представлены дорожно-строительной и другой спецтехникой. В результате проведенного специалистами Агентства "Бизнес-Монитор" исследования было установлено, что спрос на дорожно-строительную и другую спецтехнику в России продолжает оставаться стабильным, и имеет тенденцию к росту.</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 Структура спроса неоднородна – новую продукцию ведущих зарубежных производителей предпочитают различные крупные компании, кроме того, импортная продукция наиболее широко представлена в крупнейших городах России (Москва, Санкт-Петербург). На периферии данная продукция востребована в меньшей степени ввиду малого уровня развития сервисной сети ведущих мировых производителей и меньших оборотов денежных средств потенциальных покупателей. </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В перспективе вероятно повышение активности ведущих мировых производителей на российском рынке вследствие насыщения зарубежных рынков. При этом одним из важнейших направлений их политики проникновения будет являться строительство либо приобретение производственных мощностей на территории России, которое позволит снизить цены на спецтехнику.</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Российские производители продолжают удерживать значительную долю рынка спецтехники, однако, в силу недостаточно гибкой рыночной стратегии, отсутствия государственной поддержки существует вероятность снижения долей отечественной продукции на рынке.</w:t>
      </w:r>
    </w:p>
    <w:p w:rsidR="007E4111" w:rsidRPr="00FE2864" w:rsidRDefault="007E4111" w:rsidP="007E4111">
      <w:pPr>
        <w:ind w:firstLine="720"/>
        <w:jc w:val="right"/>
        <w:rPr>
          <w:rFonts w:ascii="Arial" w:hAnsi="Arial" w:cs="Arial"/>
          <w:i/>
          <w:sz w:val="22"/>
          <w:szCs w:val="22"/>
        </w:rPr>
      </w:pPr>
      <w:r w:rsidRPr="00FE2864">
        <w:rPr>
          <w:rFonts w:ascii="Arial" w:hAnsi="Arial" w:cs="Arial"/>
          <w:i/>
          <w:sz w:val="22"/>
          <w:szCs w:val="22"/>
        </w:rPr>
        <w:t>Источники информации:</w:t>
      </w:r>
    </w:p>
    <w:p w:rsidR="007E4111" w:rsidRPr="00FE2864" w:rsidRDefault="007555CB" w:rsidP="007E4111">
      <w:pPr>
        <w:jc w:val="right"/>
        <w:rPr>
          <w:rFonts w:ascii="Arial" w:hAnsi="Arial" w:cs="Arial"/>
          <w:sz w:val="22"/>
          <w:szCs w:val="22"/>
        </w:rPr>
      </w:pPr>
      <w:hyperlink r:id="rId304" w:history="1">
        <w:r w:rsidR="007E4111" w:rsidRPr="00FE2864">
          <w:rPr>
            <w:rFonts w:ascii="Arial" w:hAnsi="Arial" w:cs="Arial"/>
            <w:sz w:val="22"/>
            <w:szCs w:val="22"/>
          </w:rPr>
          <w:t>http://www.mashportal.ru/research-64.aspx</w:t>
        </w:r>
      </w:hyperlink>
      <w:r w:rsidR="007E4111" w:rsidRPr="00FE2864">
        <w:rPr>
          <w:rFonts w:ascii="Arial" w:hAnsi="Arial" w:cs="Arial"/>
          <w:sz w:val="22"/>
          <w:szCs w:val="22"/>
        </w:rPr>
        <w:t xml:space="preserve">; </w:t>
      </w:r>
      <w:hyperlink r:id="rId305" w:history="1">
        <w:r w:rsidR="007E4111" w:rsidRPr="00FE2864">
          <w:rPr>
            <w:rFonts w:ascii="Arial" w:hAnsi="Arial" w:cs="Arial"/>
            <w:sz w:val="22"/>
            <w:szCs w:val="22"/>
          </w:rPr>
          <w:t>http://www.allmash.ru/content/view/3314/42/</w:t>
        </w:r>
      </w:hyperlink>
      <w:r w:rsidR="007E4111" w:rsidRPr="00FE2864">
        <w:rPr>
          <w:rFonts w:ascii="Arial" w:hAnsi="Arial" w:cs="Arial"/>
          <w:sz w:val="22"/>
          <w:szCs w:val="22"/>
        </w:rPr>
        <w:t xml:space="preserve">; </w:t>
      </w:r>
      <w:hyperlink r:id="rId306" w:history="1">
        <w:r w:rsidR="007E4111" w:rsidRPr="00FE2864">
          <w:rPr>
            <w:rFonts w:ascii="Arial" w:hAnsi="Arial" w:cs="Arial"/>
            <w:sz w:val="22"/>
            <w:szCs w:val="22"/>
          </w:rPr>
          <w:t>http://www.surmag.ru/</w:t>
        </w:r>
      </w:hyperlink>
      <w:r w:rsidR="007E4111" w:rsidRPr="00FE2864">
        <w:rPr>
          <w:rFonts w:ascii="Arial" w:hAnsi="Arial" w:cs="Arial"/>
          <w:sz w:val="22"/>
          <w:szCs w:val="22"/>
        </w:rPr>
        <w:t xml:space="preserve"> </w:t>
      </w:r>
    </w:p>
    <w:p w:rsidR="007E4111" w:rsidRPr="00FE2864" w:rsidRDefault="007E4111" w:rsidP="007E4111">
      <w:pPr>
        <w:ind w:firstLine="720"/>
        <w:jc w:val="both"/>
        <w:rPr>
          <w:rFonts w:ascii="Arial" w:hAnsi="Arial" w:cs="Arial"/>
          <w:sz w:val="22"/>
          <w:szCs w:val="22"/>
        </w:rPr>
      </w:pP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Оборудование на вторичном рынке можно разделить на две категории:</w:t>
      </w:r>
    </w:p>
    <w:p w:rsidR="007E4111" w:rsidRPr="00FE2864" w:rsidRDefault="007E4111" w:rsidP="007E4111">
      <w:pPr>
        <w:ind w:firstLine="720"/>
        <w:jc w:val="both"/>
        <w:rPr>
          <w:rFonts w:ascii="Arial" w:hAnsi="Arial" w:cs="Arial"/>
          <w:sz w:val="22"/>
          <w:szCs w:val="22"/>
        </w:rPr>
      </w:pPr>
      <w:r w:rsidRPr="00FE2864">
        <w:rPr>
          <w:rFonts w:ascii="Arial" w:hAnsi="Arial" w:cs="Arial"/>
          <w:i/>
          <w:sz w:val="22"/>
          <w:szCs w:val="22"/>
        </w:rPr>
        <w:t>К первой категории</w:t>
      </w:r>
      <w:r w:rsidRPr="00FE2864">
        <w:rPr>
          <w:rFonts w:ascii="Arial" w:hAnsi="Arial" w:cs="Arial"/>
          <w:sz w:val="22"/>
          <w:szCs w:val="22"/>
        </w:rPr>
        <w:t xml:space="preserve"> относится оборудование, </w:t>
      </w:r>
      <w:r w:rsidRPr="00FE2864">
        <w:rPr>
          <w:rFonts w:ascii="Arial" w:hAnsi="Arial" w:cs="Arial"/>
          <w:sz w:val="22"/>
          <w:szCs w:val="22"/>
          <w:u w:val="single"/>
        </w:rPr>
        <w:t>выставленное на продажу, но пока еще эксплуатирующееся</w:t>
      </w:r>
      <w:r w:rsidRPr="00FE2864">
        <w:rPr>
          <w:rFonts w:ascii="Arial" w:hAnsi="Arial" w:cs="Arial"/>
          <w:sz w:val="22"/>
          <w:szCs w:val="22"/>
        </w:rPr>
        <w:t>. Это самый лучший вариант, потому что в этом случае покупатель может</w:t>
      </w:r>
      <w:r>
        <w:rPr>
          <w:rFonts w:ascii="Arial" w:hAnsi="Arial" w:cs="Arial"/>
          <w:sz w:val="22"/>
          <w:szCs w:val="22"/>
        </w:rPr>
        <w:t xml:space="preserve"> </w:t>
      </w:r>
      <w:r w:rsidRPr="00FE2864">
        <w:rPr>
          <w:rFonts w:ascii="Arial" w:hAnsi="Arial" w:cs="Arial"/>
          <w:sz w:val="22"/>
          <w:szCs w:val="22"/>
        </w:rPr>
        <w:t xml:space="preserve">побывать на предприятии, которое продает оборудование б у, и на месте его эксплуатации убедиться в работоспособности оборудования. Как правило, в этом случае далее покупателю за свой счет, необходимо демонтировать и перевезти оборудование до своего производства. Цена такого оборудования, как правило, договорная. Причем цена может определяться многими факторами как со стороны продавца: ну например необходимостью, срочно освободить помещение, окончание аренды, закрытие производства, изменение профиля производства, срочностью продажи, так и внешними факторами в регионе: наличием предложения на аналогичное оборудование, величиной спроса на данное оборудование, востребованностью на производимую данным оборудованием продукцию. Если принять во внимание, что вечный двигатель так и не был изобретен, то понятно, что для ввода в эксплуатацию б/у </w:t>
      </w:r>
      <w:r w:rsidRPr="00FE2864">
        <w:rPr>
          <w:rFonts w:ascii="Arial" w:hAnsi="Arial" w:cs="Arial"/>
          <w:sz w:val="22"/>
          <w:szCs w:val="22"/>
        </w:rPr>
        <w:lastRenderedPageBreak/>
        <w:t>оборудования приходиться рассчитывать на свои собственные силы, при этом, как правило, квалифицированные.</w:t>
      </w:r>
      <w:r>
        <w:rPr>
          <w:rFonts w:ascii="Arial" w:hAnsi="Arial" w:cs="Arial"/>
          <w:sz w:val="22"/>
          <w:szCs w:val="22"/>
        </w:rPr>
        <w:t xml:space="preserve"> </w:t>
      </w:r>
      <w:r w:rsidRPr="00FE2864">
        <w:rPr>
          <w:rFonts w:ascii="Arial" w:hAnsi="Arial" w:cs="Arial"/>
          <w:sz w:val="22"/>
          <w:szCs w:val="22"/>
        </w:rPr>
        <w:t>Однако существуют ремонтные фирмы, которые за денежное вознаграждение производят восстановительные</w:t>
      </w:r>
      <w:r>
        <w:rPr>
          <w:rFonts w:ascii="Arial" w:hAnsi="Arial" w:cs="Arial"/>
          <w:sz w:val="22"/>
          <w:szCs w:val="22"/>
        </w:rPr>
        <w:t xml:space="preserve"> </w:t>
      </w:r>
      <w:r w:rsidRPr="00FE2864">
        <w:rPr>
          <w:rFonts w:ascii="Arial" w:hAnsi="Arial" w:cs="Arial"/>
          <w:sz w:val="22"/>
          <w:szCs w:val="22"/>
        </w:rPr>
        <w:t>и ремонтные работы. Исходя из вышесказанного, надо крепко подумать и с учетом имеющихся реалий и возможностей принять правильное решение.</w:t>
      </w:r>
    </w:p>
    <w:p w:rsidR="007E4111" w:rsidRPr="00FE2864" w:rsidRDefault="007E4111" w:rsidP="007E4111">
      <w:pPr>
        <w:ind w:firstLine="720"/>
        <w:jc w:val="both"/>
        <w:rPr>
          <w:rFonts w:ascii="Arial" w:hAnsi="Arial" w:cs="Arial"/>
          <w:sz w:val="22"/>
          <w:szCs w:val="22"/>
        </w:rPr>
      </w:pPr>
      <w:r w:rsidRPr="00FE2864">
        <w:rPr>
          <w:rFonts w:ascii="Arial" w:hAnsi="Arial" w:cs="Arial"/>
          <w:i/>
          <w:sz w:val="22"/>
          <w:szCs w:val="22"/>
        </w:rPr>
        <w:t>Ко второй категории</w:t>
      </w:r>
      <w:r w:rsidRPr="00FE2864">
        <w:rPr>
          <w:rFonts w:ascii="Arial" w:hAnsi="Arial" w:cs="Arial"/>
          <w:sz w:val="22"/>
          <w:szCs w:val="22"/>
        </w:rPr>
        <w:t xml:space="preserve"> относится оборудование б/у, которое </w:t>
      </w:r>
      <w:r w:rsidRPr="00FE2864">
        <w:rPr>
          <w:rFonts w:ascii="Arial" w:hAnsi="Arial" w:cs="Arial"/>
          <w:sz w:val="22"/>
          <w:szCs w:val="22"/>
          <w:u w:val="single"/>
        </w:rPr>
        <w:t>находится на складе ремонтного предприятия или</w:t>
      </w:r>
      <w:r>
        <w:rPr>
          <w:rFonts w:ascii="Arial" w:hAnsi="Arial" w:cs="Arial"/>
          <w:sz w:val="22"/>
          <w:szCs w:val="22"/>
          <w:u w:val="single"/>
        </w:rPr>
        <w:t xml:space="preserve"> </w:t>
      </w:r>
      <w:r w:rsidRPr="00FE2864">
        <w:rPr>
          <w:rFonts w:ascii="Arial" w:hAnsi="Arial" w:cs="Arial"/>
          <w:sz w:val="22"/>
          <w:szCs w:val="22"/>
          <w:u w:val="single"/>
        </w:rPr>
        <w:t>посредника</w:t>
      </w:r>
      <w:r w:rsidRPr="00FE2864">
        <w:rPr>
          <w:rFonts w:ascii="Arial" w:hAnsi="Arial" w:cs="Arial"/>
          <w:sz w:val="22"/>
          <w:szCs w:val="22"/>
        </w:rPr>
        <w:t>. На такое оборудование имеется</w:t>
      </w:r>
      <w:r>
        <w:rPr>
          <w:rFonts w:ascii="Arial" w:hAnsi="Arial" w:cs="Arial"/>
          <w:sz w:val="22"/>
          <w:szCs w:val="22"/>
        </w:rPr>
        <w:t xml:space="preserve"> </w:t>
      </w:r>
      <w:r w:rsidRPr="00FE2864">
        <w:rPr>
          <w:rFonts w:ascii="Arial" w:hAnsi="Arial" w:cs="Arial"/>
          <w:sz w:val="22"/>
          <w:szCs w:val="22"/>
        </w:rPr>
        <w:t>стабильно высокий спрос среди организаций, имеющих</w:t>
      </w:r>
      <w:r>
        <w:rPr>
          <w:rFonts w:ascii="Arial" w:hAnsi="Arial" w:cs="Arial"/>
          <w:sz w:val="22"/>
          <w:szCs w:val="22"/>
        </w:rPr>
        <w:t xml:space="preserve"> </w:t>
      </w:r>
      <w:r w:rsidRPr="00FE2864">
        <w:rPr>
          <w:rFonts w:ascii="Arial" w:hAnsi="Arial" w:cs="Arial"/>
          <w:sz w:val="22"/>
          <w:szCs w:val="22"/>
        </w:rPr>
        <w:t>опыт эксплуатации</w:t>
      </w:r>
      <w:r>
        <w:rPr>
          <w:rFonts w:ascii="Arial" w:hAnsi="Arial" w:cs="Arial"/>
          <w:sz w:val="22"/>
          <w:szCs w:val="22"/>
        </w:rPr>
        <w:t xml:space="preserve"> </w:t>
      </w:r>
      <w:r w:rsidRPr="00FE2864">
        <w:rPr>
          <w:rFonts w:ascii="Arial" w:hAnsi="Arial" w:cs="Arial"/>
          <w:sz w:val="22"/>
          <w:szCs w:val="22"/>
        </w:rPr>
        <w:t>и его</w:t>
      </w:r>
      <w:r>
        <w:rPr>
          <w:rFonts w:ascii="Arial" w:hAnsi="Arial" w:cs="Arial"/>
          <w:sz w:val="22"/>
          <w:szCs w:val="22"/>
        </w:rPr>
        <w:t xml:space="preserve"> </w:t>
      </w:r>
      <w:r w:rsidRPr="00FE2864">
        <w:rPr>
          <w:rFonts w:ascii="Arial" w:hAnsi="Arial" w:cs="Arial"/>
          <w:sz w:val="22"/>
          <w:szCs w:val="22"/>
        </w:rPr>
        <w:t>обслуживания. Цена на данную группу</w:t>
      </w:r>
      <w:r>
        <w:rPr>
          <w:rFonts w:ascii="Arial" w:hAnsi="Arial" w:cs="Arial"/>
          <w:sz w:val="22"/>
          <w:szCs w:val="22"/>
        </w:rPr>
        <w:t xml:space="preserve"> </w:t>
      </w:r>
      <w:r w:rsidRPr="00FE2864">
        <w:rPr>
          <w:rFonts w:ascii="Arial" w:hAnsi="Arial" w:cs="Arial"/>
          <w:sz w:val="22"/>
          <w:szCs w:val="22"/>
        </w:rPr>
        <w:t>оборудования, как правило, не бывает ниже пятидесятипроцентной цены от нового оборудования.</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Преимущества данных видов оборудования:</w:t>
      </w:r>
    </w:p>
    <w:p w:rsidR="007E4111" w:rsidRPr="00FE2864" w:rsidRDefault="007E4111" w:rsidP="00D8148A">
      <w:pPr>
        <w:numPr>
          <w:ilvl w:val="0"/>
          <w:numId w:val="73"/>
        </w:numPr>
        <w:jc w:val="both"/>
        <w:rPr>
          <w:rFonts w:ascii="Arial" w:hAnsi="Arial" w:cs="Arial"/>
          <w:sz w:val="22"/>
          <w:szCs w:val="22"/>
        </w:rPr>
      </w:pPr>
      <w:r w:rsidRPr="00FE2864">
        <w:rPr>
          <w:rFonts w:ascii="Arial" w:hAnsi="Arial" w:cs="Arial"/>
          <w:sz w:val="22"/>
          <w:szCs w:val="22"/>
        </w:rPr>
        <w:t>существенно более низкая цена;</w:t>
      </w:r>
    </w:p>
    <w:p w:rsidR="007E4111" w:rsidRPr="00FE2864" w:rsidRDefault="007E4111" w:rsidP="00D8148A">
      <w:pPr>
        <w:numPr>
          <w:ilvl w:val="0"/>
          <w:numId w:val="73"/>
        </w:numPr>
        <w:jc w:val="both"/>
        <w:rPr>
          <w:rFonts w:ascii="Arial" w:hAnsi="Arial" w:cs="Arial"/>
          <w:sz w:val="22"/>
          <w:szCs w:val="22"/>
        </w:rPr>
      </w:pPr>
      <w:r w:rsidRPr="00FE2864">
        <w:rPr>
          <w:rFonts w:ascii="Arial" w:hAnsi="Arial" w:cs="Arial"/>
          <w:sz w:val="22"/>
          <w:szCs w:val="22"/>
        </w:rPr>
        <w:t>срок окупаемости значительно меньше.</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Недостатки данных видов оборудования:</w:t>
      </w:r>
    </w:p>
    <w:p w:rsidR="007E4111" w:rsidRPr="00FE2864" w:rsidRDefault="007E4111" w:rsidP="00D8148A">
      <w:pPr>
        <w:numPr>
          <w:ilvl w:val="0"/>
          <w:numId w:val="74"/>
        </w:numPr>
        <w:jc w:val="both"/>
        <w:rPr>
          <w:rFonts w:ascii="Arial" w:hAnsi="Arial" w:cs="Arial"/>
          <w:sz w:val="22"/>
          <w:szCs w:val="22"/>
        </w:rPr>
      </w:pPr>
      <w:r w:rsidRPr="00FE2864">
        <w:rPr>
          <w:rFonts w:ascii="Arial" w:hAnsi="Arial" w:cs="Arial"/>
          <w:sz w:val="22"/>
          <w:szCs w:val="22"/>
        </w:rPr>
        <w:t>отсутствие серьезных (задокументированных) гарантий</w:t>
      </w:r>
      <w:r>
        <w:rPr>
          <w:rFonts w:ascii="Arial" w:hAnsi="Arial" w:cs="Arial"/>
          <w:sz w:val="22"/>
          <w:szCs w:val="22"/>
        </w:rPr>
        <w:t xml:space="preserve"> </w:t>
      </w:r>
      <w:r w:rsidRPr="00FE2864">
        <w:rPr>
          <w:rFonts w:ascii="Arial" w:hAnsi="Arial" w:cs="Arial"/>
          <w:sz w:val="22"/>
          <w:szCs w:val="22"/>
        </w:rPr>
        <w:t xml:space="preserve">на замену или </w:t>
      </w:r>
      <w:proofErr w:type="gramStart"/>
      <w:r w:rsidRPr="00FE2864">
        <w:rPr>
          <w:rFonts w:ascii="Arial" w:hAnsi="Arial" w:cs="Arial"/>
          <w:sz w:val="22"/>
          <w:szCs w:val="22"/>
        </w:rPr>
        <w:t>возврат</w:t>
      </w:r>
      <w:proofErr w:type="gramEnd"/>
      <w:r w:rsidRPr="00FE2864">
        <w:rPr>
          <w:rFonts w:ascii="Arial" w:hAnsi="Arial" w:cs="Arial"/>
          <w:sz w:val="22"/>
          <w:szCs w:val="22"/>
        </w:rPr>
        <w:t xml:space="preserve"> а так же</w:t>
      </w:r>
      <w:r>
        <w:rPr>
          <w:rFonts w:ascii="Arial" w:hAnsi="Arial" w:cs="Arial"/>
          <w:sz w:val="22"/>
          <w:szCs w:val="22"/>
        </w:rPr>
        <w:t xml:space="preserve"> </w:t>
      </w:r>
      <w:r w:rsidRPr="00FE2864">
        <w:rPr>
          <w:rFonts w:ascii="Arial" w:hAnsi="Arial" w:cs="Arial"/>
          <w:sz w:val="22"/>
          <w:szCs w:val="22"/>
        </w:rPr>
        <w:t>на бесплатное устранение неисправностей оборудования;</w:t>
      </w:r>
    </w:p>
    <w:p w:rsidR="007E4111" w:rsidRPr="00FE2864" w:rsidRDefault="007E4111" w:rsidP="00D8148A">
      <w:pPr>
        <w:numPr>
          <w:ilvl w:val="0"/>
          <w:numId w:val="74"/>
        </w:numPr>
        <w:jc w:val="both"/>
        <w:rPr>
          <w:rFonts w:ascii="Arial" w:hAnsi="Arial" w:cs="Arial"/>
          <w:sz w:val="22"/>
          <w:szCs w:val="22"/>
        </w:rPr>
      </w:pPr>
      <w:r w:rsidRPr="00FE2864">
        <w:rPr>
          <w:rFonts w:ascii="Arial" w:hAnsi="Arial" w:cs="Arial"/>
          <w:sz w:val="22"/>
          <w:szCs w:val="22"/>
        </w:rPr>
        <w:t>невозможность</w:t>
      </w:r>
      <w:r>
        <w:rPr>
          <w:rFonts w:ascii="Arial" w:hAnsi="Arial" w:cs="Arial"/>
          <w:sz w:val="22"/>
          <w:szCs w:val="22"/>
        </w:rPr>
        <w:t xml:space="preserve"> </w:t>
      </w:r>
      <w:r w:rsidRPr="00FE2864">
        <w:rPr>
          <w:rFonts w:ascii="Arial" w:hAnsi="Arial" w:cs="Arial"/>
          <w:sz w:val="22"/>
          <w:szCs w:val="22"/>
        </w:rPr>
        <w:t>объективной оценки рабочего состояния;</w:t>
      </w:r>
    </w:p>
    <w:p w:rsidR="007E4111" w:rsidRPr="00FE2864" w:rsidRDefault="007E4111" w:rsidP="00D8148A">
      <w:pPr>
        <w:numPr>
          <w:ilvl w:val="0"/>
          <w:numId w:val="74"/>
        </w:numPr>
        <w:jc w:val="both"/>
        <w:rPr>
          <w:rFonts w:ascii="Arial" w:hAnsi="Arial" w:cs="Arial"/>
          <w:sz w:val="22"/>
          <w:szCs w:val="22"/>
        </w:rPr>
      </w:pPr>
      <w:r w:rsidRPr="00FE2864">
        <w:rPr>
          <w:rFonts w:ascii="Arial" w:hAnsi="Arial" w:cs="Arial"/>
          <w:sz w:val="22"/>
          <w:szCs w:val="22"/>
        </w:rPr>
        <w:t>возможность выявления неисправностей или скрытого износа, которые</w:t>
      </w:r>
      <w:r>
        <w:rPr>
          <w:rFonts w:ascii="Arial" w:hAnsi="Arial" w:cs="Arial"/>
          <w:sz w:val="22"/>
          <w:szCs w:val="22"/>
        </w:rPr>
        <w:t xml:space="preserve"> </w:t>
      </w:r>
      <w:r w:rsidRPr="00FE2864">
        <w:rPr>
          <w:rFonts w:ascii="Arial" w:hAnsi="Arial" w:cs="Arial"/>
          <w:sz w:val="22"/>
          <w:szCs w:val="22"/>
        </w:rPr>
        <w:t>могут все преимущества от такой низкой цены на оборудование «обнулить»;</w:t>
      </w:r>
    </w:p>
    <w:p w:rsidR="007E4111" w:rsidRPr="00FE2864" w:rsidRDefault="007E4111" w:rsidP="00D8148A">
      <w:pPr>
        <w:numPr>
          <w:ilvl w:val="0"/>
          <w:numId w:val="74"/>
        </w:numPr>
        <w:jc w:val="both"/>
        <w:rPr>
          <w:rFonts w:ascii="Arial" w:hAnsi="Arial" w:cs="Arial"/>
          <w:sz w:val="22"/>
          <w:szCs w:val="22"/>
        </w:rPr>
      </w:pPr>
      <w:r w:rsidRPr="00FE2864">
        <w:rPr>
          <w:rFonts w:ascii="Arial" w:hAnsi="Arial" w:cs="Arial"/>
          <w:sz w:val="22"/>
          <w:szCs w:val="22"/>
        </w:rPr>
        <w:t>относительно низкая точность и производительность выполнения операций;</w:t>
      </w:r>
    </w:p>
    <w:p w:rsidR="007E4111" w:rsidRPr="00FE2864" w:rsidRDefault="007E4111" w:rsidP="00D8148A">
      <w:pPr>
        <w:numPr>
          <w:ilvl w:val="0"/>
          <w:numId w:val="74"/>
        </w:numPr>
        <w:jc w:val="both"/>
        <w:rPr>
          <w:rFonts w:ascii="Arial" w:hAnsi="Arial" w:cs="Arial"/>
          <w:sz w:val="22"/>
          <w:szCs w:val="22"/>
        </w:rPr>
      </w:pPr>
      <w:r w:rsidRPr="00FE2864">
        <w:rPr>
          <w:rFonts w:ascii="Arial" w:hAnsi="Arial" w:cs="Arial"/>
          <w:sz w:val="22"/>
          <w:szCs w:val="22"/>
        </w:rPr>
        <w:t>со временем возрастающие затраты на ремонт;</w:t>
      </w:r>
    </w:p>
    <w:p w:rsidR="007E4111" w:rsidRPr="00FE2864" w:rsidRDefault="007E4111" w:rsidP="00D8148A">
      <w:pPr>
        <w:numPr>
          <w:ilvl w:val="0"/>
          <w:numId w:val="74"/>
        </w:numPr>
        <w:jc w:val="both"/>
        <w:rPr>
          <w:rFonts w:ascii="Arial" w:hAnsi="Arial" w:cs="Arial"/>
          <w:sz w:val="22"/>
          <w:szCs w:val="22"/>
        </w:rPr>
      </w:pPr>
      <w:r w:rsidRPr="00FE2864">
        <w:rPr>
          <w:rFonts w:ascii="Arial" w:hAnsi="Arial" w:cs="Arial"/>
          <w:sz w:val="22"/>
          <w:szCs w:val="22"/>
        </w:rPr>
        <w:t>уменьшающаяся остаточная стоимость оборудования.</w:t>
      </w:r>
    </w:p>
    <w:p w:rsidR="007E4111" w:rsidRPr="00FE2864" w:rsidRDefault="007E4111" w:rsidP="007E4111">
      <w:pPr>
        <w:ind w:firstLine="709"/>
        <w:jc w:val="both"/>
        <w:rPr>
          <w:rFonts w:ascii="Arial" w:hAnsi="Arial" w:cs="Arial"/>
          <w:b/>
          <w:sz w:val="22"/>
          <w:szCs w:val="22"/>
        </w:rPr>
      </w:pP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Хочется обратить внимание, что восстановленное оборудование не может поставляться заказчику в относительно исправном состоянии. Главное отличие восстановленного или модернизированного оборудования </w:t>
      </w:r>
      <w:proofErr w:type="gramStart"/>
      <w:r w:rsidRPr="00FE2864">
        <w:rPr>
          <w:rFonts w:ascii="Arial" w:hAnsi="Arial" w:cs="Arial"/>
          <w:sz w:val="22"/>
          <w:szCs w:val="22"/>
        </w:rPr>
        <w:t>от</w:t>
      </w:r>
      <w:proofErr w:type="gramEnd"/>
      <w:r w:rsidRPr="00FE2864">
        <w:rPr>
          <w:rFonts w:ascii="Arial" w:hAnsi="Arial" w:cs="Arial"/>
          <w:sz w:val="22"/>
          <w:szCs w:val="22"/>
        </w:rPr>
        <w:t xml:space="preserve"> бывшего в употреблении выражается в бесплатной гарантии на период, оговоренный поставщиком. В любом случае гарантийный срок не может превышать 6 месяцев, а иногда 3 месяцев. При промышленном производстве этого достаточно для вскрытия недостатков ремонта и модернизации. Отличие в цене восстановленного и нового оборудования в основном не превышает 30%. Следовательно, можно четко разделить восстановленное оборудование или просто оборудованием. Можно смело утверждать, что оборудование после восстановления</w:t>
      </w:r>
      <w:r>
        <w:rPr>
          <w:rFonts w:ascii="Arial" w:hAnsi="Arial" w:cs="Arial"/>
          <w:sz w:val="22"/>
          <w:szCs w:val="22"/>
        </w:rPr>
        <w:t xml:space="preserve"> </w:t>
      </w:r>
      <w:r w:rsidRPr="00FE2864">
        <w:rPr>
          <w:rFonts w:ascii="Arial" w:hAnsi="Arial" w:cs="Arial"/>
          <w:sz w:val="22"/>
          <w:szCs w:val="22"/>
        </w:rPr>
        <w:t>по своим характеристикам должно мало</w:t>
      </w:r>
      <w:r>
        <w:rPr>
          <w:rFonts w:ascii="Arial" w:hAnsi="Arial" w:cs="Arial"/>
          <w:sz w:val="22"/>
          <w:szCs w:val="22"/>
        </w:rPr>
        <w:t xml:space="preserve"> </w:t>
      </w:r>
      <w:r w:rsidRPr="00FE2864">
        <w:rPr>
          <w:rFonts w:ascii="Arial" w:hAnsi="Arial" w:cs="Arial"/>
          <w:sz w:val="22"/>
          <w:szCs w:val="22"/>
        </w:rPr>
        <w:t xml:space="preserve">отличается от нового. </w:t>
      </w:r>
    </w:p>
    <w:p w:rsidR="007E4111" w:rsidRPr="00FE2864" w:rsidRDefault="007E4111" w:rsidP="007E4111">
      <w:pPr>
        <w:ind w:firstLine="720"/>
        <w:jc w:val="right"/>
        <w:rPr>
          <w:rFonts w:ascii="Arial" w:hAnsi="Arial" w:cs="Arial"/>
          <w:b/>
          <w:i/>
          <w:sz w:val="22"/>
          <w:szCs w:val="22"/>
        </w:rPr>
      </w:pPr>
      <w:r w:rsidRPr="00FE2864">
        <w:rPr>
          <w:rFonts w:ascii="Arial" w:hAnsi="Arial" w:cs="Arial"/>
          <w:i/>
          <w:sz w:val="22"/>
          <w:szCs w:val="22"/>
        </w:rPr>
        <w:t>Источник информации: http://xn----7sbe0ajr0aip.xn--p1ai/</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Группы риска</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Экспертами выделены несколько групп риска при покупке б/у оборудования.</w:t>
      </w:r>
    </w:p>
    <w:p w:rsidR="007E4111" w:rsidRPr="00FE2864" w:rsidRDefault="007E4111" w:rsidP="00D8148A">
      <w:pPr>
        <w:numPr>
          <w:ilvl w:val="0"/>
          <w:numId w:val="75"/>
        </w:numPr>
        <w:jc w:val="both"/>
        <w:rPr>
          <w:rFonts w:ascii="Arial" w:hAnsi="Arial" w:cs="Arial"/>
          <w:sz w:val="22"/>
          <w:szCs w:val="22"/>
        </w:rPr>
      </w:pPr>
      <w:r w:rsidRPr="00FE2864">
        <w:rPr>
          <w:rFonts w:ascii="Arial" w:hAnsi="Arial" w:cs="Arial"/>
          <w:sz w:val="22"/>
          <w:szCs w:val="22"/>
          <w:u w:val="single"/>
        </w:rPr>
        <w:t>Минимальный риск</w:t>
      </w:r>
      <w:r w:rsidRPr="00FE2864">
        <w:rPr>
          <w:rFonts w:ascii="Arial" w:hAnsi="Arial" w:cs="Arial"/>
          <w:sz w:val="22"/>
          <w:szCs w:val="22"/>
        </w:rPr>
        <w:t xml:space="preserve"> для покупателя отмечается при покупке емкостного оборудования, а, учитывая, что оно составляет 70–80% всего технологического оснащения завода, то выгода от покупки подержанных машин налицо. Кроме того, смело можно приобретать агрегаты, выполненные из нержавеющей стали. Даже подержанные будут работать еще долгие годы.</w:t>
      </w:r>
    </w:p>
    <w:p w:rsidR="007E4111" w:rsidRPr="00FE2864" w:rsidRDefault="007E4111" w:rsidP="00D8148A">
      <w:pPr>
        <w:numPr>
          <w:ilvl w:val="0"/>
          <w:numId w:val="75"/>
        </w:numPr>
        <w:jc w:val="both"/>
        <w:rPr>
          <w:rFonts w:ascii="Arial" w:hAnsi="Arial" w:cs="Arial"/>
          <w:sz w:val="22"/>
          <w:szCs w:val="22"/>
        </w:rPr>
      </w:pPr>
      <w:r w:rsidRPr="00FE2864">
        <w:rPr>
          <w:rFonts w:ascii="Arial" w:hAnsi="Arial" w:cs="Arial"/>
          <w:sz w:val="22"/>
          <w:szCs w:val="22"/>
          <w:u w:val="single"/>
        </w:rPr>
        <w:t>Максимальный риск</w:t>
      </w:r>
      <w:r w:rsidRPr="00FE2864">
        <w:rPr>
          <w:rFonts w:ascii="Arial" w:hAnsi="Arial" w:cs="Arial"/>
          <w:sz w:val="22"/>
          <w:szCs w:val="22"/>
        </w:rPr>
        <w:t xml:space="preserve"> отмечается при приобретении тех машин, у которых много движущихся, истирающихся, быстро изнашивающихся частей, и/или которые часто нуждаются в замене. Обычно ни реализующие стороны, ни поставщики–посредники не дают на такое оборудование никаких гарантий и сертификатов. Специалисты советуют не приобретать эти виды подержанного оборудования, так как риск выхода из строя такого агрегата велик.</w:t>
      </w:r>
    </w:p>
    <w:p w:rsidR="007E4111" w:rsidRPr="00FE2864" w:rsidRDefault="007E4111" w:rsidP="00D8148A">
      <w:pPr>
        <w:numPr>
          <w:ilvl w:val="0"/>
          <w:numId w:val="75"/>
        </w:numPr>
        <w:jc w:val="both"/>
        <w:rPr>
          <w:rFonts w:ascii="Arial" w:hAnsi="Arial" w:cs="Arial"/>
          <w:sz w:val="22"/>
          <w:szCs w:val="22"/>
        </w:rPr>
      </w:pPr>
      <w:r w:rsidRPr="00FE2864">
        <w:rPr>
          <w:rFonts w:ascii="Arial" w:hAnsi="Arial" w:cs="Arial"/>
          <w:sz w:val="22"/>
          <w:szCs w:val="22"/>
          <w:u w:val="single"/>
        </w:rPr>
        <w:t>Средний риск</w:t>
      </w:r>
      <w:r w:rsidRPr="00FE2864">
        <w:rPr>
          <w:rFonts w:ascii="Arial" w:hAnsi="Arial" w:cs="Arial"/>
          <w:sz w:val="22"/>
          <w:szCs w:val="22"/>
        </w:rPr>
        <w:t>. К этой группе относятся остальные виды оборудования. Хотя они и включают множество движущихся частей, но комплектующие недефицитны и легко могут быть заменены.</w:t>
      </w:r>
    </w:p>
    <w:p w:rsidR="007E4111" w:rsidRPr="00FE2864" w:rsidRDefault="007E4111" w:rsidP="007E4111">
      <w:pPr>
        <w:ind w:firstLine="720"/>
        <w:jc w:val="right"/>
        <w:rPr>
          <w:rFonts w:ascii="Arial" w:hAnsi="Arial" w:cs="Arial"/>
          <w:i/>
          <w:sz w:val="22"/>
          <w:szCs w:val="22"/>
        </w:rPr>
      </w:pPr>
      <w:r w:rsidRPr="00FE2864">
        <w:rPr>
          <w:rFonts w:ascii="Arial" w:hAnsi="Arial" w:cs="Arial"/>
          <w:i/>
          <w:sz w:val="22"/>
          <w:szCs w:val="22"/>
        </w:rPr>
        <w:t xml:space="preserve">Источник информации: </w:t>
      </w:r>
      <w:hyperlink r:id="rId307" w:history="1">
        <w:r w:rsidRPr="00FE2864">
          <w:rPr>
            <w:rFonts w:ascii="Arial" w:hAnsi="Arial" w:cs="Arial"/>
            <w:i/>
            <w:sz w:val="22"/>
            <w:szCs w:val="22"/>
          </w:rPr>
          <w:t>http://blizservice.ru/obzor-vtorichnogo-ryinka-oborudovaniya-dlya-pererabotki-moloka,-2012/</w:t>
        </w:r>
      </w:hyperlink>
      <w:r w:rsidRPr="00FE2864">
        <w:rPr>
          <w:rFonts w:ascii="Arial" w:hAnsi="Arial" w:cs="Arial"/>
          <w:i/>
          <w:sz w:val="22"/>
          <w:szCs w:val="22"/>
        </w:rPr>
        <w:t>, анализ рыночной ситуации</w:t>
      </w:r>
    </w:p>
    <w:p w:rsidR="007E4111" w:rsidRPr="00FE2864" w:rsidRDefault="007E4111" w:rsidP="007E4111">
      <w:pPr>
        <w:ind w:firstLine="720"/>
        <w:jc w:val="both"/>
        <w:rPr>
          <w:rFonts w:ascii="Arial" w:hAnsi="Arial" w:cs="Arial"/>
          <w:b/>
          <w:i/>
          <w:sz w:val="22"/>
          <w:szCs w:val="22"/>
          <w:u w:val="single"/>
        </w:rPr>
      </w:pP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 xml:space="preserve">Сегодня на российском рынке вторичного оборудования действует большое число фирм, работающих с изношенным технологическим оборудованием для металлообработки. Потенциальным покупателям стоит различать методы, которыми </w:t>
      </w:r>
      <w:r w:rsidRPr="00FE2864">
        <w:rPr>
          <w:rFonts w:ascii="Arial" w:hAnsi="Arial" w:cs="Arial"/>
          <w:sz w:val="22"/>
          <w:szCs w:val="22"/>
        </w:rPr>
        <w:lastRenderedPageBreak/>
        <w:t>руководствуются специалисты таких фирм. В этой статье мы рассмотрим предлагаемое подержанное оборудование и классифицируем его по степени восстановления.</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Вторичный рынок оборудования в металлообработке можно условно поделить на несколько групп.</w:t>
      </w:r>
    </w:p>
    <w:p w:rsidR="007E4111" w:rsidRPr="00FE2864" w:rsidRDefault="007E4111" w:rsidP="007E4111">
      <w:pPr>
        <w:ind w:firstLine="720"/>
        <w:jc w:val="both"/>
        <w:rPr>
          <w:rFonts w:ascii="Arial" w:hAnsi="Arial" w:cs="Arial"/>
          <w:sz w:val="22"/>
          <w:szCs w:val="22"/>
        </w:rPr>
      </w:pPr>
      <w:r w:rsidRPr="00FE2864">
        <w:rPr>
          <w:rFonts w:ascii="Arial" w:hAnsi="Arial" w:cs="Arial"/>
          <w:b/>
          <w:i/>
          <w:sz w:val="22"/>
          <w:szCs w:val="22"/>
        </w:rPr>
        <w:t>Группа первая</w:t>
      </w:r>
      <w:r w:rsidRPr="00FE2864">
        <w:rPr>
          <w:rFonts w:ascii="Arial" w:hAnsi="Arial" w:cs="Arial"/>
          <w:sz w:val="22"/>
          <w:szCs w:val="22"/>
        </w:rPr>
        <w:t xml:space="preserve">. К такой группе можно отнести оборудование в состоянии, что называется «как есть». В большинстве случаев такое оборудование не используется в настоящий момент, не будет использоваться в ближайшем будущем, или неустановленное, т. к. его восстановление не актуально или не </w:t>
      </w:r>
      <w:proofErr w:type="gramStart"/>
      <w:r w:rsidRPr="00FE2864">
        <w:rPr>
          <w:rFonts w:ascii="Arial" w:hAnsi="Arial" w:cs="Arial"/>
          <w:sz w:val="22"/>
          <w:szCs w:val="22"/>
        </w:rPr>
        <w:t>возможно</w:t>
      </w:r>
      <w:proofErr w:type="gramEnd"/>
      <w:r w:rsidRPr="00FE2864">
        <w:rPr>
          <w:rFonts w:ascii="Arial" w:hAnsi="Arial" w:cs="Arial"/>
          <w:sz w:val="22"/>
          <w:szCs w:val="22"/>
        </w:rPr>
        <w:t xml:space="preserve"> в том числе и для предприятия-владельца. Продавец этого оборудования не осуществляет никаких операций по его восстановлению, а только предъявляет к приемке посредником или покупателем очищенный от производственной грязи образец. Покупая такое оборудование, покупателю приходится действовать на свой страх и риск. Слишком трудно будет получить какие-то реальные гарантии касательно работоспособности станка. Такой сегмент рынка вторичного металлообрабатывающего оборудования наиболее массовый. </w:t>
      </w:r>
      <w:proofErr w:type="gramStart"/>
      <w:r w:rsidRPr="00FE2864">
        <w:rPr>
          <w:rFonts w:ascii="Arial" w:hAnsi="Arial" w:cs="Arial"/>
          <w:sz w:val="22"/>
          <w:szCs w:val="22"/>
        </w:rPr>
        <w:t>Очень часто на нём действуют фирмы-посредники, в чьём распоряжении находятся базы данных по б/у оборудованию и которые способны решать транспортные проблемы.</w:t>
      </w:r>
      <w:proofErr w:type="gramEnd"/>
      <w:r w:rsidRPr="00FE2864">
        <w:rPr>
          <w:rFonts w:ascii="Arial" w:hAnsi="Arial" w:cs="Arial"/>
          <w:sz w:val="22"/>
          <w:szCs w:val="22"/>
        </w:rPr>
        <w:t xml:space="preserve"> Об экспертизе здесь, как правило, речь не идёт.</w:t>
      </w:r>
    </w:p>
    <w:p w:rsidR="007E4111" w:rsidRPr="00FE2864" w:rsidRDefault="007E4111" w:rsidP="007E4111">
      <w:pPr>
        <w:ind w:firstLine="720"/>
        <w:jc w:val="both"/>
        <w:rPr>
          <w:rFonts w:ascii="Arial" w:hAnsi="Arial" w:cs="Arial"/>
          <w:sz w:val="22"/>
          <w:szCs w:val="22"/>
        </w:rPr>
      </w:pPr>
      <w:r w:rsidRPr="00FE2864">
        <w:rPr>
          <w:rFonts w:ascii="Arial" w:hAnsi="Arial" w:cs="Arial"/>
          <w:b/>
          <w:i/>
          <w:sz w:val="22"/>
          <w:szCs w:val="22"/>
        </w:rPr>
        <w:t>Группа вторая</w:t>
      </w:r>
      <w:r w:rsidRPr="00FE2864">
        <w:rPr>
          <w:rFonts w:ascii="Arial" w:hAnsi="Arial" w:cs="Arial"/>
          <w:sz w:val="22"/>
          <w:szCs w:val="22"/>
        </w:rPr>
        <w:t>. К ней можно отнести бывшее в употреблении оборудование и станки, которые прошли восстановление электрической и механической части. Как разновидность капитального </w:t>
      </w:r>
      <w:hyperlink r:id="rId308" w:history="1">
        <w:r w:rsidRPr="00FE2864">
          <w:rPr>
            <w:rFonts w:ascii="Arial" w:hAnsi="Arial" w:cs="Arial"/>
            <w:sz w:val="22"/>
            <w:szCs w:val="22"/>
          </w:rPr>
          <w:t>ремонта станков</w:t>
        </w:r>
      </w:hyperlink>
      <w:r w:rsidRPr="00FE2864">
        <w:rPr>
          <w:rFonts w:ascii="Arial" w:hAnsi="Arial" w:cs="Arial"/>
          <w:sz w:val="22"/>
          <w:szCs w:val="22"/>
        </w:rPr>
        <w:t>, восстановление помогает вернуть станку прежние технические характеристики без внесения каких-либо конструктивных изменений. Для выполнения этой операции потребуются специальные производственные условия, как минимум на уровне ремонтного цеха. При выборе восстановленного оборудования покупателю целесообразно самому убедиться в наличии необходимых производственных условий у поставщика, чтобы не стать обманутым очередной «потемкинской деревней». Этот сегмент рынка вторичного металлообрабатывающего оборудования также включает в себя достаточно большую долю участников. Однако этот сегмент гораздо более цивилизованный.</w:t>
      </w:r>
    </w:p>
    <w:p w:rsidR="007E4111" w:rsidRPr="00FE2864" w:rsidRDefault="007E4111" w:rsidP="007E4111">
      <w:pPr>
        <w:ind w:firstLine="720"/>
        <w:jc w:val="both"/>
        <w:rPr>
          <w:rFonts w:ascii="Arial" w:hAnsi="Arial" w:cs="Arial"/>
          <w:sz w:val="22"/>
          <w:szCs w:val="22"/>
        </w:rPr>
      </w:pPr>
      <w:r w:rsidRPr="00FE2864">
        <w:rPr>
          <w:rFonts w:ascii="Arial" w:hAnsi="Arial" w:cs="Arial"/>
          <w:b/>
          <w:i/>
          <w:sz w:val="22"/>
          <w:szCs w:val="22"/>
        </w:rPr>
        <w:t>Группа третья</w:t>
      </w:r>
      <w:r w:rsidRPr="00FE2864">
        <w:rPr>
          <w:rFonts w:ascii="Arial" w:hAnsi="Arial" w:cs="Arial"/>
          <w:sz w:val="22"/>
          <w:szCs w:val="22"/>
        </w:rPr>
        <w:t xml:space="preserve">. В данном случае использованное оборудование полностью разбирается и дефектируется. </w:t>
      </w:r>
      <w:proofErr w:type="gramStart"/>
      <w:r w:rsidRPr="00FE2864">
        <w:rPr>
          <w:rFonts w:ascii="Arial" w:hAnsi="Arial" w:cs="Arial"/>
          <w:sz w:val="22"/>
          <w:szCs w:val="22"/>
        </w:rPr>
        <w:t>Изношенные и неисправные детали, а также узлы заменяются на новые, чаще всего, конструктивно более совершенные.</w:t>
      </w:r>
      <w:proofErr w:type="gramEnd"/>
      <w:r w:rsidRPr="00FE2864">
        <w:rPr>
          <w:rFonts w:ascii="Arial" w:hAnsi="Arial" w:cs="Arial"/>
          <w:sz w:val="22"/>
          <w:szCs w:val="22"/>
        </w:rPr>
        <w:t xml:space="preserve"> Некоторые узлы вследствие существенного износа станка или </w:t>
      </w:r>
      <w:hyperlink r:id="rId309" w:history="1">
        <w:r w:rsidRPr="00FE2864">
          <w:rPr>
            <w:rFonts w:ascii="Arial" w:hAnsi="Arial" w:cs="Arial"/>
            <w:sz w:val="22"/>
            <w:szCs w:val="22"/>
          </w:rPr>
          <w:t>обрабатывающего центра</w:t>
        </w:r>
      </w:hyperlink>
      <w:r w:rsidRPr="00FE2864">
        <w:rPr>
          <w:rFonts w:ascii="Arial" w:hAnsi="Arial" w:cs="Arial"/>
          <w:sz w:val="22"/>
          <w:szCs w:val="22"/>
        </w:rPr>
        <w:t xml:space="preserve"> полностью заменяются </w:t>
      </w:r>
      <w:proofErr w:type="gramStart"/>
      <w:r w:rsidRPr="00FE2864">
        <w:rPr>
          <w:rFonts w:ascii="Arial" w:hAnsi="Arial" w:cs="Arial"/>
          <w:sz w:val="22"/>
          <w:szCs w:val="22"/>
        </w:rPr>
        <w:t>на</w:t>
      </w:r>
      <w:proofErr w:type="gramEnd"/>
      <w:r w:rsidRPr="00FE2864">
        <w:rPr>
          <w:rFonts w:ascii="Arial" w:hAnsi="Arial" w:cs="Arial"/>
          <w:sz w:val="22"/>
          <w:szCs w:val="22"/>
        </w:rPr>
        <w:t xml:space="preserve"> абсолютно новые. Для выполнения такого капитального ремонта станков требуются уже, по крайней мере, полноценные заводские условия. Восстановление и работы по усовершенствованию узлов оборудования потребуют привлечения проектно-конструкторской группы или целого КБ завода.</w:t>
      </w:r>
    </w:p>
    <w:p w:rsidR="007E4111" w:rsidRPr="00FE2864" w:rsidRDefault="007E4111" w:rsidP="007E4111">
      <w:pPr>
        <w:ind w:firstLine="720"/>
        <w:jc w:val="both"/>
        <w:rPr>
          <w:rFonts w:ascii="Arial" w:hAnsi="Arial" w:cs="Arial"/>
          <w:sz w:val="22"/>
          <w:szCs w:val="22"/>
        </w:rPr>
      </w:pPr>
      <w:r w:rsidRPr="00FE2864">
        <w:rPr>
          <w:rFonts w:ascii="Arial" w:hAnsi="Arial" w:cs="Arial"/>
          <w:b/>
          <w:i/>
          <w:sz w:val="22"/>
          <w:szCs w:val="22"/>
        </w:rPr>
        <w:t>Группа четвертая.</w:t>
      </w:r>
      <w:r w:rsidRPr="00FE2864">
        <w:rPr>
          <w:rFonts w:ascii="Arial" w:hAnsi="Arial" w:cs="Arial"/>
          <w:sz w:val="22"/>
          <w:szCs w:val="22"/>
        </w:rPr>
        <w:t xml:space="preserve"> Модернизация помогает получать станки (например,</w:t>
      </w:r>
      <w:hyperlink r:id="rId310" w:history="1">
        <w:r w:rsidRPr="00FE2864">
          <w:rPr>
            <w:rFonts w:ascii="Arial" w:hAnsi="Arial" w:cs="Arial"/>
            <w:sz w:val="22"/>
            <w:szCs w:val="22"/>
          </w:rPr>
          <w:t>фрезерный станок</w:t>
        </w:r>
      </w:hyperlink>
      <w:r w:rsidRPr="00FE2864">
        <w:rPr>
          <w:rFonts w:ascii="Arial" w:hAnsi="Arial" w:cs="Arial"/>
          <w:sz w:val="22"/>
          <w:szCs w:val="22"/>
        </w:rPr>
        <w:t>, </w:t>
      </w:r>
      <w:hyperlink r:id="rId311" w:history="1">
        <w:r w:rsidRPr="00FE2864">
          <w:rPr>
            <w:rFonts w:ascii="Arial" w:hAnsi="Arial" w:cs="Arial"/>
            <w:sz w:val="22"/>
            <w:szCs w:val="22"/>
          </w:rPr>
          <w:t>карусельный станок</w:t>
        </w:r>
      </w:hyperlink>
      <w:r w:rsidRPr="00FE2864">
        <w:rPr>
          <w:rFonts w:ascii="Arial" w:hAnsi="Arial" w:cs="Arial"/>
          <w:sz w:val="22"/>
          <w:szCs w:val="22"/>
        </w:rPr>
        <w:t> или </w:t>
      </w:r>
      <w:hyperlink r:id="rId312" w:history="1">
        <w:r w:rsidRPr="00FE2864">
          <w:rPr>
            <w:rFonts w:ascii="Arial" w:hAnsi="Arial" w:cs="Arial"/>
            <w:sz w:val="22"/>
            <w:szCs w:val="22"/>
          </w:rPr>
          <w:t>токарный станок</w:t>
        </w:r>
      </w:hyperlink>
      <w:r w:rsidRPr="00FE2864">
        <w:rPr>
          <w:rFonts w:ascii="Arial" w:hAnsi="Arial" w:cs="Arial"/>
          <w:sz w:val="22"/>
          <w:szCs w:val="22"/>
        </w:rPr>
        <w:t>) с улучшенными функциональными и техническими характеристиками. В результате на выходе мы получаем совершенно другой станок. Его отличают уже более высокая степень точности, усовершенствованные приводы, улучшенная система управления станком в целом и приводами в частности. Все гидравлические, механические и пневматические приводы могут быть полностью заменены новыми. Заменяется также и система ЧПУ. Таким образом, станки, прошедшие через модернизацию, ничем не уступают своим современным аналогам. Однако, поскольку любое усовершенствование сказывается на конечной стоимости капитального ремонта станка, поставщики такого оборудования согласовывают объем мероприятий по модернизации с каждым заказчиком отдельно. Очевидно, что усилиями станкозавода здесь ограничиться сложно. В работе, как правило, участвует целая сеть предприятий, состоящая из торговой фирмы, станкозавода с КБ, иногда к подобным работам подключают также и специализированные НИИ. Примером тому могут служить успешные работы по модернизации, которые выполняют предприятия Группы компаний «АСВ». Сотрудниками этой фирмы был модернизирован ряд известных</w:t>
      </w:r>
      <w:hyperlink r:id="rId313" w:history="1">
        <w:r w:rsidRPr="00FE2864">
          <w:rPr>
            <w:rFonts w:ascii="Arial" w:hAnsi="Arial" w:cs="Arial"/>
            <w:sz w:val="22"/>
            <w:szCs w:val="22"/>
          </w:rPr>
          <w:t>металлообрабатывающих станков</w:t>
        </w:r>
      </w:hyperlink>
      <w:r w:rsidRPr="00FE2864">
        <w:rPr>
          <w:rFonts w:ascii="Arial" w:hAnsi="Arial" w:cs="Arial"/>
          <w:sz w:val="22"/>
          <w:szCs w:val="22"/>
        </w:rPr>
        <w:t> SIW, SIAG и AGL производства ГДР.</w:t>
      </w:r>
      <w:hyperlink r:id="rId314" w:history="1">
        <w:r w:rsidRPr="00FE2864">
          <w:rPr>
            <w:rFonts w:ascii="Arial" w:hAnsi="Arial" w:cs="Arial"/>
            <w:sz w:val="22"/>
            <w:szCs w:val="22"/>
          </w:rPr>
          <w:t>Новые станки</w:t>
        </w:r>
      </w:hyperlink>
      <w:r w:rsidRPr="00FE2864">
        <w:rPr>
          <w:rFonts w:ascii="Arial" w:hAnsi="Arial" w:cs="Arial"/>
          <w:sz w:val="22"/>
          <w:szCs w:val="22"/>
        </w:rPr>
        <w:t xml:space="preserve"> этих серий и сегодня успешно используются на крупнейших европейских предприятиях. Но опыт показал, что станки, модернизированные в Европе, оказываются в три-четыре раза дороже прошедших модернизацию на фирме «АСВ». Этой же фирмой проводится усовершенствование и таких станков как 16А20Ф3 и ГФ 2171. Среди многих изменений, вносимых в эти станки сотрудниками фирмы, особого внимания заслуживает </w:t>
      </w:r>
      <w:r w:rsidRPr="00FE2864">
        <w:rPr>
          <w:rFonts w:ascii="Arial" w:hAnsi="Arial" w:cs="Arial"/>
          <w:sz w:val="22"/>
          <w:szCs w:val="22"/>
        </w:rPr>
        <w:lastRenderedPageBreak/>
        <w:t xml:space="preserve">переоснащение устаревшей системы ЧПУ НЦ-31 </w:t>
      </w:r>
      <w:proofErr w:type="gramStart"/>
      <w:r w:rsidRPr="00FE2864">
        <w:rPr>
          <w:rFonts w:ascii="Arial" w:hAnsi="Arial" w:cs="Arial"/>
          <w:sz w:val="22"/>
          <w:szCs w:val="22"/>
        </w:rPr>
        <w:t>на</w:t>
      </w:r>
      <w:proofErr w:type="gramEnd"/>
      <w:r w:rsidRPr="00FE2864">
        <w:rPr>
          <w:rFonts w:ascii="Arial" w:hAnsi="Arial" w:cs="Arial"/>
          <w:sz w:val="22"/>
          <w:szCs w:val="22"/>
        </w:rPr>
        <w:t xml:space="preserve"> более новую NCT 90 за умеренную цену.</w:t>
      </w:r>
    </w:p>
    <w:p w:rsidR="007E4111" w:rsidRPr="00FE2864" w:rsidRDefault="007E4111" w:rsidP="007E4111">
      <w:pPr>
        <w:ind w:firstLine="720"/>
        <w:jc w:val="both"/>
        <w:rPr>
          <w:rFonts w:ascii="Arial" w:hAnsi="Arial" w:cs="Arial"/>
          <w:sz w:val="22"/>
          <w:szCs w:val="22"/>
        </w:rPr>
      </w:pPr>
      <w:r w:rsidRPr="00FE2864">
        <w:rPr>
          <w:rFonts w:ascii="Arial" w:hAnsi="Arial" w:cs="Arial"/>
          <w:sz w:val="22"/>
          <w:szCs w:val="22"/>
        </w:rPr>
        <w:t>В определенной ситуации целесообразным может быть выбор оборудования из любой группы. Если, например, предприятие обладает прекрасной ремонтной базой и комплектом конструкторской документации на некоторые станки, то при недостатке финансовых средств уместно </w:t>
      </w:r>
      <w:hyperlink r:id="rId315" w:history="1">
        <w:r w:rsidRPr="00FE2864">
          <w:rPr>
            <w:rFonts w:ascii="Arial" w:hAnsi="Arial" w:cs="Arial"/>
            <w:b/>
            <w:sz w:val="22"/>
            <w:szCs w:val="22"/>
          </w:rPr>
          <w:t>купить станок</w:t>
        </w:r>
      </w:hyperlink>
      <w:r w:rsidRPr="00FE2864">
        <w:rPr>
          <w:rFonts w:ascii="Arial" w:hAnsi="Arial" w:cs="Arial"/>
          <w:sz w:val="22"/>
          <w:szCs w:val="22"/>
        </w:rPr>
        <w:t> в состоянии «как есть». В противном случае, при отсутствии достаточно хорошей ремонтной базы, можно столкнуться с тем, что полная стоимость эксплуатации оборудованием в несколько раз превысит первоначальную стоимость.</w:t>
      </w:r>
    </w:p>
    <w:p w:rsidR="007E4111" w:rsidRPr="001C752C" w:rsidRDefault="007E4111" w:rsidP="007E4111">
      <w:pPr>
        <w:ind w:firstLine="720"/>
        <w:jc w:val="right"/>
        <w:rPr>
          <w:rFonts w:ascii="Arial" w:hAnsi="Arial" w:cs="Arial"/>
          <w:i/>
          <w:sz w:val="22"/>
          <w:szCs w:val="22"/>
        </w:rPr>
      </w:pPr>
      <w:r w:rsidRPr="001C752C">
        <w:rPr>
          <w:rFonts w:ascii="Arial" w:hAnsi="Arial" w:cs="Arial"/>
          <w:i/>
          <w:sz w:val="22"/>
          <w:szCs w:val="22"/>
        </w:rPr>
        <w:t>Источник информации: http://b2blogger.com/articles/review/141.html</w:t>
      </w:r>
    </w:p>
    <w:p w:rsidR="007E4111" w:rsidRDefault="007E4111" w:rsidP="007E4111">
      <w:pPr>
        <w:ind w:firstLine="709"/>
        <w:jc w:val="both"/>
        <w:rPr>
          <w:rFonts w:ascii="Arial" w:hAnsi="Arial" w:cs="Arial"/>
          <w:sz w:val="22"/>
          <w:szCs w:val="22"/>
        </w:rPr>
      </w:pPr>
      <w:r w:rsidRPr="001C752C">
        <w:rPr>
          <w:rFonts w:ascii="Arial" w:hAnsi="Arial" w:cs="Arial"/>
          <w:b/>
          <w:i/>
          <w:sz w:val="22"/>
          <w:szCs w:val="22"/>
          <w:u w:val="single"/>
        </w:rPr>
        <w:t>Вывод:</w:t>
      </w:r>
      <w:r w:rsidRPr="001C752C">
        <w:rPr>
          <w:rFonts w:ascii="Arial" w:hAnsi="Arial" w:cs="Arial"/>
          <w:b/>
          <w:i/>
          <w:sz w:val="22"/>
          <w:szCs w:val="22"/>
        </w:rPr>
        <w:t xml:space="preserve"> На основе проведенного анализа можно сделать предположение, что оцениваемое имущество может вызвать интерес на вторичном рынке среди предприятий-конкурентов, занимающихся непроизводственной деятельностью, управлением холдинг-компаниями. Степень ликвидности подобного имущества средняя</w:t>
      </w:r>
      <w:r w:rsidRPr="001C752C">
        <w:rPr>
          <w:rFonts w:ascii="Arial" w:hAnsi="Arial" w:cs="Arial"/>
          <w:b/>
          <w:i/>
          <w:color w:val="000000" w:themeColor="text1"/>
          <w:sz w:val="22"/>
          <w:szCs w:val="22"/>
        </w:rPr>
        <w:t>.</w:t>
      </w:r>
      <w:r w:rsidRPr="001C752C">
        <w:rPr>
          <w:rFonts w:ascii="Arial" w:hAnsi="Arial" w:cs="Arial"/>
          <w:sz w:val="22"/>
          <w:szCs w:val="22"/>
        </w:rPr>
        <w:t xml:space="preserve"> </w:t>
      </w:r>
    </w:p>
    <w:p w:rsidR="00195515" w:rsidRDefault="00195515" w:rsidP="00840FD5"/>
    <w:p w:rsidR="00195515" w:rsidRDefault="00195515" w:rsidP="00840FD5"/>
    <w:p w:rsidR="00195515" w:rsidRDefault="00195515" w:rsidP="00840FD5"/>
    <w:p w:rsidR="00195515" w:rsidRDefault="00195515" w:rsidP="00840FD5"/>
    <w:p w:rsidR="00EA7887" w:rsidRPr="00840FD5" w:rsidRDefault="00EA7887" w:rsidP="00840FD5">
      <w:pPr>
        <w:rPr>
          <w:rFonts w:eastAsia="SimSun"/>
        </w:rPr>
      </w:pPr>
      <w:r w:rsidRPr="00840FD5">
        <w:br w:type="page"/>
      </w:r>
    </w:p>
    <w:p w:rsidR="00CF2FCB" w:rsidRPr="002E4333" w:rsidRDefault="00CF2FCB" w:rsidP="00D8148A">
      <w:pPr>
        <w:pStyle w:val="1a"/>
        <w:numPr>
          <w:ilvl w:val="0"/>
          <w:numId w:val="43"/>
        </w:numPr>
      </w:pPr>
      <w:bookmarkStart w:id="93" w:name="_Toc455674606"/>
      <w:r w:rsidRPr="002E4333">
        <w:lastRenderedPageBreak/>
        <w:t>Оценка рыночной стоимости объектов недвижимого имущества</w:t>
      </w:r>
      <w:bookmarkEnd w:id="80"/>
      <w:bookmarkEnd w:id="81"/>
      <w:bookmarkEnd w:id="82"/>
      <w:bookmarkEnd w:id="83"/>
      <w:bookmarkEnd w:id="93"/>
      <w:r w:rsidRPr="002E4333">
        <w:t xml:space="preserve"> </w:t>
      </w:r>
    </w:p>
    <w:p w:rsidR="00CF2FCB" w:rsidRPr="00F9561D" w:rsidRDefault="00CF2FCB" w:rsidP="00CD26BA">
      <w:pPr>
        <w:pStyle w:val="20"/>
      </w:pPr>
      <w:bookmarkStart w:id="94" w:name="_Toc254261937"/>
      <w:bookmarkStart w:id="95" w:name="_Toc259174719"/>
      <w:bookmarkStart w:id="96" w:name="_Toc261056013"/>
      <w:bookmarkStart w:id="97" w:name="_Toc320186301"/>
      <w:bookmarkStart w:id="98" w:name="_Toc455674607"/>
      <w:r w:rsidRPr="00F9561D">
        <w:t>Этапы проведения оценки</w:t>
      </w:r>
      <w:bookmarkEnd w:id="94"/>
      <w:bookmarkEnd w:id="95"/>
      <w:bookmarkEnd w:id="96"/>
      <w:bookmarkEnd w:id="97"/>
      <w:bookmarkEnd w:id="98"/>
    </w:p>
    <w:p w:rsidR="00CF2FCB" w:rsidRPr="00AE1D25" w:rsidRDefault="00CF2FCB" w:rsidP="00CF2FCB">
      <w:pPr>
        <w:ind w:firstLine="720"/>
        <w:jc w:val="both"/>
        <w:rPr>
          <w:rFonts w:ascii="Arial" w:hAnsi="Arial" w:cs="Arial"/>
          <w:sz w:val="22"/>
          <w:szCs w:val="22"/>
        </w:rPr>
      </w:pPr>
      <w:r w:rsidRPr="00AE1D25">
        <w:rPr>
          <w:rFonts w:ascii="Arial" w:hAnsi="Arial" w:cs="Arial"/>
          <w:sz w:val="22"/>
          <w:szCs w:val="22"/>
        </w:rPr>
        <w:t>В соответствии с п. 14 ФСО №1 «Общие понятия оценки, подходы к оценке и требования к проведению оценки», утвержденного приказом Минэкономразвития РФ от 20 июля 2007 г. №</w:t>
      </w:r>
      <w:r w:rsidR="00541C5C">
        <w:rPr>
          <w:rFonts w:ascii="Arial" w:hAnsi="Arial" w:cs="Arial"/>
          <w:sz w:val="22"/>
          <w:szCs w:val="22"/>
        </w:rPr>
        <w:t> </w:t>
      </w:r>
      <w:r w:rsidRPr="00AE1D25">
        <w:rPr>
          <w:rFonts w:ascii="Arial" w:hAnsi="Arial" w:cs="Arial"/>
          <w:sz w:val="22"/>
          <w:szCs w:val="22"/>
        </w:rPr>
        <w:t>256, проведение оценки объекта включает в себя следующие этапы:</w:t>
      </w:r>
    </w:p>
    <w:p w:rsidR="00CF2FCB" w:rsidRPr="00AE1D25" w:rsidRDefault="00CF2FCB" w:rsidP="00AE4E2A">
      <w:pPr>
        <w:numPr>
          <w:ilvl w:val="0"/>
          <w:numId w:val="3"/>
        </w:numPr>
        <w:jc w:val="both"/>
        <w:rPr>
          <w:rFonts w:ascii="Arial" w:hAnsi="Arial" w:cs="Arial"/>
          <w:sz w:val="22"/>
          <w:szCs w:val="22"/>
        </w:rPr>
      </w:pPr>
      <w:r w:rsidRPr="00AE1D25">
        <w:rPr>
          <w:rFonts w:ascii="Arial" w:hAnsi="Arial" w:cs="Arial"/>
          <w:sz w:val="22"/>
          <w:szCs w:val="22"/>
        </w:rPr>
        <w:t>заключение Договора на  проведение оценки, включающего задание на оценку;</w:t>
      </w:r>
    </w:p>
    <w:p w:rsidR="00CF2FCB" w:rsidRPr="00AE1D25" w:rsidRDefault="00CF2FCB" w:rsidP="00AE4E2A">
      <w:pPr>
        <w:numPr>
          <w:ilvl w:val="0"/>
          <w:numId w:val="3"/>
        </w:numPr>
        <w:jc w:val="both"/>
        <w:rPr>
          <w:rFonts w:ascii="Arial" w:hAnsi="Arial" w:cs="Arial"/>
          <w:sz w:val="22"/>
          <w:szCs w:val="22"/>
        </w:rPr>
      </w:pPr>
      <w:r w:rsidRPr="00AE1D25">
        <w:rPr>
          <w:rFonts w:ascii="Arial" w:hAnsi="Arial" w:cs="Arial"/>
          <w:sz w:val="22"/>
          <w:szCs w:val="22"/>
        </w:rPr>
        <w:t>сбор и анализ информации, необходимой для проведения оценки;</w:t>
      </w:r>
    </w:p>
    <w:p w:rsidR="00CF2FCB" w:rsidRPr="00AE1D25" w:rsidRDefault="00CF2FCB" w:rsidP="00AE4E2A">
      <w:pPr>
        <w:numPr>
          <w:ilvl w:val="0"/>
          <w:numId w:val="5"/>
        </w:numPr>
        <w:tabs>
          <w:tab w:val="left" w:pos="916"/>
          <w:tab w:val="left" w:pos="1832"/>
          <w:tab w:val="left" w:pos="2748"/>
          <w:tab w:val="left" w:pos="3664"/>
          <w:tab w:val="left" w:pos="4580"/>
          <w:tab w:val="left" w:pos="5496"/>
          <w:tab w:val="left" w:pos="6412"/>
          <w:tab w:val="left" w:pos="7328"/>
          <w:tab w:val="left" w:pos="8244"/>
          <w:tab w:val="left" w:pos="9781"/>
          <w:tab w:val="left" w:pos="10076"/>
          <w:tab w:val="left" w:pos="10992"/>
          <w:tab w:val="left" w:pos="11908"/>
          <w:tab w:val="left" w:pos="12824"/>
          <w:tab w:val="left" w:pos="13740"/>
          <w:tab w:val="left" w:pos="14656"/>
        </w:tabs>
        <w:jc w:val="both"/>
        <w:rPr>
          <w:rFonts w:ascii="Arial" w:hAnsi="Arial" w:cs="Arial"/>
          <w:color w:val="000000"/>
          <w:sz w:val="22"/>
          <w:szCs w:val="22"/>
        </w:rPr>
      </w:pPr>
      <w:r w:rsidRPr="00AE1D25">
        <w:rPr>
          <w:rFonts w:ascii="Arial" w:hAnsi="Arial" w:cs="Arial"/>
          <w:color w:val="000000"/>
          <w:sz w:val="22"/>
          <w:szCs w:val="22"/>
        </w:rPr>
        <w:t>Оценщик изучает количественные и качественные характеристики  объекта оценки, собирает информацию, существенную для определения стоимости объекта оценки теми  подходами и методами, которые на основании суждения оценщика должны  быть применены при проведении оценки, в том числе:</w:t>
      </w:r>
    </w:p>
    <w:p w:rsidR="00CF2FCB" w:rsidRPr="00AE1D25" w:rsidRDefault="00CF2FCB" w:rsidP="00AE4E2A">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24" w:hanging="357"/>
        <w:jc w:val="both"/>
        <w:rPr>
          <w:rFonts w:ascii="Arial" w:hAnsi="Arial" w:cs="Arial"/>
          <w:color w:val="000000"/>
          <w:sz w:val="22"/>
          <w:szCs w:val="22"/>
        </w:rPr>
      </w:pPr>
      <w:r w:rsidRPr="00AE1D25">
        <w:rPr>
          <w:rFonts w:ascii="Arial" w:hAnsi="Arial" w:cs="Arial"/>
          <w:color w:val="000000"/>
          <w:sz w:val="22"/>
          <w:szCs w:val="22"/>
        </w:rPr>
        <w:t>информацию о политических, экономических, социальных и экологических и прочих факторах, оказывающих влияние на стоимость объекта оценки;</w:t>
      </w:r>
    </w:p>
    <w:p w:rsidR="00CF2FCB" w:rsidRPr="00AE1D25" w:rsidRDefault="00CF2FCB" w:rsidP="00AE4E2A">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24" w:hanging="357"/>
        <w:jc w:val="both"/>
        <w:rPr>
          <w:rFonts w:ascii="Arial" w:hAnsi="Arial" w:cs="Arial"/>
          <w:color w:val="000000"/>
          <w:sz w:val="22"/>
          <w:szCs w:val="22"/>
        </w:rPr>
      </w:pPr>
      <w:r w:rsidRPr="00AE1D25">
        <w:rPr>
          <w:rFonts w:ascii="Arial" w:hAnsi="Arial" w:cs="Arial"/>
          <w:color w:val="000000"/>
          <w:sz w:val="22"/>
          <w:szCs w:val="22"/>
        </w:rPr>
        <w:t>информацию о спросе и предложении на рынке, к которому относится объект оценки, включая информацию о факторах, влияющих на спрос и предложение, количественных и качественных характеристиках данных факторов;</w:t>
      </w:r>
    </w:p>
    <w:p w:rsidR="00CF2FCB" w:rsidRPr="00AE1D25" w:rsidRDefault="00CF2FCB" w:rsidP="00AE4E2A">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24" w:hanging="357"/>
        <w:jc w:val="both"/>
        <w:rPr>
          <w:rFonts w:ascii="Arial" w:hAnsi="Arial" w:cs="Arial"/>
          <w:color w:val="000000"/>
          <w:sz w:val="22"/>
          <w:szCs w:val="22"/>
        </w:rPr>
      </w:pPr>
      <w:proofErr w:type="gramStart"/>
      <w:r w:rsidRPr="00AE1D25">
        <w:rPr>
          <w:rFonts w:ascii="Arial" w:hAnsi="Arial" w:cs="Arial"/>
          <w:color w:val="000000"/>
          <w:sz w:val="22"/>
          <w:szCs w:val="22"/>
        </w:rPr>
        <w:t>информацию об объекте оценки, включая правоустанавливающие документы,  сведения  об  обременениях, связанных  с объектом  оценки, информацию о физических свойствах  объекта  оценки, его технических и эксплуатационных  характеристиках, износе и устареваниях, прошлых и ожидаемых доходах и затратах, данные бухгалтерского учета и отчетности, относящиеся к объекту оценки, а также иную информацию, существенную для определения стоимости объекта оценки.</w:t>
      </w:r>
      <w:proofErr w:type="gramEnd"/>
    </w:p>
    <w:p w:rsidR="00CF2FCB" w:rsidRPr="00AE1D25" w:rsidRDefault="00CF2FCB" w:rsidP="00AE4E2A">
      <w:pPr>
        <w:numPr>
          <w:ilvl w:val="0"/>
          <w:numId w:val="3"/>
        </w:numPr>
        <w:jc w:val="both"/>
        <w:rPr>
          <w:rFonts w:ascii="Arial" w:hAnsi="Arial" w:cs="Arial"/>
          <w:sz w:val="22"/>
          <w:szCs w:val="22"/>
        </w:rPr>
      </w:pPr>
      <w:r w:rsidRPr="00AE1D25">
        <w:rPr>
          <w:rFonts w:ascii="Arial" w:hAnsi="Arial" w:cs="Arial"/>
          <w:sz w:val="22"/>
          <w:szCs w:val="22"/>
        </w:rPr>
        <w:t>применение подходов к оценке, включая выбор методов оценки и осуществление необходимых расчетов;</w:t>
      </w:r>
    </w:p>
    <w:p w:rsidR="00CF2FCB" w:rsidRPr="00AE1D25" w:rsidRDefault="00CF2FCB" w:rsidP="00AE4E2A">
      <w:pPr>
        <w:numPr>
          <w:ilvl w:val="0"/>
          <w:numId w:val="3"/>
        </w:numPr>
        <w:jc w:val="both"/>
        <w:rPr>
          <w:rFonts w:ascii="Arial" w:hAnsi="Arial" w:cs="Arial"/>
          <w:sz w:val="22"/>
          <w:szCs w:val="22"/>
        </w:rPr>
      </w:pPr>
      <w:r w:rsidRPr="00AE1D25">
        <w:rPr>
          <w:rFonts w:ascii="Arial" w:hAnsi="Arial" w:cs="Arial"/>
          <w:sz w:val="22"/>
          <w:szCs w:val="22"/>
        </w:rPr>
        <w:t>согласование (обобщение) результатов применения подходов к оценке и определение итоговой величины стоимости объекта оценки;</w:t>
      </w:r>
    </w:p>
    <w:p w:rsidR="00CF2FCB" w:rsidRPr="00AE1D25" w:rsidRDefault="00CF2FCB" w:rsidP="00AE4E2A">
      <w:pPr>
        <w:numPr>
          <w:ilvl w:val="0"/>
          <w:numId w:val="3"/>
        </w:numPr>
        <w:jc w:val="both"/>
        <w:rPr>
          <w:rFonts w:ascii="Arial" w:hAnsi="Arial" w:cs="Arial"/>
          <w:sz w:val="22"/>
          <w:szCs w:val="22"/>
        </w:rPr>
      </w:pPr>
      <w:r w:rsidRPr="00AE1D25">
        <w:rPr>
          <w:rFonts w:ascii="Arial" w:hAnsi="Arial" w:cs="Arial"/>
          <w:sz w:val="22"/>
          <w:szCs w:val="22"/>
        </w:rPr>
        <w:t>составление отчета об оценке.</w:t>
      </w:r>
    </w:p>
    <w:p w:rsidR="00CF2FCB" w:rsidRPr="003F2742" w:rsidRDefault="00CF2FCB" w:rsidP="00CD26BA">
      <w:pPr>
        <w:pStyle w:val="20"/>
      </w:pPr>
      <w:bookmarkStart w:id="99" w:name="_Toc181375996"/>
      <w:bookmarkStart w:id="100" w:name="_Toc259174720"/>
      <w:bookmarkStart w:id="101" w:name="_Toc261056014"/>
      <w:bookmarkStart w:id="102" w:name="_Toc320186302"/>
      <w:bookmarkStart w:id="103" w:name="_Toc455674608"/>
      <w:r w:rsidRPr="003F2742">
        <w:t>Анализ наиболее эффективного использования</w:t>
      </w:r>
      <w:bookmarkEnd w:id="99"/>
      <w:bookmarkEnd w:id="100"/>
      <w:bookmarkEnd w:id="101"/>
      <w:bookmarkEnd w:id="102"/>
      <w:bookmarkEnd w:id="103"/>
    </w:p>
    <w:p w:rsidR="003F2742" w:rsidRPr="00786AD4" w:rsidRDefault="003F2742" w:rsidP="003F2742">
      <w:pPr>
        <w:ind w:firstLine="540"/>
        <w:jc w:val="both"/>
        <w:rPr>
          <w:rFonts w:ascii="Arial" w:hAnsi="Arial" w:cs="Arial"/>
          <w:sz w:val="22"/>
          <w:szCs w:val="22"/>
        </w:rPr>
      </w:pPr>
      <w:r w:rsidRPr="00786AD4">
        <w:rPr>
          <w:rFonts w:ascii="Arial" w:hAnsi="Arial" w:cs="Arial"/>
          <w:sz w:val="22"/>
          <w:szCs w:val="22"/>
        </w:rPr>
        <w:t>Анализ наиболее эффективного использования является основополагающей предпосылкой определения стоимости. Он позволяет определить наиболее доходное и конкурентное использование объекта недвижимости - то использование, которому соответствует максимальная стоимость объекта.</w:t>
      </w:r>
    </w:p>
    <w:p w:rsidR="003F2742" w:rsidRPr="00786AD4" w:rsidRDefault="003F2742" w:rsidP="003F2742">
      <w:pPr>
        <w:ind w:firstLine="540"/>
        <w:jc w:val="both"/>
        <w:rPr>
          <w:rFonts w:ascii="Arial" w:hAnsi="Arial" w:cs="Arial"/>
          <w:sz w:val="22"/>
          <w:szCs w:val="22"/>
        </w:rPr>
      </w:pPr>
      <w:r w:rsidRPr="00786AD4">
        <w:rPr>
          <w:rFonts w:ascii="Arial" w:hAnsi="Arial" w:cs="Arial"/>
          <w:sz w:val="22"/>
          <w:szCs w:val="22"/>
        </w:rPr>
        <w:t>Понятие наиболее эффективного использования, применяемое в настоящем Отчете, определяется как вероятное и разрешенное законом использование оцениваемого объекта с наилучшей отдачей, причем обязательными условиями являются: физическая возможность, должное обеспечение и финансовая оправданность такого рода действий.</w:t>
      </w:r>
    </w:p>
    <w:p w:rsidR="003F2742" w:rsidRPr="00786AD4" w:rsidRDefault="003F2742" w:rsidP="003F2742">
      <w:pPr>
        <w:ind w:firstLine="540"/>
        <w:jc w:val="both"/>
        <w:rPr>
          <w:rFonts w:ascii="Arial" w:hAnsi="Arial" w:cs="Arial"/>
          <w:sz w:val="22"/>
          <w:szCs w:val="22"/>
        </w:rPr>
      </w:pPr>
      <w:r w:rsidRPr="00786AD4">
        <w:rPr>
          <w:rFonts w:ascii="Arial" w:hAnsi="Arial" w:cs="Arial"/>
          <w:sz w:val="22"/>
          <w:szCs w:val="22"/>
        </w:rPr>
        <w:t>При определении вариантов наиболее эффективного использования объекта обычно используются четыре основных критерия анализа:</w:t>
      </w:r>
    </w:p>
    <w:p w:rsidR="003F2742" w:rsidRPr="00786AD4" w:rsidRDefault="003F2742" w:rsidP="00AE4E2A">
      <w:pPr>
        <w:numPr>
          <w:ilvl w:val="0"/>
          <w:numId w:val="6"/>
        </w:numPr>
        <w:tabs>
          <w:tab w:val="clear" w:pos="720"/>
          <w:tab w:val="num" w:pos="-3240"/>
        </w:tabs>
        <w:ind w:left="0" w:firstLine="540"/>
        <w:jc w:val="both"/>
        <w:rPr>
          <w:rFonts w:ascii="Arial" w:hAnsi="Arial" w:cs="Arial"/>
          <w:sz w:val="22"/>
          <w:szCs w:val="22"/>
        </w:rPr>
      </w:pPr>
      <w:r w:rsidRPr="00786AD4">
        <w:rPr>
          <w:rFonts w:ascii="Arial" w:hAnsi="Arial" w:cs="Arial"/>
          <w:i/>
          <w:sz w:val="22"/>
          <w:szCs w:val="22"/>
          <w:u w:val="single"/>
        </w:rPr>
        <w:t>Физическая возможность</w:t>
      </w:r>
      <w:r w:rsidRPr="00786AD4">
        <w:rPr>
          <w:rFonts w:ascii="Arial" w:hAnsi="Arial" w:cs="Arial"/>
          <w:sz w:val="22"/>
          <w:szCs w:val="22"/>
        </w:rPr>
        <w:t xml:space="preserve"> - физическая возможность использования в коммерческих целях для извлечения дохода.</w:t>
      </w:r>
    </w:p>
    <w:p w:rsidR="003F2742" w:rsidRPr="00786AD4" w:rsidRDefault="003F2742" w:rsidP="00AE4E2A">
      <w:pPr>
        <w:numPr>
          <w:ilvl w:val="0"/>
          <w:numId w:val="6"/>
        </w:numPr>
        <w:tabs>
          <w:tab w:val="clear" w:pos="720"/>
          <w:tab w:val="num" w:pos="-3240"/>
        </w:tabs>
        <w:ind w:left="0" w:firstLine="540"/>
        <w:jc w:val="both"/>
        <w:rPr>
          <w:rFonts w:ascii="Arial" w:hAnsi="Arial" w:cs="Arial"/>
          <w:sz w:val="22"/>
          <w:szCs w:val="22"/>
        </w:rPr>
      </w:pPr>
      <w:r w:rsidRPr="00786AD4">
        <w:rPr>
          <w:rFonts w:ascii="Arial" w:hAnsi="Arial" w:cs="Arial"/>
          <w:i/>
          <w:sz w:val="22"/>
          <w:szCs w:val="22"/>
          <w:u w:val="single"/>
        </w:rPr>
        <w:t>Допустимость с точки зрения законодательства</w:t>
      </w:r>
      <w:r w:rsidRPr="00786AD4">
        <w:rPr>
          <w:rFonts w:ascii="Arial" w:hAnsi="Arial" w:cs="Arial"/>
          <w:sz w:val="22"/>
          <w:szCs w:val="22"/>
        </w:rPr>
        <w:t xml:space="preserve"> - характер предполагаемого использования не должен противоречить законодательству, в целом ограничивающему действия собственника объекта.</w:t>
      </w:r>
    </w:p>
    <w:p w:rsidR="003F2742" w:rsidRPr="00786AD4" w:rsidRDefault="003F2742" w:rsidP="00AE4E2A">
      <w:pPr>
        <w:numPr>
          <w:ilvl w:val="0"/>
          <w:numId w:val="6"/>
        </w:numPr>
        <w:tabs>
          <w:tab w:val="clear" w:pos="720"/>
          <w:tab w:val="num" w:pos="-3240"/>
        </w:tabs>
        <w:ind w:left="0" w:firstLine="540"/>
        <w:jc w:val="both"/>
        <w:rPr>
          <w:rFonts w:ascii="Arial" w:hAnsi="Arial" w:cs="Arial"/>
          <w:sz w:val="22"/>
          <w:szCs w:val="22"/>
        </w:rPr>
      </w:pPr>
      <w:r w:rsidRPr="00786AD4">
        <w:rPr>
          <w:rFonts w:ascii="Arial" w:hAnsi="Arial" w:cs="Arial"/>
          <w:i/>
          <w:sz w:val="22"/>
          <w:szCs w:val="22"/>
          <w:u w:val="single"/>
        </w:rPr>
        <w:t>Финансовая целесообразность</w:t>
      </w:r>
      <w:r w:rsidRPr="00786AD4">
        <w:rPr>
          <w:rFonts w:ascii="Arial" w:hAnsi="Arial" w:cs="Arial"/>
          <w:sz w:val="22"/>
          <w:szCs w:val="22"/>
        </w:rPr>
        <w:t xml:space="preserve"> - допустимый с точки зрения закона порядок использования объекта должен обеспечить чистый доход собственнику.</w:t>
      </w:r>
    </w:p>
    <w:p w:rsidR="003F2742" w:rsidRPr="00786AD4" w:rsidRDefault="003F2742" w:rsidP="00AE4E2A">
      <w:pPr>
        <w:numPr>
          <w:ilvl w:val="0"/>
          <w:numId w:val="6"/>
        </w:numPr>
        <w:tabs>
          <w:tab w:val="clear" w:pos="720"/>
          <w:tab w:val="num" w:pos="-3240"/>
        </w:tabs>
        <w:ind w:left="0" w:firstLine="540"/>
        <w:jc w:val="both"/>
        <w:rPr>
          <w:rFonts w:ascii="Arial" w:hAnsi="Arial" w:cs="Arial"/>
          <w:sz w:val="22"/>
          <w:szCs w:val="22"/>
        </w:rPr>
      </w:pPr>
      <w:r w:rsidRPr="00786AD4">
        <w:rPr>
          <w:rFonts w:ascii="Arial" w:hAnsi="Arial" w:cs="Arial"/>
          <w:i/>
          <w:sz w:val="22"/>
          <w:szCs w:val="22"/>
          <w:u w:val="single"/>
        </w:rPr>
        <w:t>Максимальная эффективность</w:t>
      </w:r>
      <w:r w:rsidRPr="00786AD4">
        <w:rPr>
          <w:rFonts w:ascii="Arial" w:hAnsi="Arial" w:cs="Arial"/>
          <w:sz w:val="22"/>
          <w:szCs w:val="22"/>
        </w:rPr>
        <w:t xml:space="preserve"> - кроме получения чистого дохода как такового, наиболее эффективное использование подразумевает либо максимизацию чистого дохода собственника, либо достижение максимальной стоимости самого объекта.</w:t>
      </w:r>
    </w:p>
    <w:p w:rsidR="003F2742" w:rsidRPr="00F87736" w:rsidRDefault="003F2742" w:rsidP="003F2742">
      <w:pPr>
        <w:ind w:firstLine="540"/>
        <w:jc w:val="both"/>
        <w:rPr>
          <w:rFonts w:ascii="Arial" w:hAnsi="Arial" w:cs="Arial"/>
          <w:sz w:val="22"/>
          <w:szCs w:val="22"/>
        </w:rPr>
      </w:pPr>
      <w:r w:rsidRPr="00F87736">
        <w:rPr>
          <w:rFonts w:ascii="Arial" w:hAnsi="Arial" w:cs="Arial"/>
          <w:sz w:val="22"/>
          <w:szCs w:val="22"/>
        </w:rPr>
        <w:t>Определяя наиболее эффективное использование, во внимание обычно принимаются следующие обстоятельства:</w:t>
      </w:r>
    </w:p>
    <w:p w:rsidR="003F2742" w:rsidRPr="00F87736" w:rsidRDefault="003F2742" w:rsidP="00AE4E2A">
      <w:pPr>
        <w:numPr>
          <w:ilvl w:val="0"/>
          <w:numId w:val="11"/>
        </w:numPr>
        <w:tabs>
          <w:tab w:val="num" w:pos="1560"/>
        </w:tabs>
        <w:jc w:val="both"/>
        <w:rPr>
          <w:rFonts w:ascii="Arial" w:hAnsi="Arial" w:cs="Arial"/>
          <w:sz w:val="22"/>
          <w:szCs w:val="22"/>
        </w:rPr>
      </w:pPr>
      <w:proofErr w:type="gramStart"/>
      <w:r w:rsidRPr="00F87736">
        <w:rPr>
          <w:rFonts w:ascii="Arial" w:hAnsi="Arial" w:cs="Arial"/>
          <w:sz w:val="22"/>
          <w:szCs w:val="22"/>
        </w:rPr>
        <w:t>место расположение</w:t>
      </w:r>
      <w:proofErr w:type="gramEnd"/>
      <w:r w:rsidRPr="00F87736">
        <w:rPr>
          <w:rFonts w:ascii="Arial" w:hAnsi="Arial" w:cs="Arial"/>
          <w:sz w:val="22"/>
          <w:szCs w:val="22"/>
        </w:rPr>
        <w:t xml:space="preserve"> объекта;</w:t>
      </w:r>
    </w:p>
    <w:p w:rsidR="003F2742" w:rsidRPr="00F87736" w:rsidRDefault="003F2742" w:rsidP="00AE4E2A">
      <w:pPr>
        <w:numPr>
          <w:ilvl w:val="0"/>
          <w:numId w:val="11"/>
        </w:numPr>
        <w:tabs>
          <w:tab w:val="num" w:pos="1560"/>
        </w:tabs>
        <w:jc w:val="both"/>
        <w:rPr>
          <w:rFonts w:ascii="Arial" w:hAnsi="Arial" w:cs="Arial"/>
          <w:sz w:val="22"/>
          <w:szCs w:val="22"/>
        </w:rPr>
      </w:pPr>
      <w:r w:rsidRPr="00F87736">
        <w:rPr>
          <w:rFonts w:ascii="Arial" w:hAnsi="Arial" w:cs="Arial"/>
          <w:sz w:val="22"/>
          <w:szCs w:val="22"/>
        </w:rPr>
        <w:t>назначение объекта;</w:t>
      </w:r>
    </w:p>
    <w:p w:rsidR="003F2742" w:rsidRPr="00F87736" w:rsidRDefault="003F2742" w:rsidP="00AE4E2A">
      <w:pPr>
        <w:numPr>
          <w:ilvl w:val="0"/>
          <w:numId w:val="11"/>
        </w:numPr>
        <w:tabs>
          <w:tab w:val="num" w:pos="1560"/>
        </w:tabs>
        <w:jc w:val="both"/>
        <w:rPr>
          <w:rFonts w:ascii="Arial" w:hAnsi="Arial" w:cs="Arial"/>
          <w:sz w:val="22"/>
          <w:szCs w:val="22"/>
        </w:rPr>
      </w:pPr>
      <w:r w:rsidRPr="00F87736">
        <w:rPr>
          <w:rFonts w:ascii="Arial" w:hAnsi="Arial" w:cs="Arial"/>
          <w:sz w:val="22"/>
          <w:szCs w:val="22"/>
        </w:rPr>
        <w:lastRenderedPageBreak/>
        <w:t>состояние объекта.</w:t>
      </w:r>
    </w:p>
    <w:p w:rsidR="003F2742" w:rsidRPr="00F87736" w:rsidRDefault="003F2742" w:rsidP="00F87736">
      <w:pPr>
        <w:ind w:firstLine="540"/>
        <w:jc w:val="both"/>
        <w:rPr>
          <w:rFonts w:ascii="Arial" w:hAnsi="Arial" w:cs="Arial"/>
          <w:sz w:val="22"/>
          <w:szCs w:val="22"/>
        </w:rPr>
      </w:pPr>
      <w:r w:rsidRPr="00F87736">
        <w:rPr>
          <w:rFonts w:ascii="Arial" w:hAnsi="Arial" w:cs="Arial"/>
          <w:sz w:val="22"/>
          <w:szCs w:val="22"/>
        </w:rPr>
        <w:t>Оцениваемые объекты недвижимости представлены как зданиями и помещениями административного назначения, так и зданиями и помещениями производствен</w:t>
      </w:r>
      <w:r w:rsidR="00B7517E">
        <w:rPr>
          <w:rFonts w:ascii="Arial" w:hAnsi="Arial" w:cs="Arial"/>
          <w:sz w:val="22"/>
          <w:szCs w:val="22"/>
        </w:rPr>
        <w:t xml:space="preserve">но-складского назначения. </w:t>
      </w:r>
      <w:r w:rsidR="00434AC6">
        <w:rPr>
          <w:rFonts w:ascii="Arial" w:hAnsi="Arial" w:cs="Arial"/>
          <w:sz w:val="22"/>
          <w:szCs w:val="22"/>
        </w:rPr>
        <w:t xml:space="preserve">Все оцениваемые объекты </w:t>
      </w:r>
      <w:r w:rsidR="00B7517E">
        <w:rPr>
          <w:rFonts w:ascii="Arial" w:hAnsi="Arial" w:cs="Arial"/>
          <w:sz w:val="22"/>
          <w:szCs w:val="22"/>
        </w:rPr>
        <w:t xml:space="preserve">находится в рабочем </w:t>
      </w:r>
      <w:proofErr w:type="gramStart"/>
      <w:r w:rsidR="00B7517E">
        <w:rPr>
          <w:rFonts w:ascii="Arial" w:hAnsi="Arial" w:cs="Arial"/>
          <w:sz w:val="22"/>
          <w:szCs w:val="22"/>
        </w:rPr>
        <w:t>состоянии</w:t>
      </w:r>
      <w:proofErr w:type="gramEnd"/>
      <w:r w:rsidR="00434AC6">
        <w:rPr>
          <w:rFonts w:ascii="Arial" w:hAnsi="Arial" w:cs="Arial"/>
          <w:sz w:val="22"/>
          <w:szCs w:val="22"/>
        </w:rPr>
        <w:t xml:space="preserve"> и эксплуатируются на дату оценки</w:t>
      </w:r>
      <w:r w:rsidR="00F87736" w:rsidRPr="00F87736">
        <w:rPr>
          <w:rFonts w:ascii="Arial" w:hAnsi="Arial" w:cs="Arial"/>
          <w:sz w:val="22"/>
          <w:szCs w:val="22"/>
        </w:rPr>
        <w:t>.</w:t>
      </w:r>
    </w:p>
    <w:p w:rsidR="003F2742" w:rsidRPr="00F87736" w:rsidRDefault="003F2742" w:rsidP="00763BBE">
      <w:pPr>
        <w:ind w:firstLine="539"/>
        <w:jc w:val="both"/>
        <w:rPr>
          <w:rFonts w:ascii="Arial" w:hAnsi="Arial" w:cs="Arial"/>
          <w:sz w:val="22"/>
          <w:szCs w:val="22"/>
        </w:rPr>
      </w:pPr>
      <w:r w:rsidRPr="00F87736">
        <w:rPr>
          <w:rFonts w:ascii="Arial" w:hAnsi="Arial" w:cs="Arial"/>
          <w:sz w:val="22"/>
          <w:szCs w:val="22"/>
        </w:rPr>
        <w:t xml:space="preserve">Учитывая конструктивные особенности зданий </w:t>
      </w:r>
      <w:r w:rsidR="00F87736" w:rsidRPr="00F87736">
        <w:rPr>
          <w:rFonts w:ascii="Arial" w:hAnsi="Arial" w:cs="Arial"/>
          <w:sz w:val="22"/>
          <w:szCs w:val="22"/>
        </w:rPr>
        <w:t xml:space="preserve">и помещений </w:t>
      </w:r>
      <w:r w:rsidRPr="00F87736">
        <w:rPr>
          <w:rFonts w:ascii="Arial" w:hAnsi="Arial" w:cs="Arial"/>
          <w:sz w:val="22"/>
          <w:szCs w:val="22"/>
        </w:rPr>
        <w:t>(</w:t>
      </w:r>
      <w:r w:rsidR="00F87736" w:rsidRPr="00F87736">
        <w:rPr>
          <w:rFonts w:ascii="Arial" w:hAnsi="Arial" w:cs="Arial"/>
          <w:sz w:val="22"/>
          <w:szCs w:val="22"/>
        </w:rPr>
        <w:t xml:space="preserve">например, </w:t>
      </w:r>
      <w:r w:rsidRPr="00F87736">
        <w:rPr>
          <w:rFonts w:ascii="Arial" w:hAnsi="Arial" w:cs="Arial"/>
          <w:sz w:val="22"/>
          <w:szCs w:val="22"/>
        </w:rPr>
        <w:t>высокие потолки в производственных зданиях, кабинетная планировка в административных зданиях),</w:t>
      </w:r>
      <w:r w:rsidR="00F87736" w:rsidRPr="00F87736">
        <w:rPr>
          <w:rFonts w:ascii="Arial" w:hAnsi="Arial" w:cs="Arial"/>
          <w:sz w:val="22"/>
          <w:szCs w:val="22"/>
        </w:rPr>
        <w:t xml:space="preserve"> месторасположение и состояние объектов, а также</w:t>
      </w:r>
      <w:r w:rsidRPr="00F87736">
        <w:rPr>
          <w:rFonts w:ascii="Arial" w:hAnsi="Arial" w:cs="Arial"/>
          <w:sz w:val="22"/>
          <w:szCs w:val="22"/>
        </w:rPr>
        <w:t xml:space="preserve"> разрешенное использование земельн</w:t>
      </w:r>
      <w:r w:rsidR="00434AC6">
        <w:rPr>
          <w:rFonts w:ascii="Arial" w:hAnsi="Arial" w:cs="Arial"/>
          <w:sz w:val="22"/>
          <w:szCs w:val="22"/>
        </w:rPr>
        <w:t xml:space="preserve">ого </w:t>
      </w:r>
      <w:r w:rsidRPr="00F87736">
        <w:rPr>
          <w:rFonts w:ascii="Arial" w:hAnsi="Arial" w:cs="Arial"/>
          <w:sz w:val="22"/>
          <w:szCs w:val="22"/>
        </w:rPr>
        <w:t>участк</w:t>
      </w:r>
      <w:r w:rsidR="00434AC6">
        <w:rPr>
          <w:rFonts w:ascii="Arial" w:hAnsi="Arial" w:cs="Arial"/>
          <w:sz w:val="22"/>
          <w:szCs w:val="22"/>
        </w:rPr>
        <w:t>а</w:t>
      </w:r>
      <w:r w:rsidRPr="00F87736">
        <w:rPr>
          <w:rFonts w:ascii="Arial" w:hAnsi="Arial" w:cs="Arial"/>
          <w:sz w:val="22"/>
          <w:szCs w:val="22"/>
        </w:rPr>
        <w:t xml:space="preserve">, наиболее эффективным использованием оцениваемых </w:t>
      </w:r>
      <w:r w:rsidR="00F87736" w:rsidRPr="00F87736">
        <w:rPr>
          <w:rFonts w:ascii="Arial" w:hAnsi="Arial" w:cs="Arial"/>
          <w:sz w:val="22"/>
          <w:szCs w:val="22"/>
        </w:rPr>
        <w:t xml:space="preserve">объектов недвижимости </w:t>
      </w:r>
      <w:r w:rsidRPr="00F87736">
        <w:rPr>
          <w:rFonts w:ascii="Arial" w:hAnsi="Arial" w:cs="Arial"/>
          <w:sz w:val="22"/>
          <w:szCs w:val="22"/>
        </w:rPr>
        <w:t>будет являться их текущее использование</w:t>
      </w:r>
      <w:r w:rsidR="00F87736" w:rsidRPr="00F87736">
        <w:rPr>
          <w:rFonts w:ascii="Arial" w:hAnsi="Arial" w:cs="Arial"/>
          <w:sz w:val="22"/>
          <w:szCs w:val="22"/>
        </w:rPr>
        <w:t xml:space="preserve"> (подробное описание текущего использования объектов приведено в разделах выше)</w:t>
      </w:r>
      <w:r w:rsidRPr="00F87736">
        <w:rPr>
          <w:rFonts w:ascii="Arial" w:hAnsi="Arial" w:cs="Arial"/>
          <w:sz w:val="22"/>
          <w:szCs w:val="22"/>
        </w:rPr>
        <w:t>.</w:t>
      </w:r>
    </w:p>
    <w:p w:rsidR="003F2742" w:rsidRPr="00660A64" w:rsidRDefault="003F2742" w:rsidP="00763BBE">
      <w:pPr>
        <w:pStyle w:val="Bullet1"/>
        <w:spacing w:before="0" w:after="0"/>
        <w:ind w:firstLine="539"/>
        <w:rPr>
          <w:rFonts w:ascii="Arial" w:hAnsi="Arial" w:cs="Arial"/>
          <w:b/>
          <w:i/>
          <w:sz w:val="22"/>
          <w:szCs w:val="22"/>
          <w:u w:val="single"/>
        </w:rPr>
      </w:pPr>
      <w:r w:rsidRPr="00660A64">
        <w:rPr>
          <w:rFonts w:ascii="Arial" w:hAnsi="Arial" w:cs="Arial"/>
          <w:b/>
          <w:i/>
          <w:sz w:val="22"/>
          <w:szCs w:val="22"/>
          <w:u w:val="single"/>
        </w:rPr>
        <w:t>Вывод:</w:t>
      </w:r>
    </w:p>
    <w:p w:rsidR="003F2742" w:rsidRPr="00660A64" w:rsidRDefault="003F2742" w:rsidP="003F2742">
      <w:pPr>
        <w:ind w:firstLine="540"/>
        <w:jc w:val="both"/>
        <w:rPr>
          <w:rStyle w:val="afff3"/>
          <w:b/>
          <w:i/>
        </w:rPr>
      </w:pPr>
      <w:r w:rsidRPr="00660A64">
        <w:rPr>
          <w:rFonts w:ascii="Arial" w:hAnsi="Arial" w:cs="Arial"/>
          <w:b/>
          <w:i/>
          <w:sz w:val="22"/>
          <w:szCs w:val="22"/>
        </w:rPr>
        <w:t xml:space="preserve">Наиболее эффективным использованием оцениваемых </w:t>
      </w:r>
      <w:r w:rsidR="00F87736" w:rsidRPr="00660A64">
        <w:rPr>
          <w:rFonts w:ascii="Arial" w:hAnsi="Arial" w:cs="Arial"/>
          <w:b/>
          <w:i/>
          <w:sz w:val="22"/>
          <w:szCs w:val="22"/>
        </w:rPr>
        <w:t xml:space="preserve">объектов недвижимости </w:t>
      </w:r>
      <w:r w:rsidRPr="00660A64">
        <w:rPr>
          <w:rFonts w:ascii="Arial" w:hAnsi="Arial" w:cs="Arial"/>
          <w:b/>
          <w:i/>
          <w:sz w:val="22"/>
          <w:szCs w:val="22"/>
        </w:rPr>
        <w:t xml:space="preserve">является их текущее </w:t>
      </w:r>
      <w:r w:rsidR="00F87736" w:rsidRPr="00660A64">
        <w:rPr>
          <w:rFonts w:ascii="Arial" w:hAnsi="Arial" w:cs="Arial"/>
          <w:b/>
          <w:i/>
          <w:sz w:val="22"/>
          <w:szCs w:val="22"/>
        </w:rPr>
        <w:t xml:space="preserve">(для объектов, которые на дату оценки не используются - их разрешенное использование) </w:t>
      </w:r>
      <w:r w:rsidR="00B7517E" w:rsidRPr="00660A64">
        <w:rPr>
          <w:rFonts w:ascii="Arial" w:hAnsi="Arial" w:cs="Arial"/>
          <w:b/>
          <w:i/>
          <w:sz w:val="22"/>
          <w:szCs w:val="22"/>
        </w:rPr>
        <w:t>использование</w:t>
      </w:r>
      <w:r w:rsidR="00B7517E" w:rsidRPr="00660A64">
        <w:rPr>
          <w:rStyle w:val="afff3"/>
          <w:b/>
          <w:i/>
        </w:rPr>
        <w:t>.</w:t>
      </w:r>
    </w:p>
    <w:p w:rsidR="00CF2FCB" w:rsidRPr="00741B6A" w:rsidRDefault="00CF2FCB" w:rsidP="00CD26BA">
      <w:pPr>
        <w:pStyle w:val="20"/>
      </w:pPr>
      <w:bookmarkStart w:id="104" w:name="_Toc254261939"/>
      <w:bookmarkStart w:id="105" w:name="_Toc259174721"/>
      <w:bookmarkStart w:id="106" w:name="_Toc261056015"/>
      <w:bookmarkStart w:id="107" w:name="_Toc320186304"/>
      <w:bookmarkStart w:id="108" w:name="_Toc455674609"/>
      <w:r w:rsidRPr="00741B6A">
        <w:t>Подходы к оценке</w:t>
      </w:r>
      <w:bookmarkEnd w:id="104"/>
      <w:bookmarkEnd w:id="105"/>
      <w:bookmarkEnd w:id="106"/>
      <w:bookmarkEnd w:id="107"/>
      <w:bookmarkEnd w:id="108"/>
    </w:p>
    <w:p w:rsidR="00CF2FCB" w:rsidRPr="000C7DA1" w:rsidRDefault="00CF2FCB" w:rsidP="00F9101D">
      <w:pPr>
        <w:ind w:firstLine="720"/>
        <w:jc w:val="both"/>
        <w:rPr>
          <w:rFonts w:ascii="Arial" w:hAnsi="Arial" w:cs="Arial"/>
          <w:snapToGrid w:val="0"/>
          <w:sz w:val="22"/>
          <w:szCs w:val="22"/>
        </w:rPr>
      </w:pPr>
      <w:r w:rsidRPr="000C7DA1">
        <w:rPr>
          <w:rFonts w:ascii="Arial" w:hAnsi="Arial" w:cs="Arial"/>
          <w:snapToGrid w:val="0"/>
          <w:sz w:val="22"/>
          <w:szCs w:val="22"/>
        </w:rPr>
        <w:t>При определении рыночной стоимости имущества обычно используют три основных подхода:</w:t>
      </w:r>
    </w:p>
    <w:p w:rsidR="00CF2FCB" w:rsidRPr="000C7DA1" w:rsidRDefault="00CF2FCB" w:rsidP="00AE4E2A">
      <w:pPr>
        <w:numPr>
          <w:ilvl w:val="0"/>
          <w:numId w:val="7"/>
        </w:numPr>
        <w:tabs>
          <w:tab w:val="left" w:pos="993"/>
        </w:tabs>
        <w:jc w:val="both"/>
        <w:rPr>
          <w:rFonts w:ascii="Arial" w:hAnsi="Arial" w:cs="Arial"/>
          <w:snapToGrid w:val="0"/>
          <w:sz w:val="22"/>
          <w:szCs w:val="22"/>
        </w:rPr>
      </w:pPr>
      <w:r w:rsidRPr="000C7DA1">
        <w:rPr>
          <w:rFonts w:ascii="Arial" w:hAnsi="Arial" w:cs="Arial"/>
          <w:snapToGrid w:val="0"/>
          <w:sz w:val="22"/>
          <w:szCs w:val="22"/>
        </w:rPr>
        <w:t>затратный подход;</w:t>
      </w:r>
    </w:p>
    <w:p w:rsidR="00CF2FCB" w:rsidRPr="000C7DA1" w:rsidRDefault="00CF2FCB" w:rsidP="00AE4E2A">
      <w:pPr>
        <w:numPr>
          <w:ilvl w:val="0"/>
          <w:numId w:val="7"/>
        </w:numPr>
        <w:tabs>
          <w:tab w:val="left" w:pos="993"/>
        </w:tabs>
        <w:jc w:val="both"/>
        <w:rPr>
          <w:rFonts w:ascii="Arial" w:hAnsi="Arial" w:cs="Arial"/>
          <w:snapToGrid w:val="0"/>
          <w:sz w:val="22"/>
          <w:szCs w:val="22"/>
        </w:rPr>
      </w:pPr>
      <w:r w:rsidRPr="000C7DA1">
        <w:rPr>
          <w:rFonts w:ascii="Arial" w:hAnsi="Arial" w:cs="Arial"/>
          <w:snapToGrid w:val="0"/>
          <w:sz w:val="22"/>
          <w:szCs w:val="22"/>
        </w:rPr>
        <w:t>сравнительный подход;</w:t>
      </w:r>
    </w:p>
    <w:p w:rsidR="00CF2FCB" w:rsidRPr="000C7DA1" w:rsidRDefault="00CF2FCB" w:rsidP="00AE4E2A">
      <w:pPr>
        <w:numPr>
          <w:ilvl w:val="0"/>
          <w:numId w:val="7"/>
        </w:numPr>
        <w:tabs>
          <w:tab w:val="left" w:pos="993"/>
        </w:tabs>
        <w:jc w:val="both"/>
        <w:rPr>
          <w:rFonts w:ascii="Arial" w:hAnsi="Arial" w:cs="Arial"/>
          <w:snapToGrid w:val="0"/>
          <w:sz w:val="22"/>
          <w:szCs w:val="22"/>
        </w:rPr>
      </w:pPr>
      <w:r w:rsidRPr="000C7DA1">
        <w:rPr>
          <w:rFonts w:ascii="Arial" w:hAnsi="Arial" w:cs="Arial"/>
          <w:snapToGrid w:val="0"/>
          <w:sz w:val="22"/>
          <w:szCs w:val="22"/>
        </w:rPr>
        <w:t>доходный подход.</w:t>
      </w:r>
    </w:p>
    <w:p w:rsidR="00CF2FCB" w:rsidRPr="000C7DA1" w:rsidRDefault="00CF2FCB" w:rsidP="00F9101D">
      <w:pPr>
        <w:ind w:firstLine="720"/>
        <w:jc w:val="both"/>
        <w:rPr>
          <w:rFonts w:ascii="Arial" w:hAnsi="Arial" w:cs="Arial"/>
          <w:sz w:val="22"/>
          <w:szCs w:val="22"/>
        </w:rPr>
      </w:pPr>
      <w:r w:rsidRPr="000C7DA1">
        <w:rPr>
          <w:rFonts w:ascii="Arial" w:hAnsi="Arial" w:cs="Arial"/>
          <w:snapToGrid w:val="0"/>
          <w:sz w:val="22"/>
          <w:szCs w:val="22"/>
        </w:rPr>
        <w:t xml:space="preserve">Каждый из этих подходов приводит к получению различных ценовых характеристик объектов. Дальнейший сравнительный анализ позволяет взвесить достоинства и недостатки каждого из использованных методов и установить окончательную оценку объекта собственности на основании данных того метода или методов, которые расценены как наиболее надежные. В процессе выбора применяемых подходов, Оценщик опирается на </w:t>
      </w:r>
      <w:r w:rsidRPr="000C7DA1">
        <w:rPr>
          <w:rFonts w:ascii="Arial" w:hAnsi="Arial" w:cs="Arial"/>
          <w:color w:val="000000"/>
          <w:sz w:val="22"/>
          <w:szCs w:val="22"/>
        </w:rPr>
        <w:t>п.</w:t>
      </w:r>
      <w:r w:rsidRPr="000C7DA1">
        <w:rPr>
          <w:rFonts w:ascii="Arial" w:hAnsi="Arial" w:cs="Arial"/>
          <w:sz w:val="22"/>
          <w:szCs w:val="22"/>
        </w:rPr>
        <w:t>20 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 июля 2007 г., №256, а также, ст. 14 ФЗ-135 «Об оценочной деятельности в РФ».</w:t>
      </w:r>
    </w:p>
    <w:p w:rsidR="00CF2FCB" w:rsidRPr="000C7DA1" w:rsidRDefault="00CF2FCB" w:rsidP="00CF2FCB">
      <w:pPr>
        <w:spacing w:line="220" w:lineRule="atLeast"/>
        <w:ind w:firstLine="720"/>
        <w:jc w:val="both"/>
        <w:rPr>
          <w:rFonts w:ascii="Arial" w:hAnsi="Arial" w:cs="Arial"/>
          <w:snapToGrid w:val="0"/>
          <w:sz w:val="22"/>
          <w:szCs w:val="22"/>
        </w:rPr>
      </w:pPr>
      <w:r w:rsidRPr="000C7DA1">
        <w:rPr>
          <w:rFonts w:ascii="Arial" w:hAnsi="Arial" w:cs="Arial"/>
          <w:snapToGrid w:val="0"/>
          <w:sz w:val="22"/>
          <w:szCs w:val="22"/>
        </w:rPr>
        <w:t>Далее приводится краткое описание подходов к оценке.</w:t>
      </w:r>
    </w:p>
    <w:p w:rsidR="00CF2FCB" w:rsidRPr="000C7DA1" w:rsidRDefault="00CF2FCB" w:rsidP="00CF2FCB">
      <w:pPr>
        <w:spacing w:line="220" w:lineRule="atLeast"/>
        <w:ind w:firstLine="720"/>
        <w:jc w:val="both"/>
        <w:rPr>
          <w:rFonts w:ascii="Arial" w:hAnsi="Arial" w:cs="Arial"/>
          <w:snapToGrid w:val="0"/>
          <w:sz w:val="22"/>
          <w:szCs w:val="22"/>
        </w:rPr>
      </w:pP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70"/>
        <w:jc w:val="both"/>
        <w:rPr>
          <w:rFonts w:ascii="Arial" w:hAnsi="Arial" w:cs="Arial"/>
          <w:color w:val="000000"/>
          <w:sz w:val="22"/>
          <w:szCs w:val="22"/>
        </w:rPr>
      </w:pPr>
      <w:r w:rsidRPr="000C7DA1">
        <w:rPr>
          <w:rFonts w:ascii="Arial" w:hAnsi="Arial" w:cs="Arial"/>
          <w:b/>
          <w:color w:val="000000"/>
          <w:sz w:val="22"/>
          <w:szCs w:val="22"/>
        </w:rPr>
        <w:t xml:space="preserve">Затратный подход </w:t>
      </w:r>
      <w:r w:rsidRPr="000C7DA1">
        <w:rPr>
          <w:rFonts w:ascii="Arial" w:hAnsi="Arial" w:cs="Arial"/>
          <w:i/>
          <w:color w:val="000000"/>
          <w:sz w:val="22"/>
          <w:szCs w:val="22"/>
        </w:rPr>
        <w:t>(</w:t>
      </w:r>
      <w:r w:rsidRPr="000C7DA1">
        <w:rPr>
          <w:rFonts w:ascii="Arial" w:hAnsi="Arial" w:cs="Arial"/>
          <w:i/>
          <w:sz w:val="22"/>
          <w:szCs w:val="22"/>
          <w:lang w:val="en-US"/>
        </w:rPr>
        <w:t>cost</w:t>
      </w:r>
      <w:r w:rsidRPr="000C7DA1">
        <w:rPr>
          <w:rFonts w:ascii="Arial" w:hAnsi="Arial" w:cs="Arial"/>
          <w:i/>
          <w:sz w:val="22"/>
          <w:szCs w:val="22"/>
        </w:rPr>
        <w:t xml:space="preserve"> approach)</w:t>
      </w:r>
      <w:r w:rsidRPr="000C7DA1">
        <w:rPr>
          <w:rFonts w:ascii="Arial" w:hAnsi="Arial" w:cs="Arial"/>
          <w:color w:val="000000"/>
          <w:sz w:val="22"/>
          <w:szCs w:val="22"/>
        </w:rPr>
        <w:t xml:space="preserve"> - совокупность методов оценки стоимости объекта недвижимости, основанных на определении затрат, необходимых для воспроизводства либо замещения объекта оценки с учетом износа и устареваний.</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70"/>
        <w:jc w:val="both"/>
        <w:rPr>
          <w:rFonts w:ascii="Arial" w:hAnsi="Arial" w:cs="Arial"/>
          <w:sz w:val="22"/>
          <w:szCs w:val="22"/>
        </w:rPr>
      </w:pPr>
      <w:r w:rsidRPr="000C7DA1">
        <w:rPr>
          <w:rFonts w:ascii="Arial" w:hAnsi="Arial" w:cs="Arial"/>
          <w:sz w:val="22"/>
          <w:szCs w:val="22"/>
        </w:rPr>
        <w:t>Затратами на воспроизводство объекта недвижимости являются затраты, необходимые для создания точной копии объекта с использованием применявшихся при   создании объекта материалов и технологий.</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70"/>
        <w:jc w:val="both"/>
        <w:rPr>
          <w:rFonts w:ascii="Arial" w:hAnsi="Arial" w:cs="Arial"/>
          <w:sz w:val="22"/>
          <w:szCs w:val="22"/>
        </w:rPr>
      </w:pPr>
      <w:r w:rsidRPr="000C7DA1">
        <w:rPr>
          <w:rFonts w:ascii="Arial" w:hAnsi="Arial" w:cs="Arial"/>
          <w:sz w:val="22"/>
          <w:szCs w:val="22"/>
        </w:rPr>
        <w:t>Затратами на  замещение объекта являются затраты, необходимые для создания аналогичного объекта с использованием материалов и технологий, применяющихся на дату оценки.</w:t>
      </w:r>
    </w:p>
    <w:p w:rsidR="00CF2FCB" w:rsidRPr="000C7DA1" w:rsidRDefault="00CF2FCB" w:rsidP="00CF2FCB">
      <w:pPr>
        <w:ind w:firstLine="770"/>
        <w:jc w:val="both"/>
        <w:rPr>
          <w:rFonts w:ascii="Arial" w:hAnsi="Arial" w:cs="Arial"/>
          <w:sz w:val="22"/>
          <w:szCs w:val="22"/>
        </w:rPr>
      </w:pPr>
      <w:r w:rsidRPr="000C7DA1">
        <w:rPr>
          <w:rFonts w:ascii="Arial" w:hAnsi="Arial" w:cs="Arial"/>
          <w:sz w:val="22"/>
          <w:szCs w:val="22"/>
        </w:rPr>
        <w:t xml:space="preserve">Затратный подход основан на принципе замещения, согласно которому предполагается, что разумный покупатель не заплатит за объект недвижимости больше, чем стоимость строительства объекта, аналогичного по своей полезности оцениваемому объекту. </w:t>
      </w:r>
    </w:p>
    <w:p w:rsidR="00CF2FCB" w:rsidRPr="000C7DA1" w:rsidRDefault="00CF2FCB" w:rsidP="00CF2FCB">
      <w:pPr>
        <w:ind w:firstLine="709"/>
        <w:jc w:val="both"/>
        <w:rPr>
          <w:rFonts w:ascii="Arial" w:hAnsi="Arial" w:cs="Arial"/>
          <w:sz w:val="22"/>
          <w:szCs w:val="22"/>
        </w:rPr>
      </w:pPr>
      <w:r w:rsidRPr="000C7DA1">
        <w:rPr>
          <w:rFonts w:ascii="Arial" w:hAnsi="Arial" w:cs="Arial"/>
          <w:sz w:val="22"/>
          <w:szCs w:val="22"/>
        </w:rPr>
        <w:t xml:space="preserve">Применение затратного подхода к оценке недвижимости состоит из следующих этапов: </w:t>
      </w:r>
    </w:p>
    <w:p w:rsidR="00CF2FCB" w:rsidRPr="000C7DA1" w:rsidRDefault="00CF2FCB" w:rsidP="00AE4E2A">
      <w:pPr>
        <w:numPr>
          <w:ilvl w:val="0"/>
          <w:numId w:val="8"/>
        </w:numPr>
        <w:ind w:left="714" w:hanging="357"/>
        <w:jc w:val="both"/>
        <w:rPr>
          <w:rFonts w:ascii="Arial" w:hAnsi="Arial" w:cs="Arial"/>
          <w:sz w:val="22"/>
          <w:szCs w:val="22"/>
        </w:rPr>
      </w:pPr>
      <w:r w:rsidRPr="000C7DA1">
        <w:rPr>
          <w:rFonts w:ascii="Arial" w:hAnsi="Arial" w:cs="Arial"/>
          <w:sz w:val="22"/>
          <w:szCs w:val="22"/>
        </w:rPr>
        <w:t xml:space="preserve">оценка рыночной стоимости земельного участка как свободного и доступного для наиболее эффективного использования; </w:t>
      </w:r>
    </w:p>
    <w:p w:rsidR="00CF2FCB" w:rsidRPr="000C7DA1" w:rsidRDefault="00CF2FCB" w:rsidP="00AE4E2A">
      <w:pPr>
        <w:numPr>
          <w:ilvl w:val="0"/>
          <w:numId w:val="8"/>
        </w:numPr>
        <w:spacing w:before="100" w:beforeAutospacing="1" w:after="100" w:afterAutospacing="1"/>
        <w:jc w:val="both"/>
        <w:rPr>
          <w:rFonts w:ascii="Arial" w:hAnsi="Arial" w:cs="Arial"/>
          <w:sz w:val="22"/>
          <w:szCs w:val="22"/>
        </w:rPr>
      </w:pPr>
      <w:r w:rsidRPr="000C7DA1">
        <w:rPr>
          <w:rFonts w:ascii="Arial" w:hAnsi="Arial" w:cs="Arial"/>
          <w:sz w:val="22"/>
          <w:szCs w:val="22"/>
        </w:rPr>
        <w:t xml:space="preserve">оценка  затрат на воспроизводство  (затрат на замещение) объекта недвижимости на дату оценки; </w:t>
      </w:r>
    </w:p>
    <w:p w:rsidR="00CF2FCB" w:rsidRPr="000C7DA1" w:rsidRDefault="00CF2FCB" w:rsidP="00AE4E2A">
      <w:pPr>
        <w:numPr>
          <w:ilvl w:val="0"/>
          <w:numId w:val="8"/>
        </w:numPr>
        <w:spacing w:before="100" w:beforeAutospacing="1" w:after="100" w:afterAutospacing="1"/>
        <w:jc w:val="both"/>
        <w:rPr>
          <w:rFonts w:ascii="Arial" w:hAnsi="Arial" w:cs="Arial"/>
          <w:sz w:val="22"/>
          <w:szCs w:val="22"/>
        </w:rPr>
      </w:pPr>
      <w:r w:rsidRPr="000C7DA1">
        <w:rPr>
          <w:rFonts w:ascii="Arial" w:hAnsi="Arial" w:cs="Arial"/>
          <w:sz w:val="22"/>
          <w:szCs w:val="22"/>
        </w:rPr>
        <w:t>оценка косвенных издержек, имеющих место в период после окончания строительства и до достижения первоначально свободным зданием рыночного уровня занятости и обустройства;</w:t>
      </w:r>
    </w:p>
    <w:p w:rsidR="00CF2FCB" w:rsidRPr="000C7DA1" w:rsidRDefault="00CF2FCB" w:rsidP="00AE4E2A">
      <w:pPr>
        <w:numPr>
          <w:ilvl w:val="0"/>
          <w:numId w:val="8"/>
        </w:numPr>
        <w:spacing w:before="100" w:beforeAutospacing="1" w:after="100" w:afterAutospacing="1"/>
        <w:jc w:val="both"/>
        <w:rPr>
          <w:rFonts w:ascii="Arial" w:hAnsi="Arial" w:cs="Arial"/>
          <w:sz w:val="22"/>
          <w:szCs w:val="22"/>
        </w:rPr>
      </w:pPr>
      <w:r w:rsidRPr="000C7DA1">
        <w:rPr>
          <w:rFonts w:ascii="Arial" w:hAnsi="Arial" w:cs="Arial"/>
          <w:sz w:val="22"/>
          <w:szCs w:val="22"/>
        </w:rPr>
        <w:t>оценка подходящей для данного проекта величины прибыли предпринимателя (инвестора);</w:t>
      </w:r>
    </w:p>
    <w:p w:rsidR="00CF2FCB" w:rsidRPr="000C7DA1" w:rsidRDefault="00CF2FCB" w:rsidP="00AE4E2A">
      <w:pPr>
        <w:numPr>
          <w:ilvl w:val="0"/>
          <w:numId w:val="8"/>
        </w:numPr>
        <w:spacing w:before="100" w:beforeAutospacing="1" w:after="100" w:afterAutospacing="1"/>
        <w:jc w:val="both"/>
        <w:rPr>
          <w:rFonts w:ascii="Arial" w:hAnsi="Arial" w:cs="Arial"/>
          <w:sz w:val="22"/>
          <w:szCs w:val="22"/>
        </w:rPr>
      </w:pPr>
      <w:r w:rsidRPr="000C7DA1">
        <w:rPr>
          <w:rFonts w:ascii="Arial" w:hAnsi="Arial" w:cs="Arial"/>
          <w:sz w:val="22"/>
          <w:szCs w:val="22"/>
        </w:rPr>
        <w:t>оценка величины накопленного износа;</w:t>
      </w:r>
    </w:p>
    <w:p w:rsidR="00CF2FCB" w:rsidRPr="000C7DA1" w:rsidRDefault="00CF2FCB" w:rsidP="00AE4E2A">
      <w:pPr>
        <w:numPr>
          <w:ilvl w:val="0"/>
          <w:numId w:val="8"/>
        </w:numPr>
        <w:spacing w:before="100" w:beforeAutospacing="1" w:after="100" w:afterAutospacing="1"/>
        <w:jc w:val="both"/>
        <w:rPr>
          <w:rFonts w:ascii="Arial" w:hAnsi="Arial" w:cs="Arial"/>
          <w:sz w:val="22"/>
          <w:szCs w:val="22"/>
        </w:rPr>
      </w:pPr>
      <w:r w:rsidRPr="000C7DA1">
        <w:rPr>
          <w:rFonts w:ascii="Arial" w:hAnsi="Arial" w:cs="Arial"/>
          <w:sz w:val="22"/>
          <w:szCs w:val="22"/>
        </w:rPr>
        <w:lastRenderedPageBreak/>
        <w:t>оценка затрат на воспроизводство или замещения воспроизводства  с учетом накопленного износа;</w:t>
      </w:r>
    </w:p>
    <w:p w:rsidR="00CF2FCB" w:rsidRPr="000C7DA1" w:rsidRDefault="00CF2FCB" w:rsidP="00AE4E2A">
      <w:pPr>
        <w:numPr>
          <w:ilvl w:val="0"/>
          <w:numId w:val="8"/>
        </w:numPr>
        <w:ind w:left="714" w:hanging="357"/>
        <w:jc w:val="both"/>
        <w:rPr>
          <w:rFonts w:ascii="Arial" w:hAnsi="Arial" w:cs="Arial"/>
          <w:sz w:val="22"/>
          <w:szCs w:val="22"/>
        </w:rPr>
      </w:pPr>
      <w:r w:rsidRPr="000C7DA1">
        <w:rPr>
          <w:rFonts w:ascii="Arial" w:hAnsi="Arial" w:cs="Arial"/>
          <w:sz w:val="22"/>
          <w:szCs w:val="22"/>
        </w:rPr>
        <w:t>оценка стоимости полного права собственности на объект недвижимости на основе затратного подхода;</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i/>
          <w:snapToGrid w:val="0"/>
          <w:sz w:val="22"/>
          <w:szCs w:val="22"/>
        </w:rPr>
      </w:pPr>
      <w:r w:rsidRPr="000C7DA1">
        <w:rPr>
          <w:rFonts w:ascii="Arial" w:hAnsi="Arial" w:cs="Arial"/>
          <w:sz w:val="22"/>
          <w:szCs w:val="22"/>
        </w:rPr>
        <w:t xml:space="preserve">Затратный  подход применяется, когда существует возможность заменить объект другим объектом, который либо  является  точной его копией, либо имеет аналогичные  полезные  свойства. </w:t>
      </w:r>
    </w:p>
    <w:p w:rsidR="00CF2FCB" w:rsidRPr="000C7DA1" w:rsidRDefault="00CF2FCB" w:rsidP="00CF2FCB">
      <w:pPr>
        <w:ind w:firstLine="720"/>
        <w:jc w:val="both"/>
        <w:rPr>
          <w:rFonts w:ascii="Arial" w:hAnsi="Arial" w:cs="Arial"/>
          <w:i/>
          <w:snapToGrid w:val="0"/>
          <w:color w:val="000000"/>
          <w:sz w:val="22"/>
          <w:szCs w:val="22"/>
        </w:rPr>
      </w:pP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0C7DA1">
        <w:rPr>
          <w:rFonts w:ascii="Arial" w:hAnsi="Arial" w:cs="Arial"/>
          <w:b/>
          <w:color w:val="000000"/>
          <w:sz w:val="22"/>
          <w:szCs w:val="22"/>
        </w:rPr>
        <w:t>Сравнительный подход</w:t>
      </w:r>
      <w:r w:rsidRPr="000C7DA1">
        <w:rPr>
          <w:rFonts w:ascii="Arial" w:hAnsi="Arial" w:cs="Arial"/>
          <w:color w:val="000000"/>
          <w:sz w:val="22"/>
          <w:szCs w:val="22"/>
        </w:rPr>
        <w:t xml:space="preserve"> </w:t>
      </w:r>
      <w:r w:rsidRPr="000C7DA1">
        <w:rPr>
          <w:rFonts w:ascii="Arial" w:hAnsi="Arial" w:cs="Arial"/>
          <w:i/>
          <w:color w:val="000000"/>
          <w:sz w:val="22"/>
          <w:szCs w:val="22"/>
        </w:rPr>
        <w:t>(</w:t>
      </w:r>
      <w:r w:rsidRPr="000C7DA1">
        <w:rPr>
          <w:rFonts w:ascii="Arial" w:hAnsi="Arial" w:cs="Arial"/>
          <w:i/>
          <w:sz w:val="22"/>
          <w:szCs w:val="22"/>
          <w:lang w:val="en-US"/>
        </w:rPr>
        <w:t>sales</w:t>
      </w:r>
      <w:r w:rsidRPr="000C7DA1">
        <w:rPr>
          <w:rFonts w:ascii="Arial" w:hAnsi="Arial" w:cs="Arial"/>
          <w:i/>
          <w:sz w:val="22"/>
          <w:szCs w:val="22"/>
        </w:rPr>
        <w:t xml:space="preserve"> </w:t>
      </w:r>
      <w:r w:rsidRPr="000C7DA1">
        <w:rPr>
          <w:rFonts w:ascii="Arial" w:hAnsi="Arial" w:cs="Arial"/>
          <w:i/>
          <w:sz w:val="22"/>
          <w:szCs w:val="22"/>
          <w:lang w:val="en-US"/>
        </w:rPr>
        <w:t>comparison</w:t>
      </w:r>
      <w:r w:rsidRPr="000C7DA1">
        <w:rPr>
          <w:rFonts w:ascii="Arial" w:hAnsi="Arial" w:cs="Arial"/>
          <w:i/>
          <w:sz w:val="22"/>
          <w:szCs w:val="22"/>
        </w:rPr>
        <w:t xml:space="preserve"> approach)</w:t>
      </w:r>
      <w:r w:rsidRPr="000C7DA1">
        <w:rPr>
          <w:rFonts w:ascii="Arial" w:hAnsi="Arial" w:cs="Arial"/>
          <w:color w:val="000000"/>
          <w:sz w:val="22"/>
          <w:szCs w:val="22"/>
        </w:rPr>
        <w:t xml:space="preserve"> - совокупность  методов  оценки стоимости объекта недвижимости, основанных на его сравнении с объектами - аналогами объекта оценки, в отношении которых имеется информация о ценах.</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70"/>
        <w:jc w:val="both"/>
        <w:rPr>
          <w:rFonts w:ascii="Arial" w:hAnsi="Arial" w:cs="Arial"/>
          <w:color w:val="000000"/>
          <w:sz w:val="22"/>
          <w:szCs w:val="22"/>
        </w:rPr>
      </w:pPr>
      <w:proofErr w:type="gramStart"/>
      <w:r w:rsidRPr="000C7DA1">
        <w:rPr>
          <w:rFonts w:ascii="Arial" w:hAnsi="Arial" w:cs="Arial"/>
          <w:color w:val="000000"/>
          <w:sz w:val="22"/>
          <w:szCs w:val="22"/>
        </w:rPr>
        <w:t>Объектом - аналогом объекта оценки для целей оценки признается объект, сходный  с оцениваемым  по  основным экономическим, материальным, техническим и другим характеристикам, определяющим его стоимость.</w:t>
      </w:r>
      <w:proofErr w:type="gramEnd"/>
    </w:p>
    <w:p w:rsidR="00CF2FCB" w:rsidRPr="000C7DA1" w:rsidRDefault="00CF2FCB" w:rsidP="00CF2FCB">
      <w:pPr>
        <w:ind w:firstLine="720"/>
        <w:jc w:val="both"/>
        <w:rPr>
          <w:rFonts w:ascii="Arial" w:hAnsi="Arial" w:cs="Arial"/>
          <w:snapToGrid w:val="0"/>
          <w:sz w:val="22"/>
          <w:szCs w:val="22"/>
        </w:rPr>
      </w:pPr>
      <w:r w:rsidRPr="000C7DA1">
        <w:rPr>
          <w:rFonts w:ascii="Arial" w:hAnsi="Arial" w:cs="Arial"/>
          <w:snapToGrid w:val="0"/>
          <w:sz w:val="22"/>
          <w:szCs w:val="22"/>
        </w:rPr>
        <w:t>Сравнительный подход</w:t>
      </w:r>
      <w:r w:rsidRPr="000C7DA1">
        <w:rPr>
          <w:rFonts w:ascii="Arial" w:hAnsi="Arial" w:cs="Arial"/>
          <w:b/>
          <w:snapToGrid w:val="0"/>
          <w:sz w:val="22"/>
          <w:szCs w:val="22"/>
        </w:rPr>
        <w:t xml:space="preserve"> </w:t>
      </w:r>
      <w:r w:rsidRPr="000C7DA1">
        <w:rPr>
          <w:rFonts w:ascii="Arial" w:hAnsi="Arial" w:cs="Arial"/>
          <w:snapToGrid w:val="0"/>
          <w:sz w:val="22"/>
          <w:szCs w:val="22"/>
        </w:rPr>
        <w:t>основан на принципе замещения, то есть предполагается, что рациональный покупатель не заплатит за конкретную собственность больше, чем обойдется приобретение другой сходной собственности, обладающей такой же полезностью.</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ab/>
        <w:t>Применяя сравнительный подход к оценке, оценщик должен:</w:t>
      </w:r>
    </w:p>
    <w:p w:rsidR="00CF2FCB" w:rsidRPr="000C7DA1" w:rsidRDefault="00CF2FCB" w:rsidP="00AE4E2A">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выбрать единицы сравнения и провести сравнительный анализ объекта оценки и каждого объекта-аналога по всем элементам сравнения.</w:t>
      </w:r>
    </w:p>
    <w:p w:rsidR="00CF2FCB" w:rsidRPr="000C7DA1" w:rsidRDefault="00CF2FCB" w:rsidP="00AE4E2A">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скорректировать значения единицы сравнения для объектов-аналогов по каждому элементу сравнения в зависимости от соотношения характеристик оцениваемого объекта и объекта-аналога  по  данному  элементу  сравнения;</w:t>
      </w:r>
    </w:p>
    <w:p w:rsidR="00CF2FCB" w:rsidRPr="000C7DA1" w:rsidRDefault="00CF2FCB" w:rsidP="00AE4E2A">
      <w:pPr>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согласовать результаты корректирования значений единиц сравнения по  выбранным  объектам-аналогам.</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0C7DA1">
        <w:rPr>
          <w:rFonts w:ascii="Arial" w:hAnsi="Arial" w:cs="Arial"/>
          <w:color w:val="000000"/>
          <w:sz w:val="22"/>
          <w:szCs w:val="22"/>
        </w:rPr>
        <w:t>Сравнительный подход применяется, когда существует достоверная и доступная  для   анализа информация о ценах и характеристиках объектов-аналогов.</w:t>
      </w:r>
    </w:p>
    <w:p w:rsidR="00CF2FCB" w:rsidRPr="000C7DA1" w:rsidRDefault="00CF2FCB" w:rsidP="00CF2FCB">
      <w:pPr>
        <w:pStyle w:val="32"/>
        <w:rPr>
          <w:rFonts w:cs="Arial"/>
          <w:sz w:val="22"/>
          <w:szCs w:val="22"/>
        </w:rPr>
      </w:pPr>
      <w:bookmarkStart w:id="109" w:name="_Toc140998381"/>
      <w:bookmarkStart w:id="110" w:name="_Toc141673736"/>
      <w:bookmarkStart w:id="111" w:name="_Toc141673923"/>
      <w:bookmarkStart w:id="112" w:name="_Toc143884724"/>
    </w:p>
    <w:bookmarkEnd w:id="109"/>
    <w:bookmarkEnd w:id="110"/>
    <w:bookmarkEnd w:id="111"/>
    <w:bookmarkEnd w:id="112"/>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0C7DA1">
        <w:rPr>
          <w:rFonts w:ascii="Arial" w:hAnsi="Arial" w:cs="Arial"/>
          <w:b/>
          <w:color w:val="000000"/>
          <w:sz w:val="22"/>
          <w:szCs w:val="22"/>
        </w:rPr>
        <w:t>Доходный подход</w:t>
      </w:r>
      <w:r w:rsidRPr="000C7DA1">
        <w:rPr>
          <w:rFonts w:ascii="Arial" w:hAnsi="Arial" w:cs="Arial"/>
          <w:color w:val="000000"/>
          <w:sz w:val="22"/>
          <w:szCs w:val="22"/>
        </w:rPr>
        <w:t xml:space="preserve"> </w:t>
      </w:r>
      <w:r w:rsidRPr="000C7DA1">
        <w:rPr>
          <w:rFonts w:ascii="Arial" w:hAnsi="Arial" w:cs="Arial"/>
          <w:i/>
          <w:color w:val="000000"/>
          <w:sz w:val="22"/>
          <w:szCs w:val="22"/>
        </w:rPr>
        <w:t>(</w:t>
      </w:r>
      <w:r w:rsidRPr="000C7DA1">
        <w:rPr>
          <w:rFonts w:ascii="Arial" w:hAnsi="Arial" w:cs="Arial"/>
          <w:i/>
          <w:color w:val="000000"/>
          <w:sz w:val="22"/>
          <w:szCs w:val="22"/>
          <w:lang w:val="en-US"/>
        </w:rPr>
        <w:t>i</w:t>
      </w:r>
      <w:r w:rsidRPr="000C7DA1">
        <w:rPr>
          <w:rFonts w:ascii="Arial" w:hAnsi="Arial" w:cs="Arial"/>
          <w:i/>
          <w:sz w:val="22"/>
          <w:szCs w:val="22"/>
        </w:rPr>
        <w:t xml:space="preserve">ncome approach) </w:t>
      </w:r>
      <w:r w:rsidRPr="000C7DA1">
        <w:rPr>
          <w:rFonts w:ascii="Arial" w:hAnsi="Arial" w:cs="Arial"/>
          <w:color w:val="000000"/>
          <w:sz w:val="22"/>
          <w:szCs w:val="22"/>
        </w:rPr>
        <w:t>- совокупность методов оценки стоимости объекта недвижимости, основанных на определении  ожидаемых доходов  от его использования.</w:t>
      </w:r>
    </w:p>
    <w:p w:rsidR="00CF2FCB" w:rsidRPr="000C7DA1" w:rsidRDefault="00CF2FCB" w:rsidP="00CF2FCB">
      <w:pPr>
        <w:ind w:firstLine="720"/>
        <w:jc w:val="both"/>
        <w:rPr>
          <w:rFonts w:ascii="Arial" w:hAnsi="Arial" w:cs="Arial"/>
          <w:snapToGrid w:val="0"/>
          <w:sz w:val="22"/>
          <w:szCs w:val="22"/>
        </w:rPr>
      </w:pPr>
      <w:r w:rsidRPr="000C7DA1">
        <w:rPr>
          <w:rFonts w:ascii="Arial" w:hAnsi="Arial" w:cs="Arial"/>
          <w:snapToGrid w:val="0"/>
          <w:sz w:val="22"/>
          <w:szCs w:val="22"/>
        </w:rPr>
        <w:t>Доходный подход основывается на принципе ожидания.</w:t>
      </w:r>
    </w:p>
    <w:p w:rsidR="00CF2FCB" w:rsidRPr="000C7DA1" w:rsidRDefault="00CF2FCB" w:rsidP="00CF2FCB">
      <w:pPr>
        <w:ind w:firstLine="720"/>
        <w:jc w:val="both"/>
        <w:rPr>
          <w:rFonts w:ascii="Arial" w:hAnsi="Arial" w:cs="Arial"/>
          <w:snapToGrid w:val="0"/>
          <w:sz w:val="22"/>
          <w:szCs w:val="22"/>
        </w:rPr>
      </w:pPr>
      <w:r w:rsidRPr="000C7DA1">
        <w:rPr>
          <w:rFonts w:ascii="Arial" w:hAnsi="Arial" w:cs="Arial"/>
          <w:sz w:val="22"/>
          <w:szCs w:val="22"/>
        </w:rPr>
        <w:t>Принцип ожидания - принцип оценивания недвижимости, в соответствии с которым рыночная стоимость недвижимости равна текущей ценности будущего дохода или благ, производимых недвижимостью, с точки зрения типовых покупателей и продавцов</w:t>
      </w:r>
    </w:p>
    <w:p w:rsidR="00CF2FCB" w:rsidRPr="000C7DA1" w:rsidRDefault="00CF2FCB" w:rsidP="00CF2FCB">
      <w:pPr>
        <w:ind w:firstLine="720"/>
        <w:jc w:val="both"/>
        <w:rPr>
          <w:rFonts w:ascii="Arial" w:hAnsi="Arial" w:cs="Arial"/>
          <w:snapToGrid w:val="0"/>
          <w:sz w:val="22"/>
          <w:szCs w:val="22"/>
        </w:rPr>
      </w:pPr>
      <w:r w:rsidRPr="000C7DA1">
        <w:rPr>
          <w:rFonts w:ascii="Arial" w:hAnsi="Arial" w:cs="Arial"/>
          <w:snapToGrid w:val="0"/>
          <w:sz w:val="22"/>
          <w:szCs w:val="22"/>
        </w:rPr>
        <w:t xml:space="preserve">Этот принцип утверждает, что типичный инвестор или покупатель приобретает недвижимость, ожидая в будущем доходы или выгоды. </w:t>
      </w:r>
    </w:p>
    <w:p w:rsidR="00CF2FCB" w:rsidRPr="000C7DA1" w:rsidRDefault="00CF2FCB" w:rsidP="00CF2F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0C7DA1">
        <w:rPr>
          <w:rFonts w:ascii="Arial" w:hAnsi="Arial" w:cs="Arial"/>
          <w:color w:val="000000"/>
          <w:sz w:val="22"/>
          <w:szCs w:val="22"/>
        </w:rPr>
        <w:t>Применяя доходный подход к оценке, оценщик должен:</w:t>
      </w:r>
    </w:p>
    <w:p w:rsidR="00CF2FCB" w:rsidRPr="000C7DA1" w:rsidRDefault="00CF2FCB" w:rsidP="00AE4E2A">
      <w:pPr>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установить период прогнозирования. Под периодом прогнозирования понимается период в будущем, на который от даты оценки производится прогнозирование  количественных  характеристик  факторов, влияющих на величину будущих доходов;</w:t>
      </w:r>
    </w:p>
    <w:p w:rsidR="00CF2FCB" w:rsidRPr="000C7DA1" w:rsidRDefault="00CF2FCB" w:rsidP="00AE4E2A">
      <w:pPr>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исследовать способность объекта приносить поток доходов в течение периода прогнозирования, а также сделать заключение о способности объекта приносить поток доходов в период после периода прогнозирования;</w:t>
      </w:r>
    </w:p>
    <w:p w:rsidR="00CF2FCB" w:rsidRPr="000C7DA1" w:rsidRDefault="00CF2FCB" w:rsidP="00AE4E2A">
      <w:pPr>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определить ставку дисконтирования, отражающую доходность вложений в сопоставимые с оцениваемым объектом по уровню риска объекты инвестирования, используемую для приведения будущих потоков доходов к дате оценки;</w:t>
      </w:r>
    </w:p>
    <w:p w:rsidR="00CF2FCB" w:rsidRPr="000C7DA1" w:rsidRDefault="00CF2FCB" w:rsidP="00AE4E2A">
      <w:pPr>
        <w:numPr>
          <w:ilvl w:val="0"/>
          <w:numId w:val="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color w:val="000000"/>
          <w:sz w:val="22"/>
          <w:szCs w:val="22"/>
        </w:rPr>
      </w:pPr>
      <w:r w:rsidRPr="000C7DA1">
        <w:rPr>
          <w:rFonts w:ascii="Arial" w:hAnsi="Arial" w:cs="Arial"/>
          <w:color w:val="000000"/>
          <w:sz w:val="22"/>
          <w:szCs w:val="22"/>
        </w:rPr>
        <w:t>осуществить процедуру приведения  потока  ожидаемых доходов в период прогнозирования, а также доходов после периода прогнозирования в стоимость на дату оценки.</w:t>
      </w:r>
    </w:p>
    <w:p w:rsidR="00CF2FCB" w:rsidRDefault="00CF2FCB" w:rsidP="004B7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0C7DA1">
        <w:rPr>
          <w:rFonts w:ascii="Arial" w:hAnsi="Arial" w:cs="Arial"/>
          <w:color w:val="000000"/>
          <w:sz w:val="22"/>
          <w:szCs w:val="22"/>
        </w:rPr>
        <w:t>Доходный подход применяется, когда существует достоверная информация, позволяющая прогнозировать будущие доходы, которые объект способен приносить, а также связанные с ним расходы. При применении доходного подхода оценщик определяет  величину будущих доходов и расходов и моменты их получения.</w:t>
      </w:r>
    </w:p>
    <w:p w:rsidR="00CF2FCB" w:rsidRPr="00741B6A" w:rsidRDefault="0092514D" w:rsidP="00CD26BA">
      <w:pPr>
        <w:pStyle w:val="20"/>
      </w:pPr>
      <w:bookmarkStart w:id="113" w:name="_Toc259174722"/>
      <w:bookmarkStart w:id="114" w:name="_Toc261056016"/>
      <w:bookmarkStart w:id="115" w:name="_Toc320186305"/>
      <w:bookmarkStart w:id="116" w:name="_Toc455674610"/>
      <w:r>
        <w:lastRenderedPageBreak/>
        <w:t>Выбор метод</w:t>
      </w:r>
      <w:r w:rsidR="001F0086">
        <w:t>о</w:t>
      </w:r>
      <w:r>
        <w:t>логии оценки</w:t>
      </w:r>
      <w:bookmarkEnd w:id="113"/>
      <w:bookmarkEnd w:id="114"/>
      <w:bookmarkEnd w:id="115"/>
      <w:bookmarkEnd w:id="116"/>
    </w:p>
    <w:p w:rsidR="00F863F3" w:rsidRPr="00F9101D" w:rsidRDefault="00F863F3" w:rsidP="00CF2FCB">
      <w:pPr>
        <w:ind w:firstLine="540"/>
        <w:jc w:val="both"/>
        <w:rPr>
          <w:rFonts w:ascii="Arial" w:hAnsi="Arial" w:cs="Arial"/>
          <w:sz w:val="10"/>
          <w:szCs w:val="10"/>
        </w:rPr>
      </w:pPr>
    </w:p>
    <w:p w:rsidR="0092514D" w:rsidRPr="00A640BD" w:rsidRDefault="0092514D" w:rsidP="0092514D">
      <w:pPr>
        <w:pStyle w:val="afffffc"/>
        <w:ind w:firstLine="709"/>
        <w:rPr>
          <w:rFonts w:ascii="Arial" w:hAnsi="Arial" w:cs="Arial"/>
          <w:sz w:val="22"/>
          <w:szCs w:val="22"/>
        </w:rPr>
      </w:pPr>
      <w:bookmarkStart w:id="117" w:name="_Toc320186306"/>
      <w:r w:rsidRPr="00A640BD">
        <w:rPr>
          <w:rFonts w:ascii="Arial" w:hAnsi="Arial" w:cs="Arial"/>
          <w:sz w:val="22"/>
          <w:szCs w:val="22"/>
        </w:rPr>
        <w:t xml:space="preserve">Учитывая специфику объекта оценки и достаточность имеющейся информации, оценщики проанализировали возможности использования каждого из трех </w:t>
      </w:r>
      <w:proofErr w:type="gramStart"/>
      <w:r w:rsidRPr="00A640BD">
        <w:rPr>
          <w:rFonts w:ascii="Arial" w:hAnsi="Arial" w:cs="Arial"/>
          <w:sz w:val="22"/>
          <w:szCs w:val="22"/>
        </w:rPr>
        <w:t>подходов</w:t>
      </w:r>
      <w:proofErr w:type="gramEnd"/>
      <w:r w:rsidRPr="00A640BD">
        <w:rPr>
          <w:rFonts w:ascii="Arial" w:hAnsi="Arial" w:cs="Arial"/>
          <w:sz w:val="22"/>
          <w:szCs w:val="22"/>
        </w:rPr>
        <w:t xml:space="preserve"> и пришли к следующему выводу: </w:t>
      </w:r>
    </w:p>
    <w:p w:rsidR="00EA7887" w:rsidRPr="00EA7887" w:rsidRDefault="0092514D" w:rsidP="00D8148A">
      <w:pPr>
        <w:numPr>
          <w:ilvl w:val="0"/>
          <w:numId w:val="39"/>
        </w:numPr>
        <w:tabs>
          <w:tab w:val="clear" w:pos="720"/>
        </w:tabs>
        <w:autoSpaceDE w:val="0"/>
        <w:autoSpaceDN w:val="0"/>
        <w:adjustRightInd w:val="0"/>
        <w:ind w:left="426" w:hanging="284"/>
        <w:jc w:val="both"/>
        <w:rPr>
          <w:rFonts w:ascii="Arial" w:hAnsi="Arial" w:cs="Arial"/>
          <w:sz w:val="22"/>
          <w:szCs w:val="22"/>
        </w:rPr>
      </w:pPr>
      <w:r w:rsidRPr="00A640BD">
        <w:rPr>
          <w:rFonts w:ascii="Arial" w:hAnsi="Arial" w:cs="Arial"/>
          <w:b/>
          <w:sz w:val="22"/>
          <w:szCs w:val="22"/>
        </w:rPr>
        <w:t>Затратный подход</w:t>
      </w:r>
      <w:r w:rsidRPr="00A640BD">
        <w:rPr>
          <w:rFonts w:ascii="Arial" w:hAnsi="Arial" w:cs="Arial"/>
          <w:sz w:val="22"/>
          <w:szCs w:val="22"/>
        </w:rPr>
        <w:t xml:space="preserve"> к оценке недвижимости применяется преимущественно в случаях, когда не имеется достаточной информации о сделках купли - продажи аналогичной недвижимости или при специфичном функциональном назначении объектов недвижимости, в связи, с чем последние не представлены на рынке недвижимости. Затратный подход отражает текущий уровень цен в строительстве, накопленный износ здания. Однако он не отражает существующую ситуацию на рынке нежилой недвижимости. Данный подход применяется </w:t>
      </w:r>
      <w:r>
        <w:rPr>
          <w:rFonts w:ascii="Arial" w:hAnsi="Arial" w:cs="Arial"/>
          <w:sz w:val="22"/>
          <w:szCs w:val="22"/>
        </w:rPr>
        <w:t xml:space="preserve">только </w:t>
      </w:r>
      <w:r w:rsidRPr="00A640BD">
        <w:rPr>
          <w:rFonts w:ascii="Arial" w:hAnsi="Arial" w:cs="Arial"/>
          <w:sz w:val="22"/>
          <w:szCs w:val="22"/>
        </w:rPr>
        <w:t>для специализированных объектов</w:t>
      </w:r>
      <w:r>
        <w:rPr>
          <w:rFonts w:ascii="Arial" w:hAnsi="Arial" w:cs="Arial"/>
          <w:sz w:val="22"/>
          <w:szCs w:val="22"/>
        </w:rPr>
        <w:t xml:space="preserve"> (</w:t>
      </w:r>
      <w:r w:rsidR="002C2709">
        <w:rPr>
          <w:rFonts w:ascii="Arial" w:hAnsi="Arial" w:cs="Arial"/>
          <w:sz w:val="22"/>
          <w:szCs w:val="22"/>
        </w:rPr>
        <w:t>о</w:t>
      </w:r>
      <w:r>
        <w:rPr>
          <w:rFonts w:ascii="Arial" w:hAnsi="Arial" w:cs="Arial"/>
          <w:sz w:val="22"/>
          <w:szCs w:val="22"/>
        </w:rPr>
        <w:t>бъекты, незавершенные строительством</w:t>
      </w:r>
      <w:r w:rsidR="0067348A">
        <w:rPr>
          <w:rFonts w:ascii="Arial" w:hAnsi="Arial" w:cs="Arial"/>
          <w:sz w:val="22"/>
          <w:szCs w:val="22"/>
        </w:rPr>
        <w:t>, сооружения</w:t>
      </w:r>
      <w:r>
        <w:rPr>
          <w:rFonts w:ascii="Arial" w:hAnsi="Arial" w:cs="Arial"/>
          <w:sz w:val="22"/>
          <w:szCs w:val="22"/>
        </w:rPr>
        <w:t>)</w:t>
      </w:r>
      <w:r w:rsidRPr="00A640BD">
        <w:rPr>
          <w:rFonts w:ascii="Arial" w:hAnsi="Arial" w:cs="Arial"/>
          <w:sz w:val="22"/>
          <w:szCs w:val="22"/>
        </w:rPr>
        <w:t>, что соответствует МСФО и МСО.</w:t>
      </w:r>
      <w:r w:rsidR="001F0086">
        <w:rPr>
          <w:rFonts w:ascii="Arial" w:hAnsi="Arial" w:cs="Arial"/>
          <w:sz w:val="22"/>
          <w:szCs w:val="22"/>
        </w:rPr>
        <w:t xml:space="preserve"> В связи с тем, что </w:t>
      </w:r>
      <w:r w:rsidR="00EA7887">
        <w:rPr>
          <w:rFonts w:ascii="Arial" w:hAnsi="Arial" w:cs="Arial"/>
          <w:sz w:val="22"/>
          <w:szCs w:val="22"/>
        </w:rPr>
        <w:t>оцениваемые здания и сооружения представляют собой специализированное имущество, не представленное на открытом рынке</w:t>
      </w:r>
      <w:r w:rsidR="00F0660A">
        <w:rPr>
          <w:rFonts w:ascii="Arial" w:hAnsi="Arial" w:cs="Arial"/>
          <w:sz w:val="22"/>
          <w:szCs w:val="22"/>
        </w:rPr>
        <w:t>, Оценщик счел возможным примен</w:t>
      </w:r>
      <w:r w:rsidR="00EA7887">
        <w:rPr>
          <w:rFonts w:ascii="Arial" w:hAnsi="Arial" w:cs="Arial"/>
          <w:sz w:val="22"/>
          <w:szCs w:val="22"/>
        </w:rPr>
        <w:t>и</w:t>
      </w:r>
      <w:r w:rsidR="00F0660A">
        <w:rPr>
          <w:rFonts w:ascii="Arial" w:hAnsi="Arial" w:cs="Arial"/>
          <w:sz w:val="22"/>
          <w:szCs w:val="22"/>
        </w:rPr>
        <w:t xml:space="preserve">ть затратный подход к оценке </w:t>
      </w:r>
      <w:r w:rsidR="00EA7887">
        <w:rPr>
          <w:rFonts w:ascii="Arial" w:hAnsi="Arial" w:cs="Arial"/>
          <w:sz w:val="22"/>
          <w:szCs w:val="22"/>
        </w:rPr>
        <w:t>зданий и сооружений</w:t>
      </w:r>
      <w:r w:rsidR="00F0660A">
        <w:rPr>
          <w:rFonts w:ascii="Arial" w:hAnsi="Arial" w:cs="Arial"/>
          <w:sz w:val="22"/>
          <w:szCs w:val="22"/>
        </w:rPr>
        <w:t>.</w:t>
      </w:r>
      <w:r w:rsidR="00EA7887">
        <w:rPr>
          <w:rFonts w:ascii="Arial" w:hAnsi="Arial" w:cs="Arial"/>
          <w:sz w:val="22"/>
          <w:szCs w:val="22"/>
        </w:rPr>
        <w:t xml:space="preserve"> Данное решение принято Оценщиком и в связи с тем, что имеется вся необходимая техническая информация для осуществления расчетов в рамках данного подхода.</w:t>
      </w:r>
    </w:p>
    <w:p w:rsidR="000127F4" w:rsidRPr="000127F4" w:rsidRDefault="0092514D" w:rsidP="00D8148A">
      <w:pPr>
        <w:numPr>
          <w:ilvl w:val="0"/>
          <w:numId w:val="39"/>
        </w:numPr>
        <w:tabs>
          <w:tab w:val="clear" w:pos="720"/>
          <w:tab w:val="num" w:pos="1080"/>
        </w:tabs>
        <w:autoSpaceDE w:val="0"/>
        <w:autoSpaceDN w:val="0"/>
        <w:adjustRightInd w:val="0"/>
        <w:ind w:left="426" w:hanging="284"/>
        <w:jc w:val="both"/>
        <w:rPr>
          <w:rFonts w:ascii="Arial" w:hAnsi="Arial" w:cs="Arial"/>
          <w:sz w:val="22"/>
          <w:szCs w:val="22"/>
        </w:rPr>
      </w:pPr>
      <w:r w:rsidRPr="00700512">
        <w:rPr>
          <w:rFonts w:ascii="Arial" w:hAnsi="Arial" w:cs="Arial"/>
          <w:b/>
          <w:sz w:val="22"/>
          <w:szCs w:val="22"/>
        </w:rPr>
        <w:t>Сравнительный подход:</w:t>
      </w:r>
      <w:r w:rsidRPr="00700512">
        <w:rPr>
          <w:rFonts w:ascii="Arial" w:hAnsi="Arial" w:cs="Arial"/>
          <w:sz w:val="22"/>
          <w:szCs w:val="22"/>
        </w:rPr>
        <w:t xml:space="preserve"> рынок купли-продажи объектов </w:t>
      </w:r>
      <w:r w:rsidR="00EA7887">
        <w:rPr>
          <w:rFonts w:ascii="Arial" w:hAnsi="Arial" w:cs="Arial"/>
          <w:sz w:val="22"/>
          <w:szCs w:val="22"/>
        </w:rPr>
        <w:t>промышленно-складской</w:t>
      </w:r>
      <w:r w:rsidRPr="00700512">
        <w:rPr>
          <w:rFonts w:ascii="Arial" w:hAnsi="Arial" w:cs="Arial"/>
          <w:sz w:val="22"/>
          <w:szCs w:val="22"/>
        </w:rPr>
        <w:t xml:space="preserve"> недвижимости в</w:t>
      </w:r>
      <w:r w:rsidR="00AC4549" w:rsidRPr="00700512">
        <w:rPr>
          <w:rFonts w:ascii="Arial" w:hAnsi="Arial" w:cs="Arial"/>
          <w:sz w:val="22"/>
          <w:szCs w:val="22"/>
        </w:rPr>
        <w:t xml:space="preserve"> </w:t>
      </w:r>
      <w:r w:rsidR="00EA7887">
        <w:rPr>
          <w:rFonts w:ascii="Arial" w:hAnsi="Arial" w:cs="Arial"/>
          <w:sz w:val="22"/>
          <w:szCs w:val="22"/>
        </w:rPr>
        <w:t>Тульской</w:t>
      </w:r>
      <w:r w:rsidR="001A49DA">
        <w:rPr>
          <w:rFonts w:ascii="Arial" w:hAnsi="Arial" w:cs="Arial"/>
          <w:sz w:val="22"/>
          <w:szCs w:val="22"/>
        </w:rPr>
        <w:t xml:space="preserve"> области</w:t>
      </w:r>
      <w:r w:rsidR="00AC4549" w:rsidRPr="00700512">
        <w:rPr>
          <w:rFonts w:ascii="Arial" w:hAnsi="Arial" w:cs="Arial"/>
          <w:sz w:val="22"/>
          <w:szCs w:val="22"/>
        </w:rPr>
        <w:t xml:space="preserve"> </w:t>
      </w:r>
      <w:r w:rsidR="00EA7887">
        <w:rPr>
          <w:rFonts w:ascii="Arial" w:hAnsi="Arial" w:cs="Arial"/>
          <w:sz w:val="22"/>
          <w:szCs w:val="22"/>
        </w:rPr>
        <w:t xml:space="preserve">и </w:t>
      </w:r>
      <w:proofErr w:type="gramStart"/>
      <w:r w:rsidR="00EA7887">
        <w:rPr>
          <w:rFonts w:ascii="Arial" w:hAnsi="Arial" w:cs="Arial"/>
          <w:sz w:val="22"/>
          <w:szCs w:val="22"/>
        </w:rPr>
        <w:t>г</w:t>
      </w:r>
      <w:proofErr w:type="gramEnd"/>
      <w:r w:rsidR="00EA7887">
        <w:rPr>
          <w:rFonts w:ascii="Arial" w:hAnsi="Arial" w:cs="Arial"/>
          <w:sz w:val="22"/>
          <w:szCs w:val="22"/>
        </w:rPr>
        <w:t xml:space="preserve">. Туле </w:t>
      </w:r>
      <w:r w:rsidRPr="00700512">
        <w:rPr>
          <w:rFonts w:ascii="Arial" w:hAnsi="Arial" w:cs="Arial"/>
          <w:sz w:val="22"/>
          <w:szCs w:val="22"/>
        </w:rPr>
        <w:t>достаточно хорошо развит</w:t>
      </w:r>
      <w:r w:rsidR="00EA7887">
        <w:rPr>
          <w:rFonts w:ascii="Arial" w:hAnsi="Arial" w:cs="Arial"/>
          <w:sz w:val="22"/>
          <w:szCs w:val="22"/>
        </w:rPr>
        <w:t xml:space="preserve">, однако рассматриваемые объекты недвижимого имущества в виде зданий и сооружений, передаточных устройств </w:t>
      </w:r>
      <w:r w:rsidR="000127F4">
        <w:rPr>
          <w:rFonts w:ascii="Arial" w:hAnsi="Arial" w:cs="Arial"/>
          <w:sz w:val="22"/>
          <w:szCs w:val="22"/>
        </w:rPr>
        <w:t>представляют собой специализированное имущество, не представленное на продажу на открытом рынке</w:t>
      </w:r>
      <w:r w:rsidR="00700512" w:rsidRPr="007767AE">
        <w:rPr>
          <w:rFonts w:ascii="Arial" w:hAnsi="Arial" w:cs="Arial"/>
          <w:i/>
          <w:sz w:val="22"/>
          <w:szCs w:val="22"/>
        </w:rPr>
        <w:t>.</w:t>
      </w:r>
    </w:p>
    <w:p w:rsidR="000127F4" w:rsidRPr="000127F4" w:rsidRDefault="000127F4" w:rsidP="000127F4">
      <w:pPr>
        <w:ind w:firstLine="770"/>
        <w:jc w:val="both"/>
        <w:rPr>
          <w:rFonts w:ascii="Arial" w:hAnsi="Arial" w:cs="Arial"/>
          <w:sz w:val="22"/>
          <w:szCs w:val="22"/>
        </w:rPr>
      </w:pPr>
      <w:r w:rsidRPr="000127F4">
        <w:rPr>
          <w:rFonts w:ascii="Arial" w:hAnsi="Arial" w:cs="Arial"/>
          <w:sz w:val="22"/>
          <w:szCs w:val="22"/>
        </w:rPr>
        <w:t>На дату проведения оценки в Москве и области не выявлено ни одной продажи хладокомбинатов.</w:t>
      </w:r>
    </w:p>
    <w:p w:rsidR="000127F4" w:rsidRPr="000127F4" w:rsidRDefault="000127F4" w:rsidP="000127F4">
      <w:pPr>
        <w:ind w:firstLine="770"/>
        <w:jc w:val="both"/>
        <w:rPr>
          <w:rFonts w:ascii="Arial" w:hAnsi="Arial" w:cs="Arial"/>
          <w:sz w:val="22"/>
          <w:szCs w:val="22"/>
        </w:rPr>
      </w:pPr>
      <w:r w:rsidRPr="000127F4">
        <w:rPr>
          <w:rFonts w:ascii="Arial" w:hAnsi="Arial" w:cs="Arial"/>
          <w:sz w:val="22"/>
          <w:szCs w:val="22"/>
        </w:rPr>
        <w:t xml:space="preserve">Так как подобные объекты относятся к категории специализированного имущества (ред. МПО-1), они крайне редко появляются на открытом рынке и продаются в основном в качестве бизнеса. </w:t>
      </w:r>
    </w:p>
    <w:p w:rsidR="000127F4" w:rsidRDefault="000127F4" w:rsidP="000127F4">
      <w:pPr>
        <w:ind w:firstLine="851"/>
        <w:jc w:val="both"/>
        <w:rPr>
          <w:rFonts w:ascii="Arial" w:hAnsi="Arial" w:cs="Arial"/>
          <w:sz w:val="22"/>
          <w:szCs w:val="22"/>
        </w:rPr>
      </w:pPr>
    </w:p>
    <w:p w:rsidR="000127F4" w:rsidRPr="00B67EEE" w:rsidRDefault="000127F4" w:rsidP="000127F4">
      <w:pPr>
        <w:ind w:firstLine="851"/>
        <w:jc w:val="both"/>
        <w:rPr>
          <w:rFonts w:ascii="Arial" w:hAnsi="Arial" w:cs="Arial"/>
          <w:b/>
          <w:i/>
          <w:sz w:val="22"/>
          <w:szCs w:val="22"/>
        </w:rPr>
      </w:pPr>
      <w:r w:rsidRPr="00B67EEE">
        <w:rPr>
          <w:rFonts w:ascii="Arial" w:hAnsi="Arial" w:cs="Arial"/>
          <w:b/>
          <w:i/>
          <w:sz w:val="22"/>
          <w:szCs w:val="22"/>
        </w:rPr>
        <w:t>Примеры продажи хладокомбинатов (ретроспективно)</w:t>
      </w:r>
    </w:p>
    <w:p w:rsidR="000127F4" w:rsidRPr="00B67EEE" w:rsidRDefault="000127F4" w:rsidP="000127F4">
      <w:pPr>
        <w:ind w:firstLine="851"/>
        <w:jc w:val="both"/>
        <w:rPr>
          <w:rFonts w:ascii="Arial" w:hAnsi="Arial" w:cs="Arial"/>
          <w:sz w:val="22"/>
          <w:szCs w:val="22"/>
        </w:rPr>
      </w:pPr>
      <w:r w:rsidRPr="00B67EEE">
        <w:rPr>
          <w:rFonts w:ascii="Arial" w:hAnsi="Arial" w:cs="Arial"/>
          <w:sz w:val="22"/>
          <w:szCs w:val="22"/>
        </w:rPr>
        <w:t>Пример 1</w:t>
      </w: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5570325" cy="2737914"/>
            <wp:effectExtent l="0" t="0" r="0" b="5715"/>
            <wp:docPr id="655182" name="Рисунок 65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570557" cy="27380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FF28A9" w:rsidRDefault="000127F4" w:rsidP="000127F4">
      <w:pPr>
        <w:ind w:firstLine="851"/>
        <w:jc w:val="both"/>
        <w:rPr>
          <w:rFonts w:ascii="Arial" w:hAnsi="Arial" w:cs="Arial"/>
          <w:sz w:val="22"/>
          <w:szCs w:val="22"/>
        </w:rPr>
      </w:pPr>
      <w:r>
        <w:br w:type="page"/>
      </w:r>
      <w:r w:rsidRPr="00FF28A9">
        <w:rPr>
          <w:rFonts w:ascii="Arial" w:hAnsi="Arial" w:cs="Arial"/>
          <w:sz w:val="22"/>
          <w:szCs w:val="22"/>
        </w:rPr>
        <w:lastRenderedPageBreak/>
        <w:t>Пример 2</w:t>
      </w:r>
    </w:p>
    <w:p w:rsidR="000127F4" w:rsidRDefault="000127F4" w:rsidP="000127F4">
      <w:pPr>
        <w:pStyle w:val="a8"/>
        <w:spacing w:before="0" w:beforeAutospacing="0" w:after="0" w:afterAutospacing="0"/>
        <w:jc w:val="center"/>
        <w:rPr>
          <w:noProof/>
        </w:rPr>
      </w:pPr>
      <w:r>
        <w:rPr>
          <w:noProof/>
        </w:rPr>
        <w:drawing>
          <wp:inline distT="0" distB="0" distL="0" distR="0">
            <wp:extent cx="6091707" cy="3350699"/>
            <wp:effectExtent l="0" t="0" r="4445" b="2540"/>
            <wp:docPr id="655183" name="Рисунок 65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098367" cy="33543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1D7D" w:rsidRDefault="005D1D7D" w:rsidP="000127F4">
      <w:pPr>
        <w:pStyle w:val="a8"/>
        <w:spacing w:before="0" w:beforeAutospacing="0" w:after="0" w:afterAutospacing="0"/>
        <w:jc w:val="center"/>
        <w:rPr>
          <w:noProof/>
        </w:rPr>
      </w:pP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6104586" cy="3531600"/>
            <wp:effectExtent l="0" t="0" r="0" b="0"/>
            <wp:docPr id="655184" name="Рисунок 65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04917" cy="35317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ind w:hanging="851"/>
        <w:jc w:val="center"/>
      </w:pPr>
    </w:p>
    <w:p w:rsidR="000127F4" w:rsidRPr="00A04308" w:rsidRDefault="000127F4" w:rsidP="000127F4">
      <w:pPr>
        <w:jc w:val="center"/>
      </w:pPr>
    </w:p>
    <w:p w:rsidR="000127F4" w:rsidRDefault="000127F4" w:rsidP="000127F4">
      <w:r>
        <w:br w:type="page"/>
      </w:r>
    </w:p>
    <w:p w:rsidR="000127F4" w:rsidRPr="00FF28A9" w:rsidRDefault="000127F4" w:rsidP="000127F4">
      <w:pPr>
        <w:ind w:firstLine="851"/>
        <w:jc w:val="both"/>
        <w:rPr>
          <w:rFonts w:ascii="Arial" w:hAnsi="Arial" w:cs="Arial"/>
          <w:sz w:val="22"/>
          <w:szCs w:val="22"/>
        </w:rPr>
      </w:pPr>
      <w:r w:rsidRPr="00FF28A9">
        <w:rPr>
          <w:rFonts w:ascii="Arial" w:hAnsi="Arial" w:cs="Arial"/>
          <w:sz w:val="22"/>
          <w:szCs w:val="22"/>
        </w:rPr>
        <w:lastRenderedPageBreak/>
        <w:t>Пример 3</w:t>
      </w: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6072389" cy="2417337"/>
            <wp:effectExtent l="0" t="0" r="5080" b="2540"/>
            <wp:docPr id="655185" name="Рисунок 65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2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072741" cy="24174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FF28A9" w:rsidRDefault="000127F4" w:rsidP="000127F4">
      <w:pPr>
        <w:ind w:firstLine="851"/>
        <w:jc w:val="both"/>
        <w:rPr>
          <w:rFonts w:ascii="Arial" w:hAnsi="Arial" w:cs="Arial"/>
          <w:sz w:val="22"/>
          <w:szCs w:val="22"/>
        </w:rPr>
      </w:pPr>
      <w:r w:rsidRPr="00FF28A9">
        <w:rPr>
          <w:rFonts w:ascii="Arial" w:hAnsi="Arial" w:cs="Arial"/>
          <w:sz w:val="22"/>
          <w:szCs w:val="22"/>
        </w:rPr>
        <w:t>Пример 4</w:t>
      </w: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6123905" cy="3022889"/>
            <wp:effectExtent l="0" t="0" r="0" b="6350"/>
            <wp:docPr id="655186" name="Рисунок 65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2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27931" cy="30248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FF28A9" w:rsidRDefault="000127F4" w:rsidP="000127F4">
      <w:pPr>
        <w:ind w:firstLine="851"/>
        <w:jc w:val="both"/>
        <w:rPr>
          <w:rFonts w:ascii="Arial" w:hAnsi="Arial" w:cs="Arial"/>
          <w:sz w:val="22"/>
          <w:szCs w:val="22"/>
        </w:rPr>
      </w:pPr>
      <w:r>
        <w:br w:type="page"/>
      </w:r>
      <w:r w:rsidRPr="00FF28A9">
        <w:rPr>
          <w:rFonts w:ascii="Arial" w:hAnsi="Arial" w:cs="Arial"/>
          <w:sz w:val="22"/>
          <w:szCs w:val="22"/>
        </w:rPr>
        <w:lastRenderedPageBreak/>
        <w:t>Пример 5</w:t>
      </w:r>
    </w:p>
    <w:p w:rsidR="000127F4" w:rsidRDefault="000127F4" w:rsidP="000127F4">
      <w:pPr>
        <w:pStyle w:val="a8"/>
        <w:spacing w:before="0" w:beforeAutospacing="0" w:after="0" w:afterAutospacing="0"/>
        <w:jc w:val="center"/>
        <w:rPr>
          <w:noProof/>
        </w:rPr>
      </w:pPr>
      <w:r>
        <w:rPr>
          <w:noProof/>
        </w:rPr>
        <w:drawing>
          <wp:inline distT="0" distB="0" distL="0" distR="0">
            <wp:extent cx="6194738" cy="3477295"/>
            <wp:effectExtent l="0" t="0" r="0" b="8890"/>
            <wp:docPr id="655187" name="Рисунок 65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94706" cy="34772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pStyle w:val="a8"/>
        <w:spacing w:before="0" w:beforeAutospacing="0" w:after="0" w:afterAutospacing="0"/>
        <w:jc w:val="center"/>
        <w:rPr>
          <w:noProof/>
        </w:rPr>
      </w:pP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6194738" cy="2722816"/>
            <wp:effectExtent l="0" t="0" r="0" b="1905"/>
            <wp:docPr id="655188" name="Рисунок 65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2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l="-25"/>
                    <a:stretch/>
                  </pic:blipFill>
                  <pic:spPr bwMode="auto">
                    <a:xfrm>
                      <a:off x="0" y="0"/>
                      <a:ext cx="6195030" cy="27229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FF28A9" w:rsidRDefault="000127F4" w:rsidP="000127F4">
      <w:pPr>
        <w:ind w:firstLine="851"/>
        <w:jc w:val="both"/>
        <w:rPr>
          <w:rFonts w:ascii="Arial" w:hAnsi="Arial" w:cs="Arial"/>
          <w:sz w:val="22"/>
          <w:szCs w:val="22"/>
        </w:rPr>
      </w:pPr>
      <w:r>
        <w:br w:type="page"/>
      </w:r>
      <w:r w:rsidRPr="00FF28A9">
        <w:rPr>
          <w:rFonts w:ascii="Arial" w:hAnsi="Arial" w:cs="Arial"/>
          <w:sz w:val="22"/>
          <w:szCs w:val="22"/>
        </w:rPr>
        <w:lastRenderedPageBreak/>
        <w:t>Пример 6</w:t>
      </w: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5892085" cy="3496614"/>
            <wp:effectExtent l="0" t="0" r="0" b="8890"/>
            <wp:docPr id="655189" name="Рисунок 65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892321" cy="34967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Default="000127F4" w:rsidP="000127F4">
      <w:pPr>
        <w:ind w:firstLine="851"/>
        <w:jc w:val="both"/>
        <w:rPr>
          <w:rFonts w:ascii="Arial" w:hAnsi="Arial" w:cs="Arial"/>
          <w:sz w:val="22"/>
          <w:szCs w:val="22"/>
        </w:rPr>
      </w:pPr>
    </w:p>
    <w:p w:rsidR="000127F4" w:rsidRPr="00FF28A9" w:rsidRDefault="000127F4" w:rsidP="000127F4">
      <w:pPr>
        <w:ind w:firstLine="851"/>
        <w:jc w:val="both"/>
        <w:rPr>
          <w:rFonts w:ascii="Arial" w:hAnsi="Arial" w:cs="Arial"/>
          <w:sz w:val="22"/>
          <w:szCs w:val="22"/>
        </w:rPr>
      </w:pPr>
      <w:r>
        <w:rPr>
          <w:rFonts w:ascii="Arial" w:hAnsi="Arial" w:cs="Arial"/>
          <w:sz w:val="22"/>
          <w:szCs w:val="22"/>
        </w:rPr>
        <w:t>П</w:t>
      </w:r>
      <w:r w:rsidRPr="00FF28A9">
        <w:rPr>
          <w:rFonts w:ascii="Arial" w:hAnsi="Arial" w:cs="Arial"/>
          <w:sz w:val="22"/>
          <w:szCs w:val="22"/>
        </w:rPr>
        <w:t>ример 7</w:t>
      </w: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6069546" cy="3322750"/>
            <wp:effectExtent l="0" t="0" r="7620" b="0"/>
            <wp:docPr id="655190" name="Рисунок 65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072552" cy="33243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pStyle w:val="a8"/>
        <w:spacing w:before="0" w:beforeAutospacing="0" w:after="0" w:afterAutospacing="0"/>
        <w:jc w:val="center"/>
        <w:rPr>
          <w:noProof/>
        </w:rPr>
      </w:pPr>
      <w:r>
        <w:rPr>
          <w:noProof/>
        </w:rPr>
        <w:lastRenderedPageBreak/>
        <w:drawing>
          <wp:inline distT="0" distB="0" distL="0" distR="0">
            <wp:extent cx="5975706" cy="3443165"/>
            <wp:effectExtent l="0" t="0" r="6350" b="5080"/>
            <wp:docPr id="655191" name="Рисунок 65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76042" cy="3443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FF28A9" w:rsidRDefault="000127F4" w:rsidP="000127F4">
      <w:pPr>
        <w:ind w:firstLine="851"/>
        <w:jc w:val="both"/>
        <w:rPr>
          <w:rFonts w:ascii="Arial" w:hAnsi="Arial" w:cs="Arial"/>
          <w:sz w:val="22"/>
          <w:szCs w:val="22"/>
        </w:rPr>
      </w:pPr>
      <w:r w:rsidRPr="00FF28A9">
        <w:rPr>
          <w:rFonts w:ascii="Arial" w:hAnsi="Arial" w:cs="Arial"/>
          <w:sz w:val="22"/>
          <w:szCs w:val="22"/>
        </w:rPr>
        <w:t>Пример 8</w:t>
      </w:r>
    </w:p>
    <w:p w:rsidR="000127F4" w:rsidRPr="00A04308" w:rsidRDefault="000127F4" w:rsidP="000127F4">
      <w:pPr>
        <w:pStyle w:val="a8"/>
        <w:spacing w:before="0" w:beforeAutospacing="0" w:after="0" w:afterAutospacing="0"/>
        <w:jc w:val="center"/>
        <w:rPr>
          <w:noProof/>
        </w:rPr>
      </w:pPr>
      <w:r>
        <w:rPr>
          <w:noProof/>
        </w:rPr>
        <w:drawing>
          <wp:inline distT="0" distB="0" distL="0" distR="0">
            <wp:extent cx="5936961" cy="3837904"/>
            <wp:effectExtent l="0" t="0" r="6985" b="0"/>
            <wp:docPr id="655192" name="Рисунок 65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37250" cy="38380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r>
        <w:rPr>
          <w:noProof/>
        </w:rPr>
        <w:lastRenderedPageBreak/>
        <w:drawing>
          <wp:inline distT="0" distB="0" distL="0" distR="0">
            <wp:extent cx="5937161" cy="4005329"/>
            <wp:effectExtent l="0" t="0" r="6985" b="0"/>
            <wp:docPr id="655193" name="Рисунок 65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37250" cy="40053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3C6B09" w:rsidRDefault="000127F4" w:rsidP="000127F4">
      <w:pPr>
        <w:ind w:firstLine="851"/>
        <w:jc w:val="both"/>
        <w:rPr>
          <w:rFonts w:ascii="Arial" w:hAnsi="Arial" w:cs="Arial"/>
          <w:sz w:val="22"/>
          <w:szCs w:val="22"/>
        </w:rPr>
      </w:pPr>
      <w:r w:rsidRPr="003C6B09">
        <w:rPr>
          <w:rFonts w:ascii="Arial" w:hAnsi="Arial" w:cs="Arial"/>
          <w:sz w:val="22"/>
          <w:szCs w:val="22"/>
        </w:rPr>
        <w:t>Пример 9</w:t>
      </w:r>
    </w:p>
    <w:p w:rsidR="000127F4" w:rsidRPr="00A04308" w:rsidRDefault="000127F4" w:rsidP="000127F4">
      <w:pPr>
        <w:jc w:val="center"/>
        <w:rPr>
          <w:noProof/>
        </w:rPr>
      </w:pPr>
      <w:r>
        <w:rPr>
          <w:noProof/>
        </w:rPr>
        <w:drawing>
          <wp:inline distT="0" distB="0" distL="0" distR="0">
            <wp:extent cx="5961218" cy="2665927"/>
            <wp:effectExtent l="0" t="0" r="1905" b="1270"/>
            <wp:docPr id="655194" name="Рисунок 65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960882" cy="26657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3C6B09" w:rsidRDefault="000127F4" w:rsidP="000127F4">
      <w:pPr>
        <w:ind w:firstLine="851"/>
        <w:jc w:val="both"/>
        <w:rPr>
          <w:rFonts w:ascii="Arial" w:hAnsi="Arial" w:cs="Arial"/>
          <w:sz w:val="22"/>
          <w:szCs w:val="22"/>
        </w:rPr>
      </w:pPr>
      <w:r>
        <w:br w:type="page"/>
      </w:r>
      <w:r w:rsidRPr="003C6B09">
        <w:rPr>
          <w:rFonts w:ascii="Arial" w:hAnsi="Arial" w:cs="Arial"/>
          <w:sz w:val="22"/>
          <w:szCs w:val="22"/>
        </w:rPr>
        <w:lastRenderedPageBreak/>
        <w:t>Пример 10</w:t>
      </w:r>
    </w:p>
    <w:p w:rsidR="000127F4" w:rsidRPr="00A04308" w:rsidRDefault="000127F4" w:rsidP="000127F4">
      <w:pPr>
        <w:jc w:val="center"/>
        <w:rPr>
          <w:noProof/>
        </w:rPr>
      </w:pPr>
      <w:r>
        <w:rPr>
          <w:noProof/>
        </w:rPr>
        <w:drawing>
          <wp:inline distT="0" distB="0" distL="0" distR="0">
            <wp:extent cx="4893972" cy="2840674"/>
            <wp:effectExtent l="0" t="0" r="1905" b="0"/>
            <wp:docPr id="655195" name="Рисунок 65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894650" cy="28410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rPr>
          <w:noProof/>
        </w:rPr>
      </w:pPr>
      <w:r>
        <w:rPr>
          <w:noProof/>
        </w:rPr>
        <w:drawing>
          <wp:inline distT="0" distB="0" distL="0" distR="0">
            <wp:extent cx="4930374" cy="2987898"/>
            <wp:effectExtent l="0" t="0" r="3810" b="3175"/>
            <wp:docPr id="655196" name="Рисунок 65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938771" cy="29929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rPr>
          <w:noProof/>
        </w:rPr>
      </w:pPr>
      <w:r>
        <w:rPr>
          <w:noProof/>
        </w:rPr>
        <w:drawing>
          <wp:inline distT="0" distB="0" distL="0" distR="0">
            <wp:extent cx="4937949" cy="2781836"/>
            <wp:effectExtent l="0" t="0" r="0" b="0"/>
            <wp:docPr id="655197" name="Рисунок 65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938369" cy="27820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Pr="00A04308" w:rsidRDefault="000127F4" w:rsidP="000127F4">
      <w:pPr>
        <w:jc w:val="center"/>
      </w:pPr>
    </w:p>
    <w:p w:rsidR="000127F4" w:rsidRPr="003C6B09" w:rsidRDefault="000127F4" w:rsidP="000127F4">
      <w:pPr>
        <w:ind w:firstLine="851"/>
        <w:jc w:val="both"/>
        <w:rPr>
          <w:rFonts w:ascii="Arial" w:hAnsi="Arial" w:cs="Arial"/>
          <w:sz w:val="22"/>
          <w:szCs w:val="22"/>
        </w:rPr>
      </w:pPr>
      <w:r>
        <w:br w:type="page"/>
      </w:r>
      <w:r w:rsidRPr="003C6B09">
        <w:rPr>
          <w:rFonts w:ascii="Arial" w:hAnsi="Arial" w:cs="Arial"/>
          <w:sz w:val="22"/>
          <w:szCs w:val="22"/>
        </w:rPr>
        <w:lastRenderedPageBreak/>
        <w:t>Пример 11</w:t>
      </w:r>
    </w:p>
    <w:p w:rsidR="000127F4" w:rsidRPr="00A04308" w:rsidRDefault="000127F4" w:rsidP="000127F4">
      <w:pPr>
        <w:ind w:hanging="142"/>
        <w:jc w:val="center"/>
      </w:pPr>
      <w:r>
        <w:rPr>
          <w:noProof/>
        </w:rPr>
        <w:drawing>
          <wp:inline distT="0" distB="0" distL="0" distR="0">
            <wp:extent cx="6368603" cy="4037526"/>
            <wp:effectExtent l="0" t="0" r="0" b="1270"/>
            <wp:docPr id="655198" name="Рисунок 65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368415" cy="40374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27F4" w:rsidRDefault="000127F4" w:rsidP="000127F4">
      <w:pPr>
        <w:ind w:firstLine="770"/>
        <w:jc w:val="both"/>
        <w:rPr>
          <w:i/>
        </w:rPr>
      </w:pPr>
    </w:p>
    <w:p w:rsidR="000127F4" w:rsidRPr="00EA7887" w:rsidRDefault="000127F4" w:rsidP="000127F4">
      <w:pPr>
        <w:ind w:firstLine="851"/>
        <w:jc w:val="both"/>
        <w:rPr>
          <w:rFonts w:ascii="Arial" w:hAnsi="Arial" w:cs="Arial"/>
          <w:sz w:val="22"/>
          <w:szCs w:val="22"/>
        </w:rPr>
      </w:pPr>
      <w:r w:rsidRPr="00EA7887">
        <w:rPr>
          <w:rFonts w:ascii="Arial" w:hAnsi="Arial" w:cs="Arial"/>
          <w:sz w:val="22"/>
          <w:szCs w:val="22"/>
        </w:rPr>
        <w:t>Пример 12</w:t>
      </w:r>
    </w:p>
    <w:p w:rsidR="000127F4" w:rsidRPr="003C6B09" w:rsidRDefault="000127F4" w:rsidP="000127F4">
      <w:pPr>
        <w:ind w:firstLine="720"/>
        <w:jc w:val="both"/>
        <w:rPr>
          <w:rFonts w:ascii="Arial" w:hAnsi="Arial" w:cs="Arial"/>
          <w:sz w:val="22"/>
          <w:szCs w:val="22"/>
        </w:rPr>
      </w:pPr>
      <w:proofErr w:type="gramStart"/>
      <w:r w:rsidRPr="003C6B09">
        <w:rPr>
          <w:rFonts w:ascii="Arial" w:hAnsi="Arial" w:cs="Arial"/>
          <w:sz w:val="22"/>
          <w:szCs w:val="22"/>
        </w:rPr>
        <w:t>Как стало известно Ъ, компания "Айсберри" практически завершила переговоры, которые велись более года, о покупке Хладокомбината #1 (второго по величине производителя мороженого в городе.</w:t>
      </w:r>
      <w:proofErr w:type="gramEnd"/>
      <w:r w:rsidRPr="003C6B09">
        <w:rPr>
          <w:rFonts w:ascii="Arial" w:hAnsi="Arial" w:cs="Arial"/>
          <w:sz w:val="22"/>
          <w:szCs w:val="22"/>
        </w:rPr>
        <w:t xml:space="preserve"> — Ъ). О сделке будет объявлено в конце августа. Эксперты рынка считают, что покупка усилит позиции "Айсберри" в регионе, но прогнозируют, что после нее новым владельцам комбината придется инвестировать в его модернизацию значительные средства. </w:t>
      </w:r>
    </w:p>
    <w:p w:rsidR="000127F4" w:rsidRPr="003C6B09" w:rsidRDefault="000127F4" w:rsidP="000127F4">
      <w:pPr>
        <w:ind w:firstLine="720"/>
        <w:jc w:val="both"/>
        <w:rPr>
          <w:rFonts w:ascii="Arial" w:hAnsi="Arial" w:cs="Arial"/>
          <w:sz w:val="22"/>
          <w:szCs w:val="22"/>
        </w:rPr>
      </w:pPr>
      <w:r w:rsidRPr="003C6B09">
        <w:rPr>
          <w:rFonts w:ascii="Arial" w:hAnsi="Arial" w:cs="Arial"/>
          <w:sz w:val="22"/>
          <w:szCs w:val="22"/>
        </w:rPr>
        <w:t xml:space="preserve"> Как уже неоднократно сообщали в "Айсберри", компания давно уже была заинтересована в выходе на рынок мороженого Северо-Западного региона. В связи с этим ее руководство еще год назад вышло с предложением о продаже к двум крупным производителям мороженого: ОАО "Петрохолод" и ЗАО "Хладокомбинат #1", а также рассматривало возможность строительства в области нового производства. Как рассказал Ъ один из участников рынка, в результате длительных переговоров "Айсберри" сумела достигнуть соглашения с владельцами Хладокомбината #1: "Согласно внутренним договоренностям 'Айсберри' завершит сделку и объявит об этом не раньше конца августа". </w:t>
      </w:r>
    </w:p>
    <w:p w:rsidR="000127F4" w:rsidRPr="003C6B09" w:rsidRDefault="000127F4" w:rsidP="000127F4">
      <w:pPr>
        <w:ind w:firstLine="720"/>
        <w:jc w:val="both"/>
        <w:rPr>
          <w:rFonts w:ascii="Arial" w:hAnsi="Arial" w:cs="Arial"/>
          <w:sz w:val="22"/>
          <w:szCs w:val="22"/>
        </w:rPr>
      </w:pPr>
      <w:r w:rsidRPr="003C6B09">
        <w:rPr>
          <w:rFonts w:ascii="Arial" w:hAnsi="Arial" w:cs="Arial"/>
          <w:sz w:val="22"/>
          <w:szCs w:val="22"/>
        </w:rPr>
        <w:t xml:space="preserve"> В самой компании пока не комментируют возможную сделку. Хотя руководство холдинга неоднократно заявляло о грандиозных инвестициях в регион. "Совокупные инвестиции 'Айсберри' в развитие составят около $50 </w:t>
      </w:r>
      <w:proofErr w:type="gramStart"/>
      <w:r w:rsidRPr="003C6B09">
        <w:rPr>
          <w:rFonts w:ascii="Arial" w:hAnsi="Arial" w:cs="Arial"/>
          <w:sz w:val="22"/>
          <w:szCs w:val="22"/>
        </w:rPr>
        <w:t>млн</w:t>
      </w:r>
      <w:proofErr w:type="gramEnd"/>
      <w:r w:rsidRPr="003C6B09">
        <w:rPr>
          <w:rFonts w:ascii="Arial" w:hAnsi="Arial" w:cs="Arial"/>
          <w:sz w:val="22"/>
          <w:szCs w:val="22"/>
        </w:rPr>
        <w:t xml:space="preserve"> в течение ближайших 2,5-3 лет. Срок окупаемости проекта — 10 лет. Северо-Западный регион является стратегическим для компании, так как здесь наблюдается один из самых высоких показателей потребления мороженого по стране и покупательская способность населения растет быстрее, чем в других регионах России", — рассказал первый вице-президент компании Вячеслав Климентов. </w:t>
      </w:r>
      <w:proofErr w:type="gramStart"/>
      <w:r w:rsidRPr="003C6B09">
        <w:rPr>
          <w:rFonts w:ascii="Arial" w:hAnsi="Arial" w:cs="Arial"/>
          <w:sz w:val="22"/>
          <w:szCs w:val="22"/>
        </w:rPr>
        <w:t>Комментарии руководства</w:t>
      </w:r>
      <w:proofErr w:type="gramEnd"/>
      <w:r w:rsidRPr="003C6B09">
        <w:rPr>
          <w:rFonts w:ascii="Arial" w:hAnsi="Arial" w:cs="Arial"/>
          <w:sz w:val="22"/>
          <w:szCs w:val="22"/>
        </w:rPr>
        <w:t xml:space="preserve"> ЗАО "Хладокомбинат #1" вчера получить не удалось.</w:t>
      </w:r>
    </w:p>
    <w:p w:rsidR="000127F4" w:rsidRPr="003C6B09" w:rsidRDefault="000127F4" w:rsidP="000127F4">
      <w:pPr>
        <w:ind w:firstLine="720"/>
        <w:jc w:val="both"/>
        <w:rPr>
          <w:rFonts w:ascii="Arial" w:hAnsi="Arial" w:cs="Arial"/>
          <w:sz w:val="22"/>
          <w:szCs w:val="22"/>
        </w:rPr>
      </w:pPr>
      <w:r w:rsidRPr="003C6B09">
        <w:rPr>
          <w:rFonts w:ascii="Arial" w:hAnsi="Arial" w:cs="Arial"/>
          <w:sz w:val="22"/>
          <w:szCs w:val="22"/>
        </w:rPr>
        <w:t xml:space="preserve">Группа компаний "Айсберри" (прежнее название "Рамзай") основана в 1992 году. Прошлым летом "Айсберри" объединилась с московским производителем мороженого "Айс-Фили", который контролируется </w:t>
      </w:r>
      <w:proofErr w:type="gramStart"/>
      <w:r w:rsidRPr="003C6B09">
        <w:rPr>
          <w:rFonts w:ascii="Arial" w:hAnsi="Arial" w:cs="Arial"/>
          <w:sz w:val="22"/>
          <w:szCs w:val="22"/>
        </w:rPr>
        <w:t>британской</w:t>
      </w:r>
      <w:proofErr w:type="gramEnd"/>
      <w:r w:rsidRPr="003C6B09">
        <w:rPr>
          <w:rFonts w:ascii="Arial" w:hAnsi="Arial" w:cs="Arial"/>
          <w:sz w:val="22"/>
          <w:szCs w:val="22"/>
        </w:rPr>
        <w:t xml:space="preserve"> инвесткомпанией Fleming Family &amp; Partners. В бизнес-направление "мороженое" группы "Айсберри" входят ОАО "Сервис-Холод", "Айс-Фили" и торговый дом "Рамзай". Продажи мороженого составляют более $40 </w:t>
      </w:r>
      <w:proofErr w:type="gramStart"/>
      <w:r w:rsidRPr="003C6B09">
        <w:rPr>
          <w:rFonts w:ascii="Arial" w:hAnsi="Arial" w:cs="Arial"/>
          <w:sz w:val="22"/>
          <w:szCs w:val="22"/>
        </w:rPr>
        <w:t>млн</w:t>
      </w:r>
      <w:proofErr w:type="gramEnd"/>
      <w:r w:rsidRPr="003C6B09">
        <w:rPr>
          <w:rFonts w:ascii="Arial" w:hAnsi="Arial" w:cs="Arial"/>
          <w:sz w:val="22"/>
          <w:szCs w:val="22"/>
        </w:rPr>
        <w:t xml:space="preserve"> в год. В Москве компании принадлежит около 850 торговых точек. Емкость </w:t>
      </w:r>
      <w:r w:rsidRPr="003C6B09">
        <w:rPr>
          <w:rFonts w:ascii="Arial" w:hAnsi="Arial" w:cs="Arial"/>
          <w:sz w:val="22"/>
          <w:szCs w:val="22"/>
        </w:rPr>
        <w:lastRenderedPageBreak/>
        <w:t>российского рынка мороженого эксперты оценивают приблизительно в $1 млрд. Лидером является сибирская компания "Инмарко" — 10%, "Талосто" — 8,9%, "Айсберри" — почти 5,7%, "Русский холод" и Nestle — по 5%. Основные конкуренты компании на петербургском рынке — "Талосто" и "Петрохолод".</w:t>
      </w:r>
    </w:p>
    <w:p w:rsidR="000127F4" w:rsidRPr="003C6B09" w:rsidRDefault="000127F4" w:rsidP="000127F4">
      <w:pPr>
        <w:ind w:firstLine="720"/>
        <w:jc w:val="both"/>
        <w:rPr>
          <w:rFonts w:ascii="Arial" w:hAnsi="Arial" w:cs="Arial"/>
          <w:sz w:val="22"/>
          <w:szCs w:val="22"/>
        </w:rPr>
      </w:pPr>
      <w:r w:rsidRPr="003C6B09">
        <w:rPr>
          <w:rFonts w:ascii="Arial" w:hAnsi="Arial" w:cs="Arial"/>
          <w:sz w:val="22"/>
          <w:szCs w:val="22"/>
        </w:rPr>
        <w:t>Согласно экспертным оценкам, стоимость ЗАО "Хладокомбинат #1" может составить $8-11* млн. "Мощности самого предприятия находятся в очень запущенном состоянии, и основную ценность в покупке играют кусок земли в центральной части города и доля петербургского рынка мороженого, которая принадлежит комбинату", — считает генеральный директор ЗАО "Балтийский хладокомбинат" Сергей Ефремов. С ним соглашаются представители рынка мороженого, прогнозируя, что комбинат обойдется группе компаний "Айсберри" дороже, чем они ожидают. "До 70 процентов мощностей компании уже давно не обновлялось. В итоге после покупки новым владельцам придется инвестировать в модернизацию и увеличение мощностей стоимость, сравнимую с ценой предприятия", — отмечают в компании "АльтерВест". Впрочем, эксперты сходятся во мнении, что в приобретении Хладокомбината #1 есть несомненная выгода, так как это предприятие даст возможность контролировать около 20% петербургского рынка. "Позиции 'Айсберри' в регионе значительно усилятся после покупки брэндов, принадлежащих компании. Такая сделка даст возможность контролировать около 15-20 процентов местного рынка", — считает председатель совета директоров "Инмарко" Дмитрий Докин.</w:t>
      </w:r>
    </w:p>
    <w:p w:rsidR="000127F4" w:rsidRDefault="000127F4" w:rsidP="000127F4">
      <w:pPr>
        <w:ind w:firstLine="720"/>
        <w:jc w:val="both"/>
        <w:rPr>
          <w:rFonts w:ascii="Arial" w:hAnsi="Arial" w:cs="Arial"/>
          <w:sz w:val="22"/>
          <w:szCs w:val="22"/>
        </w:rPr>
      </w:pPr>
    </w:p>
    <w:p w:rsidR="000127F4" w:rsidRPr="003C6B09" w:rsidRDefault="007555CB" w:rsidP="000127F4">
      <w:pPr>
        <w:ind w:firstLine="720"/>
        <w:jc w:val="right"/>
        <w:rPr>
          <w:rFonts w:ascii="Arial" w:hAnsi="Arial" w:cs="Arial"/>
          <w:i/>
          <w:sz w:val="20"/>
          <w:szCs w:val="20"/>
        </w:rPr>
      </w:pPr>
      <w:hyperlink r:id="rId316" w:history="1">
        <w:r w:rsidR="000127F4" w:rsidRPr="003C6B09">
          <w:rPr>
            <w:rFonts w:ascii="Arial" w:hAnsi="Arial"/>
            <w:i/>
            <w:sz w:val="20"/>
            <w:szCs w:val="20"/>
          </w:rPr>
          <w:t>Газета "Коммерсантъ С-Петербург" № 138 (3469) от 29.07.2006   </w:t>
        </w:r>
      </w:hyperlink>
      <w:r w:rsidR="000127F4" w:rsidRPr="003C6B09">
        <w:rPr>
          <w:rFonts w:ascii="Arial" w:hAnsi="Arial" w:cs="Arial"/>
          <w:i/>
          <w:sz w:val="20"/>
          <w:szCs w:val="20"/>
        </w:rPr>
        <w:t xml:space="preserve">- </w:t>
      </w:r>
      <w:hyperlink r:id="rId317" w:history="1">
        <w:r w:rsidR="000127F4" w:rsidRPr="003C6B09">
          <w:rPr>
            <w:rFonts w:ascii="Arial" w:hAnsi="Arial"/>
            <w:i/>
            <w:sz w:val="20"/>
            <w:szCs w:val="20"/>
          </w:rPr>
          <w:t>http://www.kommersant.ru/doc.aspx?DocsID=693700*</w:t>
        </w:r>
      </w:hyperlink>
    </w:p>
    <w:p w:rsidR="000127F4" w:rsidRPr="003C6B09" w:rsidRDefault="000127F4" w:rsidP="000127F4">
      <w:pPr>
        <w:ind w:firstLine="720"/>
        <w:jc w:val="both"/>
        <w:rPr>
          <w:rFonts w:ascii="Arial" w:hAnsi="Arial" w:cs="Arial"/>
          <w:sz w:val="22"/>
          <w:szCs w:val="22"/>
        </w:rPr>
      </w:pPr>
      <w:r w:rsidRPr="003C6B09">
        <w:rPr>
          <w:rFonts w:ascii="Arial" w:hAnsi="Arial" w:cs="Arial"/>
          <w:sz w:val="22"/>
          <w:szCs w:val="22"/>
        </w:rPr>
        <w:t>____________________</w:t>
      </w:r>
    </w:p>
    <w:p w:rsidR="000127F4" w:rsidRPr="000127F4" w:rsidRDefault="000127F4" w:rsidP="000127F4">
      <w:pPr>
        <w:ind w:firstLine="720"/>
        <w:jc w:val="both"/>
        <w:rPr>
          <w:rFonts w:ascii="Arial" w:hAnsi="Arial" w:cs="Arial"/>
          <w:sz w:val="20"/>
          <w:szCs w:val="20"/>
        </w:rPr>
      </w:pPr>
      <w:r w:rsidRPr="000127F4">
        <w:rPr>
          <w:rFonts w:ascii="Arial" w:hAnsi="Arial" w:cs="Arial"/>
          <w:sz w:val="20"/>
          <w:szCs w:val="20"/>
        </w:rPr>
        <w:t xml:space="preserve">* Аналитики оценивали возможную сделку в $10 – 15 </w:t>
      </w:r>
      <w:proofErr w:type="gramStart"/>
      <w:r w:rsidRPr="000127F4">
        <w:rPr>
          <w:rFonts w:ascii="Arial" w:hAnsi="Arial" w:cs="Arial"/>
          <w:sz w:val="20"/>
          <w:szCs w:val="20"/>
        </w:rPr>
        <w:t>млн</w:t>
      </w:r>
      <w:proofErr w:type="gramEnd"/>
      <w:r w:rsidRPr="000127F4">
        <w:rPr>
          <w:rFonts w:ascii="Arial" w:hAnsi="Arial" w:cs="Arial"/>
          <w:sz w:val="20"/>
          <w:szCs w:val="20"/>
        </w:rPr>
        <w:t>, однако она так и не состоялась (</w:t>
      </w:r>
      <w:hyperlink r:id="rId318" w:history="1">
        <w:r w:rsidRPr="000127F4">
          <w:rPr>
            <w:rFonts w:ascii="Arial" w:hAnsi="Arial"/>
            <w:sz w:val="20"/>
            <w:szCs w:val="20"/>
          </w:rPr>
          <w:t>http://www.dp.ru/a/2008/03/07/CHast_Hladokombinata_1</w:t>
        </w:r>
      </w:hyperlink>
      <w:r w:rsidRPr="000127F4">
        <w:rPr>
          <w:rFonts w:ascii="Arial" w:hAnsi="Arial" w:cs="Arial"/>
          <w:sz w:val="20"/>
          <w:szCs w:val="20"/>
        </w:rPr>
        <w:t>). В 2008 году Американский инвестиционный фонд Amber Trust приобрел долю в ЗАО. Подробности сделки не разглашаются (</w:t>
      </w:r>
      <w:hyperlink r:id="rId319" w:history="1">
        <w:r w:rsidRPr="000127F4">
          <w:rPr>
            <w:rFonts w:ascii="Arial" w:hAnsi="Arial"/>
            <w:sz w:val="20"/>
            <w:szCs w:val="20"/>
          </w:rPr>
          <w:t>http://www.dp.ru/a/2008/03/07/CHast_Hladokombinata_1</w:t>
        </w:r>
      </w:hyperlink>
      <w:r w:rsidRPr="000127F4">
        <w:rPr>
          <w:rFonts w:ascii="Arial" w:hAnsi="Arial" w:cs="Arial"/>
          <w:sz w:val="20"/>
          <w:szCs w:val="20"/>
        </w:rPr>
        <w:t>).</w:t>
      </w:r>
    </w:p>
    <w:p w:rsidR="000127F4" w:rsidRDefault="000127F4" w:rsidP="000127F4">
      <w:pPr>
        <w:ind w:firstLine="771"/>
        <w:jc w:val="both"/>
        <w:rPr>
          <w:rFonts w:ascii="Arial" w:hAnsi="Arial" w:cs="Arial"/>
          <w:sz w:val="22"/>
          <w:szCs w:val="22"/>
        </w:rPr>
      </w:pPr>
      <w:r w:rsidRPr="000127F4">
        <w:rPr>
          <w:rFonts w:ascii="Arial" w:hAnsi="Arial" w:cs="Arial"/>
          <w:sz w:val="22"/>
          <w:szCs w:val="22"/>
        </w:rPr>
        <w:t>Оцениваемое имущество является специализированным, редко предлагается на рынке и продается в виде бизнеса.</w:t>
      </w:r>
    </w:p>
    <w:p w:rsidR="000127F4" w:rsidRDefault="000127F4" w:rsidP="000127F4">
      <w:pPr>
        <w:ind w:firstLine="771"/>
        <w:jc w:val="both"/>
        <w:rPr>
          <w:rFonts w:ascii="Arial" w:hAnsi="Arial" w:cs="Arial"/>
          <w:i/>
          <w:sz w:val="22"/>
          <w:szCs w:val="22"/>
        </w:rPr>
      </w:pPr>
      <w:r w:rsidRPr="000127F4">
        <w:rPr>
          <w:rFonts w:ascii="Arial" w:hAnsi="Arial" w:cs="Arial"/>
          <w:i/>
          <w:sz w:val="22"/>
          <w:szCs w:val="22"/>
        </w:rPr>
        <w:t xml:space="preserve">В связи </w:t>
      </w:r>
      <w:proofErr w:type="gramStart"/>
      <w:r w:rsidRPr="000127F4">
        <w:rPr>
          <w:rFonts w:ascii="Arial" w:hAnsi="Arial" w:cs="Arial"/>
          <w:i/>
          <w:sz w:val="22"/>
          <w:szCs w:val="22"/>
        </w:rPr>
        <w:t>с выше</w:t>
      </w:r>
      <w:proofErr w:type="gramEnd"/>
      <w:r w:rsidRPr="000127F4">
        <w:rPr>
          <w:rFonts w:ascii="Arial" w:hAnsi="Arial" w:cs="Arial"/>
          <w:i/>
          <w:sz w:val="22"/>
          <w:szCs w:val="22"/>
        </w:rPr>
        <w:t xml:space="preserve"> изложенным, Оценщиком было принято решение в рамках настоящей оценки </w:t>
      </w:r>
      <w:r w:rsidRPr="000127F4">
        <w:rPr>
          <w:rFonts w:ascii="Arial" w:hAnsi="Arial" w:cs="Arial"/>
          <w:i/>
          <w:sz w:val="22"/>
          <w:szCs w:val="22"/>
          <w:u w:val="single"/>
        </w:rPr>
        <w:t>не использовать сравнительный подход при оценке рыночной стоимости зданий и сооружений, передаточных устройств</w:t>
      </w:r>
      <w:r w:rsidRPr="000127F4">
        <w:rPr>
          <w:rFonts w:ascii="Arial" w:hAnsi="Arial" w:cs="Arial"/>
          <w:i/>
          <w:sz w:val="22"/>
          <w:szCs w:val="22"/>
        </w:rPr>
        <w:t>.</w:t>
      </w:r>
    </w:p>
    <w:p w:rsidR="000127F4" w:rsidRPr="000127F4" w:rsidRDefault="000127F4" w:rsidP="000127F4">
      <w:pPr>
        <w:ind w:firstLine="771"/>
        <w:jc w:val="both"/>
        <w:rPr>
          <w:rFonts w:ascii="Arial" w:hAnsi="Arial" w:cs="Arial"/>
          <w:i/>
          <w:sz w:val="22"/>
          <w:szCs w:val="22"/>
        </w:rPr>
      </w:pPr>
      <w:r>
        <w:rPr>
          <w:rFonts w:ascii="Arial" w:hAnsi="Arial" w:cs="Arial"/>
          <w:i/>
          <w:sz w:val="22"/>
          <w:szCs w:val="22"/>
        </w:rPr>
        <w:t xml:space="preserve">Рынок продажи земельных участков промышленного назначения является развитым в районе расположения объектов, в </w:t>
      </w:r>
      <w:proofErr w:type="gramStart"/>
      <w:r>
        <w:rPr>
          <w:rFonts w:ascii="Arial" w:hAnsi="Arial" w:cs="Arial"/>
          <w:i/>
          <w:sz w:val="22"/>
          <w:szCs w:val="22"/>
        </w:rPr>
        <w:t>связи</w:t>
      </w:r>
      <w:proofErr w:type="gramEnd"/>
      <w:r>
        <w:rPr>
          <w:rFonts w:ascii="Arial" w:hAnsi="Arial" w:cs="Arial"/>
          <w:i/>
          <w:sz w:val="22"/>
          <w:szCs w:val="22"/>
        </w:rPr>
        <w:t xml:space="preserve"> с чем Оценщику удалось подобрать сопоставимые объекты-аналоги. Таким образом, Оценщик счел целесообразным </w:t>
      </w:r>
      <w:r w:rsidRPr="000127F4">
        <w:rPr>
          <w:rFonts w:ascii="Arial" w:hAnsi="Arial" w:cs="Arial"/>
          <w:i/>
          <w:sz w:val="22"/>
          <w:szCs w:val="22"/>
          <w:u w:val="single"/>
        </w:rPr>
        <w:t>применить сравнительный подход к оценке рыночной стоимости прав на земельные участки</w:t>
      </w:r>
      <w:r>
        <w:rPr>
          <w:rFonts w:ascii="Arial" w:hAnsi="Arial" w:cs="Arial"/>
          <w:i/>
          <w:sz w:val="22"/>
          <w:szCs w:val="22"/>
        </w:rPr>
        <w:t>.</w:t>
      </w:r>
    </w:p>
    <w:p w:rsidR="000127F4" w:rsidRPr="00700512" w:rsidRDefault="000127F4" w:rsidP="000127F4">
      <w:pPr>
        <w:autoSpaceDE w:val="0"/>
        <w:autoSpaceDN w:val="0"/>
        <w:adjustRightInd w:val="0"/>
        <w:ind w:left="426"/>
        <w:jc w:val="both"/>
        <w:rPr>
          <w:rFonts w:ascii="Arial" w:hAnsi="Arial" w:cs="Arial"/>
          <w:sz w:val="22"/>
          <w:szCs w:val="22"/>
        </w:rPr>
      </w:pPr>
    </w:p>
    <w:p w:rsidR="005C3F40" w:rsidRDefault="0092514D" w:rsidP="00D8148A">
      <w:pPr>
        <w:numPr>
          <w:ilvl w:val="0"/>
          <w:numId w:val="39"/>
        </w:numPr>
        <w:tabs>
          <w:tab w:val="clear" w:pos="720"/>
          <w:tab w:val="num" w:pos="1080"/>
        </w:tabs>
        <w:autoSpaceDE w:val="0"/>
        <w:autoSpaceDN w:val="0"/>
        <w:adjustRightInd w:val="0"/>
        <w:ind w:left="426" w:hanging="284"/>
        <w:jc w:val="both"/>
        <w:rPr>
          <w:rFonts w:ascii="Arial" w:hAnsi="Arial" w:cs="Arial"/>
          <w:sz w:val="22"/>
          <w:szCs w:val="22"/>
        </w:rPr>
      </w:pPr>
      <w:r w:rsidRPr="005C3F40">
        <w:rPr>
          <w:rFonts w:ascii="Arial" w:hAnsi="Arial" w:cs="Arial"/>
          <w:b/>
          <w:sz w:val="22"/>
          <w:szCs w:val="22"/>
        </w:rPr>
        <w:t>Доходный подход</w:t>
      </w:r>
      <w:r w:rsidR="005C3F40">
        <w:rPr>
          <w:rFonts w:ascii="Arial" w:hAnsi="Arial" w:cs="Arial"/>
          <w:sz w:val="22"/>
          <w:szCs w:val="22"/>
        </w:rPr>
        <w:t>:</w:t>
      </w:r>
      <w:r w:rsidRPr="005C3F40">
        <w:rPr>
          <w:rFonts w:ascii="Arial" w:hAnsi="Arial" w:cs="Arial"/>
          <w:sz w:val="22"/>
          <w:szCs w:val="22"/>
        </w:rPr>
        <w:t xml:space="preserve">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w:t>
      </w:r>
      <w:r w:rsidR="00700512">
        <w:rPr>
          <w:rFonts w:ascii="Arial" w:hAnsi="Arial" w:cs="Arial"/>
          <w:sz w:val="22"/>
          <w:szCs w:val="22"/>
        </w:rPr>
        <w:t xml:space="preserve">Следует отметить, что при реализации доходного подхода возможна существенная погрешность в расчетах, связанная с необходимостью определения уровня недозагрузки помещений, ставки капитализации, сроков проведения ремонта и т.д. </w:t>
      </w:r>
    </w:p>
    <w:p w:rsidR="0067348A" w:rsidRPr="00A640BD" w:rsidRDefault="0092514D" w:rsidP="00700512">
      <w:pPr>
        <w:autoSpaceDE w:val="0"/>
        <w:autoSpaceDN w:val="0"/>
        <w:adjustRightInd w:val="0"/>
        <w:ind w:left="426" w:firstLine="567"/>
        <w:jc w:val="both"/>
        <w:rPr>
          <w:rFonts w:ascii="Arial" w:hAnsi="Arial" w:cs="Arial"/>
          <w:sz w:val="22"/>
          <w:szCs w:val="22"/>
        </w:rPr>
      </w:pPr>
      <w:r w:rsidRPr="005C3F40">
        <w:rPr>
          <w:rFonts w:ascii="Arial" w:hAnsi="Arial" w:cs="Arial"/>
          <w:sz w:val="22"/>
          <w:szCs w:val="22"/>
        </w:rPr>
        <w:t>Поскольку целью оценки является определение рыночн</w:t>
      </w:r>
      <w:r w:rsidR="005C3F40" w:rsidRPr="005C3F40">
        <w:rPr>
          <w:rFonts w:ascii="Arial" w:hAnsi="Arial" w:cs="Arial"/>
          <w:sz w:val="22"/>
          <w:szCs w:val="22"/>
        </w:rPr>
        <w:t xml:space="preserve">ой стоимости основных средств </w:t>
      </w:r>
      <w:r w:rsidR="008E079F">
        <w:rPr>
          <w:rFonts w:ascii="Arial" w:hAnsi="Arial" w:cs="Arial"/>
          <w:sz w:val="22"/>
          <w:szCs w:val="22"/>
        </w:rPr>
        <w:t>ЗАО «Хомяковский хладокомбинат»</w:t>
      </w:r>
      <w:r w:rsidRPr="005C3F40">
        <w:rPr>
          <w:rFonts w:ascii="Arial" w:hAnsi="Arial" w:cs="Arial"/>
          <w:sz w:val="22"/>
          <w:szCs w:val="22"/>
        </w:rPr>
        <w:t xml:space="preserve"> в рамках оценки бизнеса, применение доходного подхода является нецелесообразным, с точки зрения получения корректной величины стоимости, поскольку невозможно вычленить денежный поток, приходящийся на конкретную инвентарную единицу.</w:t>
      </w:r>
      <w:r w:rsidR="00700512">
        <w:rPr>
          <w:rFonts w:ascii="Arial" w:hAnsi="Arial" w:cs="Arial"/>
          <w:sz w:val="22"/>
          <w:szCs w:val="22"/>
        </w:rPr>
        <w:t xml:space="preserve"> </w:t>
      </w:r>
      <w:r w:rsidRPr="007767AE">
        <w:rPr>
          <w:rFonts w:ascii="Arial" w:hAnsi="Arial" w:cs="Arial"/>
          <w:i/>
          <w:sz w:val="22"/>
          <w:szCs w:val="22"/>
        </w:rPr>
        <w:t>В</w:t>
      </w:r>
      <w:r w:rsidR="00700512" w:rsidRPr="007767AE">
        <w:rPr>
          <w:rFonts w:ascii="Arial" w:hAnsi="Arial" w:cs="Arial"/>
          <w:i/>
          <w:sz w:val="22"/>
          <w:szCs w:val="22"/>
        </w:rPr>
        <w:t>следствие вышеназванных причин Оценщик</w:t>
      </w:r>
      <w:r w:rsidRPr="007767AE">
        <w:rPr>
          <w:rFonts w:ascii="Arial" w:hAnsi="Arial" w:cs="Arial"/>
          <w:i/>
          <w:sz w:val="22"/>
          <w:szCs w:val="22"/>
        </w:rPr>
        <w:t xml:space="preserve"> счита</w:t>
      </w:r>
      <w:r w:rsidR="00700512" w:rsidRPr="007767AE">
        <w:rPr>
          <w:rFonts w:ascii="Arial" w:hAnsi="Arial" w:cs="Arial"/>
          <w:i/>
          <w:sz w:val="22"/>
          <w:szCs w:val="22"/>
        </w:rPr>
        <w:t>е</w:t>
      </w:r>
      <w:r w:rsidRPr="007767AE">
        <w:rPr>
          <w:rFonts w:ascii="Arial" w:hAnsi="Arial" w:cs="Arial"/>
          <w:i/>
          <w:sz w:val="22"/>
          <w:szCs w:val="22"/>
        </w:rPr>
        <w:t>т допустимым отказаться от использования доходного подхода.</w:t>
      </w:r>
    </w:p>
    <w:p w:rsidR="001A49DA" w:rsidRPr="009D3673" w:rsidRDefault="001A49DA" w:rsidP="009D3673">
      <w:pPr>
        <w:rPr>
          <w:rFonts w:eastAsia="SimSun"/>
        </w:rPr>
      </w:pPr>
      <w:bookmarkStart w:id="118" w:name="_Toc372129394"/>
      <w:bookmarkStart w:id="119" w:name="_Toc210488224"/>
      <w:bookmarkEnd w:id="117"/>
      <w:r w:rsidRPr="009D3673">
        <w:br w:type="page"/>
      </w:r>
    </w:p>
    <w:p w:rsidR="00FA252B" w:rsidRDefault="00BF38CF" w:rsidP="00F574A4">
      <w:pPr>
        <w:pStyle w:val="20"/>
      </w:pPr>
      <w:bookmarkStart w:id="120" w:name="_Toc455674611"/>
      <w:r w:rsidRPr="00B50B21">
        <w:lastRenderedPageBreak/>
        <w:t xml:space="preserve">Определение рыночной стоимости оцениваемых объектов недвижимого имущества </w:t>
      </w:r>
      <w:r>
        <w:t>сравнительным</w:t>
      </w:r>
      <w:r w:rsidRPr="00B50B21">
        <w:t xml:space="preserve"> подходом</w:t>
      </w:r>
      <w:bookmarkStart w:id="121" w:name="_Toc372129400"/>
      <w:bookmarkStart w:id="122" w:name="_Toc320186316"/>
      <w:bookmarkEnd w:id="118"/>
      <w:bookmarkEnd w:id="119"/>
      <w:bookmarkEnd w:id="120"/>
    </w:p>
    <w:p w:rsidR="00D325A7" w:rsidRDefault="00D325A7" w:rsidP="00D325A7">
      <w:pPr>
        <w:pStyle w:val="30"/>
        <w:ind w:left="0" w:firstLine="0"/>
        <w:rPr>
          <w:rStyle w:val="aff1"/>
          <w:b/>
        </w:rPr>
      </w:pPr>
      <w:bookmarkStart w:id="123" w:name="_Toc286927733"/>
      <w:bookmarkStart w:id="124" w:name="_Toc286938847"/>
      <w:bookmarkStart w:id="125" w:name="_Toc287088135"/>
      <w:bookmarkStart w:id="126" w:name="_Toc388966427"/>
      <w:bookmarkStart w:id="127" w:name="_Toc455674612"/>
      <w:r w:rsidRPr="00FE3948">
        <w:rPr>
          <w:rStyle w:val="aff1"/>
          <w:b/>
        </w:rPr>
        <w:t>Законодательное регулирование земельных отношений</w:t>
      </w:r>
      <w:bookmarkEnd w:id="123"/>
      <w:bookmarkEnd w:id="124"/>
      <w:bookmarkEnd w:id="125"/>
      <w:bookmarkEnd w:id="126"/>
      <w:bookmarkEnd w:id="127"/>
    </w:p>
    <w:p w:rsidR="00D325A7" w:rsidRPr="00CB71D6" w:rsidRDefault="00D325A7" w:rsidP="00D325A7">
      <w:pPr>
        <w:rPr>
          <w:sz w:val="10"/>
          <w:szCs w:val="10"/>
        </w:rPr>
      </w:pP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u w:val="single"/>
        </w:rPr>
        <w:t>Земельным кодексом №136-ФЗ от 25.10.2001 г.</w:t>
      </w:r>
      <w:r w:rsidRPr="00D325A7">
        <w:rPr>
          <w:rFonts w:ascii="Arial" w:hAnsi="Arial" w:cs="Arial"/>
          <w:snapToGrid w:val="0"/>
          <w:sz w:val="22"/>
          <w:szCs w:val="22"/>
        </w:rPr>
        <w:t xml:space="preserve"> (с изменениями от 30.05.2003 г., 29.06.2003 г., 03.10.2004 г.) устанавливается принцип единства судьбы земельных участков и прочно связанных с ними объектов, согласно которому, все прочно связанные с земельными участками объекты следуют судьбе земельных участков, за исключением случаев, установленных федеральными законами.</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u w:val="single"/>
        </w:rPr>
        <w:t xml:space="preserve">Статья 552 ЗК. </w:t>
      </w:r>
      <w:r w:rsidRPr="00D325A7">
        <w:rPr>
          <w:rFonts w:ascii="Arial" w:hAnsi="Arial" w:cs="Arial"/>
          <w:snapToGrid w:val="0"/>
          <w:sz w:val="22"/>
          <w:szCs w:val="22"/>
        </w:rPr>
        <w:t>Права на земельный участок при продаже здания, сооружения или другой находящейся на нем недвижимости.</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rPr>
        <w:t>Продажа здания, сооружения или другой недвижимости, прочно связанной с землей, во всех случаях неизбежно влечет передачу покупателю права собственности или прав владения и пользования (как возмездного, так и безвозмездного) в отношении той части земельного участка, которая занята этой недвижимостью и необходима для ее использования. В соответствии с Земельным кодексом РФ, для расчета стоимости земельного участка при покупке и выкупе, а также для получения под залог земли банковского кредита применяют нормативные и свободные цены.</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u w:val="single"/>
        </w:rPr>
        <w:t>Статья 36 ЗК.</w:t>
      </w:r>
      <w:r w:rsidRPr="00D325A7">
        <w:rPr>
          <w:rFonts w:ascii="Arial" w:hAnsi="Arial" w:cs="Arial"/>
          <w:snapToGrid w:val="0"/>
          <w:sz w:val="22"/>
          <w:szCs w:val="22"/>
        </w:rPr>
        <w:t xml:space="preserve"> Приобретение прав на земельные участки, которые находятся в государственной или муниципальной собственности и на которых расположены здания, строения, сооружения.</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rPr>
        <w:t>Исключительное право на приватизацию земельных участков или приобретение права аренды земельных участков имеют граждане и юридические лица – собственники зданий, строений, сооружений в порядке и на условиях, которые установлены настоящим Кодексом, федеральными законами.</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u w:val="single"/>
        </w:rPr>
        <w:t>Статья 65 ЗК.</w:t>
      </w:r>
      <w:r w:rsidRPr="00D325A7">
        <w:rPr>
          <w:rFonts w:ascii="Arial" w:hAnsi="Arial" w:cs="Arial"/>
          <w:snapToGrid w:val="0"/>
          <w:sz w:val="22"/>
          <w:szCs w:val="22"/>
        </w:rPr>
        <w:t xml:space="preserve"> Платность использования земли</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rPr>
        <w:t>1. Использование земли в Российской Федерации является платным. Формами платы за использование земли являются земельный налог (до введения в действие налога на недвижимость) и арендная плата.</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rPr>
        <w:t>2. За земли, переданные в аренду, взимается арендная плата.</w:t>
      </w:r>
    </w:p>
    <w:p w:rsidR="00D325A7" w:rsidRPr="00D325A7" w:rsidRDefault="00D325A7" w:rsidP="00D325A7">
      <w:pPr>
        <w:ind w:firstLine="709"/>
        <w:jc w:val="both"/>
        <w:rPr>
          <w:rFonts w:ascii="Arial" w:hAnsi="Arial" w:cs="Arial"/>
          <w:snapToGrid w:val="0"/>
          <w:sz w:val="22"/>
          <w:szCs w:val="22"/>
        </w:rPr>
      </w:pPr>
      <w:r w:rsidRPr="00D325A7">
        <w:rPr>
          <w:rFonts w:ascii="Arial" w:hAnsi="Arial" w:cs="Arial"/>
          <w:snapToGrid w:val="0"/>
          <w:sz w:val="22"/>
          <w:szCs w:val="22"/>
        </w:rPr>
        <w:t>3. Для целей налогообложения и в иных случаях, предусмотренных настоящим Кодексом, федеральными законами, устанавливается кадастровая стоимость земельного участка.</w:t>
      </w:r>
    </w:p>
    <w:p w:rsidR="0045473C" w:rsidRDefault="0045473C" w:rsidP="003F723C">
      <w:pPr>
        <w:pStyle w:val="30"/>
      </w:pPr>
      <w:bookmarkStart w:id="128" w:name="_Toc387241930"/>
      <w:bookmarkStart w:id="129" w:name="_Toc455674613"/>
      <w:r>
        <w:t>Расчет рыночной стоимости земельных участков</w:t>
      </w:r>
      <w:bookmarkEnd w:id="121"/>
      <w:bookmarkEnd w:id="128"/>
      <w:bookmarkEnd w:id="129"/>
    </w:p>
    <w:p w:rsidR="00503751" w:rsidRPr="00503751" w:rsidRDefault="00503751" w:rsidP="00503751">
      <w:pPr>
        <w:ind w:firstLine="709"/>
        <w:jc w:val="both"/>
        <w:rPr>
          <w:rFonts w:ascii="Arial" w:hAnsi="Arial" w:cs="Arial"/>
          <w:snapToGrid w:val="0"/>
          <w:sz w:val="22"/>
          <w:szCs w:val="22"/>
        </w:rPr>
      </w:pPr>
      <w:r w:rsidRPr="00503751">
        <w:rPr>
          <w:rFonts w:ascii="Arial" w:hAnsi="Arial" w:cs="Arial"/>
          <w:snapToGrid w:val="0"/>
          <w:sz w:val="22"/>
          <w:szCs w:val="22"/>
        </w:rPr>
        <w:t>Оценка рыночной стоимости прав на земельный участок проводится на основе комплексного применения трех подходов: затратного, сравнительного и доходного.</w:t>
      </w:r>
    </w:p>
    <w:p w:rsidR="00503751" w:rsidRPr="00503751" w:rsidRDefault="00503751" w:rsidP="00503751">
      <w:pPr>
        <w:ind w:firstLine="709"/>
        <w:jc w:val="both"/>
        <w:rPr>
          <w:rFonts w:ascii="Arial" w:hAnsi="Arial" w:cs="Arial"/>
          <w:snapToGrid w:val="0"/>
          <w:sz w:val="22"/>
          <w:szCs w:val="22"/>
        </w:rPr>
      </w:pPr>
      <w:r w:rsidRPr="00503751">
        <w:rPr>
          <w:rFonts w:ascii="Arial" w:hAnsi="Arial" w:cs="Arial"/>
          <w:b/>
          <w:i/>
          <w:snapToGrid w:val="0"/>
          <w:sz w:val="22"/>
          <w:szCs w:val="22"/>
        </w:rPr>
        <w:t>Затратный подход</w:t>
      </w:r>
      <w:r w:rsidRPr="00503751">
        <w:rPr>
          <w:rFonts w:ascii="Arial" w:hAnsi="Arial" w:cs="Arial"/>
          <w:snapToGrid w:val="0"/>
          <w:sz w:val="22"/>
          <w:szCs w:val="22"/>
        </w:rPr>
        <w:t xml:space="preserve"> к оценке рыночной стоимости земельного участка исходит из того, что инвестор, проявляя должное благоразумие, не заплатит за земельный участок большую сумму, чем та, за которую обойдется приобретение соответствующего участка и возведение на нем аналогичного по назначению и полезности здания в приемлемый для строительства период.</w:t>
      </w:r>
    </w:p>
    <w:p w:rsidR="00503751" w:rsidRPr="00503751" w:rsidRDefault="00503751" w:rsidP="00503751">
      <w:pPr>
        <w:ind w:firstLine="709"/>
        <w:jc w:val="both"/>
        <w:rPr>
          <w:rFonts w:ascii="Arial" w:hAnsi="Arial" w:cs="Arial"/>
          <w:snapToGrid w:val="0"/>
          <w:sz w:val="22"/>
          <w:szCs w:val="22"/>
        </w:rPr>
      </w:pPr>
      <w:r w:rsidRPr="00503751">
        <w:rPr>
          <w:rFonts w:ascii="Arial" w:hAnsi="Arial" w:cs="Arial"/>
          <w:b/>
          <w:i/>
          <w:snapToGrid w:val="0"/>
          <w:sz w:val="22"/>
          <w:szCs w:val="22"/>
        </w:rPr>
        <w:t>Сравнительный подход</w:t>
      </w:r>
      <w:r w:rsidRPr="00503751">
        <w:rPr>
          <w:rFonts w:ascii="Arial" w:hAnsi="Arial" w:cs="Arial"/>
          <w:b/>
          <w:snapToGrid w:val="0"/>
          <w:sz w:val="22"/>
          <w:szCs w:val="22"/>
        </w:rPr>
        <w:t xml:space="preserve"> </w:t>
      </w:r>
      <w:r w:rsidRPr="00503751">
        <w:rPr>
          <w:rFonts w:ascii="Arial" w:hAnsi="Arial" w:cs="Arial"/>
          <w:snapToGrid w:val="0"/>
          <w:sz w:val="22"/>
          <w:szCs w:val="22"/>
        </w:rPr>
        <w:t xml:space="preserve"> к оценке рыночной стоимости земельного участка основан на принципе замещения, то есть предполагается, что рациональный покупатель не заплатит за конкретную собственность больше, чем обойдется приобретение другой сходной собственности, обладающей такой же полезностью.</w:t>
      </w:r>
    </w:p>
    <w:p w:rsidR="00503751" w:rsidRPr="00503751" w:rsidRDefault="00503751" w:rsidP="00503751">
      <w:pPr>
        <w:ind w:firstLine="709"/>
        <w:jc w:val="both"/>
        <w:rPr>
          <w:rFonts w:ascii="Arial" w:hAnsi="Arial" w:cs="Arial"/>
          <w:snapToGrid w:val="0"/>
          <w:sz w:val="22"/>
          <w:szCs w:val="22"/>
        </w:rPr>
      </w:pPr>
      <w:r w:rsidRPr="00503751">
        <w:rPr>
          <w:rFonts w:ascii="Arial" w:hAnsi="Arial" w:cs="Arial"/>
          <w:b/>
          <w:i/>
          <w:snapToGrid w:val="0"/>
          <w:sz w:val="22"/>
          <w:szCs w:val="22"/>
        </w:rPr>
        <w:t>Доходный подход</w:t>
      </w:r>
      <w:r w:rsidRPr="00503751">
        <w:rPr>
          <w:rFonts w:ascii="Arial" w:hAnsi="Arial" w:cs="Arial"/>
          <w:snapToGrid w:val="0"/>
          <w:sz w:val="22"/>
          <w:szCs w:val="22"/>
        </w:rPr>
        <w:t xml:space="preserve"> к оценке земельного участка основывается на принципе ожидания. Этот принцип утверждает, что типичный инвестор или покупатель приобретает земельный участок, ожидая в будущем доходы или выгоды. Иными словами, стоимость земельного участка может быть определена, как его способность приносить доход в будущем. </w:t>
      </w:r>
    </w:p>
    <w:p w:rsidR="00503751" w:rsidRPr="00503751" w:rsidRDefault="00503751" w:rsidP="00503751">
      <w:pPr>
        <w:ind w:firstLine="709"/>
        <w:jc w:val="both"/>
        <w:rPr>
          <w:rFonts w:ascii="Arial" w:hAnsi="Arial" w:cs="Arial"/>
          <w:snapToGrid w:val="0"/>
          <w:sz w:val="22"/>
          <w:szCs w:val="22"/>
        </w:rPr>
      </w:pPr>
      <w:r w:rsidRPr="00503751">
        <w:rPr>
          <w:rFonts w:ascii="Arial" w:hAnsi="Arial" w:cs="Arial"/>
          <w:snapToGrid w:val="0"/>
          <w:sz w:val="22"/>
          <w:szCs w:val="22"/>
        </w:rPr>
        <w:t>В соответствии с «Методическими рекомендациями по определению рыночной стоимости земельных участков» утвержденными распоряжением Минимущества России от 06.03.2002 № 568-р в ред. распоряжения Минимущества РФ от 31.07.2002 № 2314-р в настоящее время в рамках рассмотренных подходов, как правило, при оценке рыночной стоимости земельных участков применяются следующие методы оценки:</w:t>
      </w:r>
    </w:p>
    <w:p w:rsidR="00503751" w:rsidRPr="00503751" w:rsidRDefault="00503751" w:rsidP="00D8148A">
      <w:pPr>
        <w:numPr>
          <w:ilvl w:val="0"/>
          <w:numId w:val="60"/>
        </w:numPr>
        <w:tabs>
          <w:tab w:val="left" w:pos="851"/>
          <w:tab w:val="left" w:pos="993"/>
        </w:tabs>
        <w:spacing w:line="220" w:lineRule="atLeast"/>
        <w:jc w:val="both"/>
        <w:rPr>
          <w:rFonts w:ascii="Arial" w:hAnsi="Arial" w:cs="Arial"/>
          <w:snapToGrid w:val="0"/>
          <w:sz w:val="22"/>
          <w:szCs w:val="22"/>
        </w:rPr>
      </w:pPr>
      <w:r w:rsidRPr="00503751">
        <w:rPr>
          <w:rFonts w:ascii="Arial" w:hAnsi="Arial" w:cs="Arial"/>
          <w:snapToGrid w:val="0"/>
          <w:sz w:val="22"/>
          <w:szCs w:val="22"/>
        </w:rPr>
        <w:t>метод сравнения продаж;</w:t>
      </w:r>
    </w:p>
    <w:p w:rsidR="00503751" w:rsidRPr="00503751" w:rsidRDefault="00503751" w:rsidP="00D8148A">
      <w:pPr>
        <w:numPr>
          <w:ilvl w:val="0"/>
          <w:numId w:val="61"/>
        </w:numPr>
        <w:tabs>
          <w:tab w:val="left" w:pos="851"/>
          <w:tab w:val="left" w:pos="993"/>
        </w:tabs>
        <w:jc w:val="both"/>
        <w:rPr>
          <w:rFonts w:ascii="Arial" w:hAnsi="Arial" w:cs="Arial"/>
          <w:snapToGrid w:val="0"/>
          <w:sz w:val="22"/>
          <w:szCs w:val="22"/>
        </w:rPr>
      </w:pPr>
      <w:r w:rsidRPr="00503751">
        <w:rPr>
          <w:rFonts w:ascii="Arial" w:hAnsi="Arial" w:cs="Arial"/>
          <w:snapToGrid w:val="0"/>
          <w:sz w:val="22"/>
          <w:szCs w:val="22"/>
        </w:rPr>
        <w:lastRenderedPageBreak/>
        <w:t>метод выделения;</w:t>
      </w:r>
    </w:p>
    <w:p w:rsidR="00503751" w:rsidRPr="00503751" w:rsidRDefault="00503751" w:rsidP="00D8148A">
      <w:pPr>
        <w:numPr>
          <w:ilvl w:val="0"/>
          <w:numId w:val="61"/>
        </w:numPr>
        <w:tabs>
          <w:tab w:val="left" w:pos="851"/>
          <w:tab w:val="left" w:pos="993"/>
        </w:tabs>
        <w:jc w:val="both"/>
        <w:rPr>
          <w:rFonts w:ascii="Arial" w:hAnsi="Arial" w:cs="Arial"/>
          <w:snapToGrid w:val="0"/>
          <w:sz w:val="22"/>
          <w:szCs w:val="22"/>
        </w:rPr>
      </w:pPr>
      <w:r w:rsidRPr="00503751">
        <w:rPr>
          <w:rFonts w:ascii="Arial" w:hAnsi="Arial" w:cs="Arial"/>
          <w:snapToGrid w:val="0"/>
          <w:sz w:val="22"/>
          <w:szCs w:val="22"/>
        </w:rPr>
        <w:t>метод распределения;</w:t>
      </w:r>
    </w:p>
    <w:p w:rsidR="00503751" w:rsidRPr="00503751" w:rsidRDefault="00503751" w:rsidP="00D8148A">
      <w:pPr>
        <w:numPr>
          <w:ilvl w:val="0"/>
          <w:numId w:val="61"/>
        </w:numPr>
        <w:tabs>
          <w:tab w:val="left" w:pos="851"/>
          <w:tab w:val="left" w:pos="993"/>
        </w:tabs>
        <w:jc w:val="both"/>
        <w:rPr>
          <w:rFonts w:ascii="Arial" w:hAnsi="Arial" w:cs="Arial"/>
          <w:snapToGrid w:val="0"/>
          <w:sz w:val="22"/>
          <w:szCs w:val="22"/>
        </w:rPr>
      </w:pPr>
      <w:r w:rsidRPr="00503751">
        <w:rPr>
          <w:rFonts w:ascii="Arial" w:hAnsi="Arial" w:cs="Arial"/>
          <w:snapToGrid w:val="0"/>
          <w:sz w:val="22"/>
          <w:szCs w:val="22"/>
        </w:rPr>
        <w:t>метод капитализации земельной ренты;</w:t>
      </w:r>
    </w:p>
    <w:p w:rsidR="00503751" w:rsidRPr="00503751" w:rsidRDefault="00503751" w:rsidP="00D8148A">
      <w:pPr>
        <w:numPr>
          <w:ilvl w:val="0"/>
          <w:numId w:val="61"/>
        </w:numPr>
        <w:tabs>
          <w:tab w:val="left" w:pos="851"/>
          <w:tab w:val="left" w:pos="993"/>
        </w:tabs>
        <w:jc w:val="both"/>
        <w:rPr>
          <w:rFonts w:ascii="Arial" w:hAnsi="Arial" w:cs="Arial"/>
          <w:snapToGrid w:val="0"/>
          <w:sz w:val="22"/>
          <w:szCs w:val="22"/>
        </w:rPr>
      </w:pPr>
      <w:r w:rsidRPr="00503751">
        <w:rPr>
          <w:rFonts w:ascii="Arial" w:hAnsi="Arial" w:cs="Arial"/>
          <w:snapToGrid w:val="0"/>
          <w:sz w:val="22"/>
          <w:szCs w:val="22"/>
        </w:rPr>
        <w:t>метод остатка;</w:t>
      </w:r>
    </w:p>
    <w:p w:rsidR="00503751" w:rsidRPr="00503751" w:rsidRDefault="00503751" w:rsidP="00D8148A">
      <w:pPr>
        <w:numPr>
          <w:ilvl w:val="0"/>
          <w:numId w:val="61"/>
        </w:numPr>
        <w:tabs>
          <w:tab w:val="left" w:pos="851"/>
          <w:tab w:val="left" w:pos="993"/>
        </w:tabs>
        <w:jc w:val="both"/>
        <w:rPr>
          <w:rFonts w:ascii="Arial" w:hAnsi="Arial" w:cs="Arial"/>
          <w:snapToGrid w:val="0"/>
          <w:sz w:val="22"/>
          <w:szCs w:val="22"/>
        </w:rPr>
      </w:pPr>
      <w:r w:rsidRPr="00503751">
        <w:rPr>
          <w:rFonts w:ascii="Arial" w:hAnsi="Arial" w:cs="Arial"/>
          <w:snapToGrid w:val="0"/>
          <w:sz w:val="22"/>
          <w:szCs w:val="22"/>
        </w:rPr>
        <w:t>метод предполагаемого использования.</w:t>
      </w:r>
    </w:p>
    <w:p w:rsidR="00503751" w:rsidRPr="00503751" w:rsidRDefault="00503751" w:rsidP="00503751">
      <w:pPr>
        <w:widowControl w:val="0"/>
        <w:ind w:firstLine="709"/>
        <w:jc w:val="both"/>
        <w:rPr>
          <w:rFonts w:ascii="Arial" w:hAnsi="Arial" w:cs="Arial"/>
          <w:sz w:val="22"/>
          <w:szCs w:val="22"/>
        </w:rPr>
      </w:pPr>
      <w:r w:rsidRPr="00503751">
        <w:rPr>
          <w:rFonts w:ascii="Arial" w:hAnsi="Arial" w:cs="Arial"/>
          <w:sz w:val="22"/>
          <w:szCs w:val="22"/>
        </w:rPr>
        <w:t>При определении рыночной стоимости земельного участка, Оценщик счел целесообразным применить метод сравнения продаж.</w:t>
      </w:r>
    </w:p>
    <w:p w:rsidR="00503751" w:rsidRPr="00503751" w:rsidRDefault="00503751" w:rsidP="00503751">
      <w:pPr>
        <w:spacing w:before="120" w:after="120"/>
        <w:ind w:firstLine="720"/>
        <w:jc w:val="both"/>
        <w:rPr>
          <w:rFonts w:ascii="Arial" w:hAnsi="Arial" w:cs="Arial"/>
          <w:sz w:val="22"/>
          <w:szCs w:val="22"/>
        </w:rPr>
      </w:pPr>
      <w:r w:rsidRPr="00503751">
        <w:rPr>
          <w:rFonts w:ascii="Arial" w:hAnsi="Arial" w:cs="Arial"/>
          <w:sz w:val="22"/>
          <w:szCs w:val="22"/>
          <w:u w:val="single"/>
        </w:rPr>
        <w:t>Метод сравнения продаж</w:t>
      </w:r>
    </w:p>
    <w:p w:rsidR="00503751" w:rsidRPr="00503751" w:rsidRDefault="00503751" w:rsidP="00503751">
      <w:pPr>
        <w:ind w:firstLine="720"/>
        <w:jc w:val="both"/>
        <w:rPr>
          <w:rFonts w:ascii="Arial" w:hAnsi="Arial" w:cs="Arial"/>
          <w:i/>
          <w:sz w:val="22"/>
          <w:szCs w:val="22"/>
        </w:rPr>
      </w:pPr>
      <w:r w:rsidRPr="00503751">
        <w:rPr>
          <w:rFonts w:ascii="Arial" w:hAnsi="Arial" w:cs="Arial"/>
          <w:i/>
          <w:sz w:val="22"/>
          <w:szCs w:val="22"/>
        </w:rPr>
        <w:t xml:space="preserve">Метод оценки рыночной стоимости объекта оценки, основанный на анализе рыночных цен сделок или предложений по продаже или аренде объектов, сопоставимых с </w:t>
      </w:r>
      <w:proofErr w:type="gramStart"/>
      <w:r w:rsidRPr="00503751">
        <w:rPr>
          <w:rFonts w:ascii="Arial" w:hAnsi="Arial" w:cs="Arial"/>
          <w:i/>
          <w:sz w:val="22"/>
          <w:szCs w:val="22"/>
        </w:rPr>
        <w:t>оцениваемым</w:t>
      </w:r>
      <w:proofErr w:type="gramEnd"/>
      <w:r w:rsidRPr="00503751">
        <w:rPr>
          <w:rFonts w:ascii="Arial" w:hAnsi="Arial" w:cs="Arial"/>
          <w:i/>
          <w:sz w:val="22"/>
          <w:szCs w:val="22"/>
        </w:rPr>
        <w:t>, — аналогов, имевших место на рынке оцениваемого объекта до даты оценки.</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Для определения стоимости объекта недвижимости методом рыночных сравнений используется следующая последовательность действий:</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1. Исследование рынка и сбор информации о сделках или предложениях по покупке или продаже объектов, аналогичных оцениваемому объекту.</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 xml:space="preserve">2. Проверка точности и надежности собранной информации и соответствие ее рыночной конъюнктуре. </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3. Выбор типичных для рынка оцениваемого объекта единиц сравнения и проведение сравнительного анализа по выбранной единице.</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4. Сравнение сопоставимых объектов-аналогов с оцениваемой недвижимостью (объектом оценки) с использованием единицы сравнения и внесение поправок в цену каждого объекта-аналога относительно оцениваемого объекта.</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 xml:space="preserve">5. Сведение откорректированных значений цен объектов-аналогов, полученных в ходе их анализа, в единое значение или диапазон значений стоимости. </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 xml:space="preserve">Метод сравнения продаж базируется на принципе «спроса и предложения», в соответствии с которым цена на объект недвижимости определяется в результате взаимодействия спроса и предложения на объект в данном месте, в данное время и на данном рынке. </w:t>
      </w:r>
    </w:p>
    <w:p w:rsidR="00503751" w:rsidRPr="00503751" w:rsidRDefault="00503751" w:rsidP="00503751">
      <w:pPr>
        <w:widowControl w:val="0"/>
        <w:numPr>
          <w:ilvl w:val="12"/>
          <w:numId w:val="0"/>
        </w:numPr>
        <w:overflowPunct w:val="0"/>
        <w:autoSpaceDE w:val="0"/>
        <w:autoSpaceDN w:val="0"/>
        <w:adjustRightInd w:val="0"/>
        <w:spacing w:line="280" w:lineRule="atLeast"/>
        <w:ind w:firstLine="709"/>
        <w:jc w:val="both"/>
        <w:textAlignment w:val="baseline"/>
        <w:rPr>
          <w:rFonts w:ascii="Arial" w:hAnsi="Arial" w:cs="Arial"/>
          <w:noProof/>
          <w:color w:val="000000"/>
          <w:sz w:val="22"/>
          <w:szCs w:val="22"/>
        </w:rPr>
      </w:pPr>
      <w:r w:rsidRPr="00503751">
        <w:rPr>
          <w:rFonts w:ascii="Arial" w:hAnsi="Arial" w:cs="Arial"/>
          <w:b/>
          <w:i/>
          <w:noProof/>
          <w:color w:val="000000"/>
          <w:sz w:val="22"/>
          <w:szCs w:val="22"/>
        </w:rPr>
        <w:t>Математическая модель оценки объекта недвижимости с использованием метода рыночных сравнений</w:t>
      </w:r>
      <w:r w:rsidRPr="00503751">
        <w:rPr>
          <w:rFonts w:ascii="Arial" w:hAnsi="Arial" w:cs="Arial"/>
          <w:noProof/>
          <w:color w:val="000000"/>
          <w:sz w:val="22"/>
          <w:szCs w:val="22"/>
        </w:rPr>
        <w:t xml:space="preserve"> может быть представлена в следующем виде:</w:t>
      </w:r>
    </w:p>
    <w:p w:rsidR="00503751" w:rsidRPr="00503751" w:rsidRDefault="00503751" w:rsidP="00503751">
      <w:pPr>
        <w:widowControl w:val="0"/>
        <w:numPr>
          <w:ilvl w:val="12"/>
          <w:numId w:val="0"/>
        </w:numPr>
        <w:overflowPunct w:val="0"/>
        <w:autoSpaceDE w:val="0"/>
        <w:autoSpaceDN w:val="0"/>
        <w:adjustRightInd w:val="0"/>
        <w:spacing w:line="280" w:lineRule="atLeast"/>
        <w:ind w:firstLine="709"/>
        <w:jc w:val="center"/>
        <w:textAlignment w:val="baseline"/>
        <w:rPr>
          <w:rFonts w:ascii="Arial" w:hAnsi="Arial" w:cs="Arial"/>
          <w:noProof/>
          <w:color w:val="000000"/>
          <w:sz w:val="22"/>
          <w:szCs w:val="22"/>
        </w:rPr>
      </w:pPr>
      <w:r w:rsidRPr="00503751">
        <w:rPr>
          <w:rFonts w:ascii="Arial" w:hAnsi="Arial" w:cs="Arial"/>
          <w:noProof/>
          <w:color w:val="000000"/>
          <w:position w:val="-28"/>
          <w:sz w:val="22"/>
          <w:szCs w:val="22"/>
        </w:rPr>
        <w:object w:dxaOrig="1860" w:dyaOrig="680">
          <v:shape id="_x0000_i1033" type="#_x0000_t75" style="width:92.25pt;height:34.5pt" o:ole="">
            <v:imagedata r:id="rId320" o:title=""/>
          </v:shape>
          <o:OLEObject Type="Embed" ProgID="Equation.3" ShapeID="_x0000_i1033" DrawAspect="Content" ObjectID="_1544433816" r:id="rId321"/>
        </w:object>
      </w:r>
    </w:p>
    <w:tbl>
      <w:tblPr>
        <w:tblW w:w="0" w:type="auto"/>
        <w:tblLook w:val="04A0"/>
      </w:tblPr>
      <w:tblGrid>
        <w:gridCol w:w="958"/>
        <w:gridCol w:w="799"/>
        <w:gridCol w:w="7814"/>
      </w:tblGrid>
      <w:tr w:rsidR="00503751" w:rsidRPr="00503751" w:rsidTr="00503751">
        <w:tc>
          <w:tcPr>
            <w:tcW w:w="95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где:</w:t>
            </w:r>
          </w:p>
        </w:tc>
        <w:tc>
          <w:tcPr>
            <w:tcW w:w="799"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lang w:val="en-US"/>
              </w:rPr>
              <w:t>V</w:t>
            </w:r>
            <w:r w:rsidRPr="00503751">
              <w:rPr>
                <w:rFonts w:ascii="Arial" w:hAnsi="Arial" w:cs="Arial"/>
                <w:i/>
                <w:sz w:val="22"/>
                <w:szCs w:val="22"/>
                <w:vertAlign w:val="subscript"/>
              </w:rPr>
              <w:t>РС</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рыночная стоимость объекта оценка на основе метода рыночных сравнений;</w:t>
            </w:r>
          </w:p>
        </w:tc>
      </w:tr>
      <w:tr w:rsidR="00503751" w:rsidRPr="00503751" w:rsidTr="00503751">
        <w:tc>
          <w:tcPr>
            <w:tcW w:w="959" w:type="dxa"/>
          </w:tcPr>
          <w:p w:rsidR="00503751" w:rsidRPr="00503751" w:rsidRDefault="00503751" w:rsidP="00503751">
            <w:pPr>
              <w:jc w:val="both"/>
              <w:rPr>
                <w:rFonts w:ascii="Arial" w:hAnsi="Arial" w:cs="Arial"/>
                <w:sz w:val="22"/>
                <w:szCs w:val="22"/>
              </w:rPr>
            </w:pPr>
          </w:p>
        </w:tc>
        <w:tc>
          <w:tcPr>
            <w:tcW w:w="799"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rPr>
              <w:t>K</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количество</w:t>
            </w:r>
            <w:r w:rsidRPr="00503751">
              <w:rPr>
                <w:rFonts w:ascii="Arial" w:hAnsi="Arial" w:cs="Arial"/>
                <w:sz w:val="22"/>
                <w:szCs w:val="22"/>
                <w:lang w:val="en-US"/>
              </w:rPr>
              <w:t xml:space="preserve"> </w:t>
            </w:r>
            <w:r w:rsidRPr="00503751">
              <w:rPr>
                <w:rFonts w:ascii="Arial" w:hAnsi="Arial" w:cs="Arial"/>
                <w:sz w:val="22"/>
                <w:szCs w:val="22"/>
              </w:rPr>
              <w:t>аналогов</w:t>
            </w:r>
          </w:p>
        </w:tc>
      </w:tr>
      <w:tr w:rsidR="00503751" w:rsidRPr="00503751" w:rsidTr="00503751">
        <w:tc>
          <w:tcPr>
            <w:tcW w:w="959" w:type="dxa"/>
          </w:tcPr>
          <w:p w:rsidR="00503751" w:rsidRPr="00503751" w:rsidRDefault="00503751" w:rsidP="00503751">
            <w:pPr>
              <w:jc w:val="both"/>
              <w:rPr>
                <w:rFonts w:ascii="Arial" w:hAnsi="Arial" w:cs="Arial"/>
                <w:sz w:val="22"/>
                <w:szCs w:val="22"/>
              </w:rPr>
            </w:pPr>
          </w:p>
        </w:tc>
        <w:tc>
          <w:tcPr>
            <w:tcW w:w="799"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lang w:val="en-US"/>
              </w:rPr>
              <w:t>V</w:t>
            </w:r>
            <w:r w:rsidRPr="00503751">
              <w:rPr>
                <w:rFonts w:ascii="Arial" w:hAnsi="Arial" w:cs="Arial"/>
                <w:i/>
                <w:sz w:val="22"/>
                <w:szCs w:val="22"/>
                <w:vertAlign w:val="subscript"/>
              </w:rPr>
              <w:t>РС</w:t>
            </w:r>
            <w:r w:rsidRPr="00503751">
              <w:rPr>
                <w:rFonts w:ascii="Arial" w:hAnsi="Arial" w:cs="Arial"/>
                <w:i/>
                <w:sz w:val="22"/>
                <w:szCs w:val="22"/>
                <w:vertAlign w:val="subscript"/>
                <w:lang w:val="en-US"/>
              </w:rPr>
              <w:t>i</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 xml:space="preserve">рыночная стоимость объекта оценка </w:t>
            </w:r>
            <w:r w:rsidRPr="00503751">
              <w:rPr>
                <w:rFonts w:ascii="Arial" w:hAnsi="Arial" w:cs="Arial"/>
                <w:sz w:val="22"/>
                <w:szCs w:val="22"/>
                <w:lang w:val="en-US"/>
              </w:rPr>
              <w:t>c</w:t>
            </w:r>
            <w:r w:rsidRPr="00503751">
              <w:rPr>
                <w:rFonts w:ascii="Arial" w:hAnsi="Arial" w:cs="Arial"/>
                <w:sz w:val="22"/>
                <w:szCs w:val="22"/>
              </w:rPr>
              <w:t xml:space="preserve"> использованием информации о цене </w:t>
            </w:r>
            <w:r w:rsidRPr="00503751">
              <w:rPr>
                <w:rFonts w:ascii="Arial" w:hAnsi="Arial" w:cs="Arial"/>
                <w:i/>
                <w:sz w:val="22"/>
                <w:szCs w:val="22"/>
              </w:rPr>
              <w:t xml:space="preserve">i-го </w:t>
            </w:r>
            <w:r w:rsidRPr="00503751">
              <w:rPr>
                <w:rFonts w:ascii="Arial" w:hAnsi="Arial" w:cs="Arial"/>
                <w:sz w:val="22"/>
                <w:szCs w:val="22"/>
              </w:rPr>
              <w:t>объекта</w:t>
            </w:r>
            <w:r w:rsidRPr="00503751">
              <w:rPr>
                <w:rFonts w:ascii="Arial" w:hAnsi="Arial" w:cs="Arial"/>
                <w:i/>
                <w:sz w:val="22"/>
                <w:szCs w:val="22"/>
              </w:rPr>
              <w:t>-</w:t>
            </w:r>
            <w:r w:rsidRPr="00503751">
              <w:rPr>
                <w:rFonts w:ascii="Arial" w:hAnsi="Arial" w:cs="Arial"/>
                <w:sz w:val="22"/>
                <w:szCs w:val="22"/>
              </w:rPr>
              <w:t>аналога;</w:t>
            </w:r>
          </w:p>
        </w:tc>
      </w:tr>
      <w:tr w:rsidR="00503751" w:rsidRPr="00503751" w:rsidTr="00503751">
        <w:tc>
          <w:tcPr>
            <w:tcW w:w="959" w:type="dxa"/>
          </w:tcPr>
          <w:p w:rsidR="00503751" w:rsidRPr="00503751" w:rsidRDefault="00503751" w:rsidP="00503751">
            <w:pPr>
              <w:jc w:val="both"/>
              <w:rPr>
                <w:rFonts w:ascii="Arial" w:hAnsi="Arial" w:cs="Arial"/>
                <w:sz w:val="22"/>
                <w:szCs w:val="22"/>
              </w:rPr>
            </w:pPr>
          </w:p>
        </w:tc>
        <w:tc>
          <w:tcPr>
            <w:tcW w:w="799"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rPr>
              <w:t>α</w:t>
            </w:r>
            <w:r w:rsidRPr="00503751">
              <w:rPr>
                <w:rFonts w:ascii="Arial" w:hAnsi="Arial" w:cs="Arial"/>
                <w:i/>
                <w:sz w:val="22"/>
                <w:szCs w:val="22"/>
                <w:vertAlign w:val="subscript"/>
                <w:lang w:val="en-US"/>
              </w:rPr>
              <w:t>i</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 xml:space="preserve">вклад </w:t>
            </w:r>
            <w:r w:rsidRPr="00503751">
              <w:rPr>
                <w:rFonts w:ascii="Arial" w:hAnsi="Arial" w:cs="Arial"/>
                <w:i/>
                <w:sz w:val="22"/>
                <w:szCs w:val="22"/>
              </w:rPr>
              <w:t>i</w:t>
            </w:r>
            <w:r w:rsidRPr="00503751">
              <w:rPr>
                <w:rFonts w:ascii="Arial" w:hAnsi="Arial" w:cs="Arial"/>
                <w:sz w:val="22"/>
                <w:szCs w:val="22"/>
              </w:rPr>
              <w:t>-го объекта-аналога в стоимость объекта оценки.</w:t>
            </w:r>
          </w:p>
        </w:tc>
      </w:tr>
    </w:tbl>
    <w:p w:rsidR="00503751" w:rsidRPr="00503751" w:rsidRDefault="00503751" w:rsidP="00503751">
      <w:pPr>
        <w:ind w:firstLine="720"/>
        <w:jc w:val="both"/>
        <w:rPr>
          <w:rFonts w:ascii="Arial" w:hAnsi="Arial" w:cs="Arial"/>
          <w:sz w:val="22"/>
          <w:szCs w:val="22"/>
          <w:lang w:val="en-US"/>
        </w:rPr>
      </w:pPr>
      <w:r w:rsidRPr="00503751">
        <w:rPr>
          <w:rFonts w:ascii="Arial" w:hAnsi="Arial" w:cs="Arial"/>
          <w:sz w:val="22"/>
          <w:szCs w:val="22"/>
        </w:rPr>
        <w:t>Сумма вкладов равна единице</w:t>
      </w:r>
    </w:p>
    <w:p w:rsidR="00503751" w:rsidRPr="00503751" w:rsidRDefault="00503751" w:rsidP="00503751">
      <w:pPr>
        <w:ind w:firstLine="720"/>
        <w:jc w:val="center"/>
        <w:rPr>
          <w:rFonts w:ascii="Arial" w:hAnsi="Arial" w:cs="Arial"/>
          <w:sz w:val="22"/>
          <w:szCs w:val="22"/>
          <w:lang w:val="en-US"/>
        </w:rPr>
      </w:pPr>
      <w:r w:rsidRPr="00503751">
        <w:rPr>
          <w:rFonts w:ascii="Arial" w:hAnsi="Arial" w:cs="Arial"/>
          <w:position w:val="-28"/>
          <w:sz w:val="22"/>
          <w:szCs w:val="22"/>
        </w:rPr>
        <w:object w:dxaOrig="999" w:dyaOrig="680">
          <v:shape id="_x0000_i1034" type="#_x0000_t75" style="width:51.75pt;height:34.5pt" o:ole="">
            <v:imagedata r:id="rId322" o:title=""/>
          </v:shape>
          <o:OLEObject Type="Embed" ProgID="Equation.3" ShapeID="_x0000_i1034" DrawAspect="Content" ObjectID="_1544433817" r:id="rId323"/>
        </w:object>
      </w:r>
    </w:p>
    <w:p w:rsidR="00503751" w:rsidRPr="00503751" w:rsidRDefault="00503751" w:rsidP="00503751">
      <w:pPr>
        <w:widowControl w:val="0"/>
        <w:numPr>
          <w:ilvl w:val="12"/>
          <w:numId w:val="0"/>
        </w:numPr>
        <w:overflowPunct w:val="0"/>
        <w:autoSpaceDE w:val="0"/>
        <w:autoSpaceDN w:val="0"/>
        <w:adjustRightInd w:val="0"/>
        <w:spacing w:line="280" w:lineRule="atLeast"/>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 xml:space="preserve">Оценка рыночной стоимости объекта оценки с использованием информации о цене </w:t>
      </w:r>
      <w:r w:rsidRPr="00503751">
        <w:rPr>
          <w:rFonts w:ascii="Arial" w:hAnsi="Arial" w:cs="Arial"/>
          <w:i/>
          <w:noProof/>
          <w:color w:val="000000"/>
          <w:sz w:val="22"/>
          <w:szCs w:val="22"/>
        </w:rPr>
        <w:t>i</w:t>
      </w:r>
      <w:r w:rsidRPr="00503751">
        <w:rPr>
          <w:rFonts w:ascii="Arial" w:hAnsi="Arial" w:cs="Arial"/>
          <w:noProof/>
          <w:color w:val="000000"/>
          <w:sz w:val="22"/>
          <w:szCs w:val="22"/>
        </w:rPr>
        <w:t xml:space="preserve"> -го объекта-аналога может быть представлена следующим образом :</w:t>
      </w:r>
    </w:p>
    <w:p w:rsidR="00503751" w:rsidRPr="00503751" w:rsidRDefault="00503751" w:rsidP="00503751">
      <w:pPr>
        <w:widowControl w:val="0"/>
        <w:numPr>
          <w:ilvl w:val="12"/>
          <w:numId w:val="0"/>
        </w:numPr>
        <w:overflowPunct w:val="0"/>
        <w:autoSpaceDE w:val="0"/>
        <w:autoSpaceDN w:val="0"/>
        <w:adjustRightInd w:val="0"/>
        <w:spacing w:line="280" w:lineRule="atLeast"/>
        <w:ind w:firstLine="283"/>
        <w:jc w:val="center"/>
        <w:textAlignment w:val="baseline"/>
        <w:rPr>
          <w:rFonts w:ascii="Arial" w:hAnsi="Arial" w:cs="Arial"/>
          <w:noProof/>
          <w:color w:val="000000"/>
          <w:sz w:val="22"/>
          <w:szCs w:val="22"/>
        </w:rPr>
      </w:pPr>
      <w:r w:rsidRPr="00503751">
        <w:rPr>
          <w:rFonts w:ascii="Arial" w:hAnsi="Arial" w:cs="Arial"/>
          <w:noProof/>
          <w:color w:val="000000"/>
          <w:position w:val="-30"/>
          <w:sz w:val="22"/>
          <w:szCs w:val="22"/>
        </w:rPr>
        <w:object w:dxaOrig="1880" w:dyaOrig="700">
          <v:shape id="_x0000_i1035" type="#_x0000_t75" style="width:92.25pt;height:34.5pt" o:ole="">
            <v:imagedata r:id="rId324" o:title=""/>
          </v:shape>
          <o:OLEObject Type="Embed" ProgID="Equation.3" ShapeID="_x0000_i1035" DrawAspect="Content" ObjectID="_1544433818" r:id="rId325"/>
        </w:object>
      </w:r>
    </w:p>
    <w:tbl>
      <w:tblPr>
        <w:tblW w:w="0" w:type="auto"/>
        <w:jc w:val="center"/>
        <w:tblLook w:val="04A0"/>
      </w:tblPr>
      <w:tblGrid>
        <w:gridCol w:w="658"/>
        <w:gridCol w:w="604"/>
        <w:gridCol w:w="7829"/>
      </w:tblGrid>
      <w:tr w:rsidR="00503751" w:rsidRPr="00503751" w:rsidTr="00503751">
        <w:trPr>
          <w:jc w:val="center"/>
        </w:trPr>
        <w:tc>
          <w:tcPr>
            <w:tcW w:w="658"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где:</w:t>
            </w:r>
          </w:p>
        </w:tc>
        <w:tc>
          <w:tcPr>
            <w:tcW w:w="604"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lang w:val="en-US"/>
              </w:rPr>
              <w:t>P</w:t>
            </w:r>
            <w:r w:rsidRPr="00503751">
              <w:rPr>
                <w:rFonts w:ascii="Arial" w:hAnsi="Arial" w:cs="Arial"/>
                <w:i/>
                <w:sz w:val="22"/>
                <w:szCs w:val="22"/>
                <w:vertAlign w:val="subscript"/>
                <w:lang w:val="en-US"/>
              </w:rPr>
              <w:t>i</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 xml:space="preserve">цена </w:t>
            </w:r>
            <w:r w:rsidRPr="00503751">
              <w:rPr>
                <w:rFonts w:ascii="Arial" w:hAnsi="Arial" w:cs="Arial"/>
                <w:i/>
                <w:sz w:val="22"/>
                <w:szCs w:val="22"/>
              </w:rPr>
              <w:t>i-го</w:t>
            </w:r>
            <w:r w:rsidRPr="00503751">
              <w:rPr>
                <w:rFonts w:ascii="Arial" w:hAnsi="Arial" w:cs="Arial"/>
                <w:sz w:val="22"/>
                <w:szCs w:val="22"/>
              </w:rPr>
              <w:t xml:space="preserve"> объекта-аналога;</w:t>
            </w:r>
          </w:p>
        </w:tc>
      </w:tr>
      <w:tr w:rsidR="00503751" w:rsidRPr="00503751" w:rsidTr="00503751">
        <w:trPr>
          <w:jc w:val="center"/>
        </w:trPr>
        <w:tc>
          <w:tcPr>
            <w:tcW w:w="658" w:type="dxa"/>
          </w:tcPr>
          <w:p w:rsidR="00503751" w:rsidRPr="00503751" w:rsidRDefault="00503751" w:rsidP="00503751">
            <w:pPr>
              <w:jc w:val="both"/>
              <w:rPr>
                <w:rFonts w:ascii="Arial" w:hAnsi="Arial" w:cs="Arial"/>
                <w:sz w:val="22"/>
                <w:szCs w:val="22"/>
              </w:rPr>
            </w:pPr>
          </w:p>
        </w:tc>
        <w:tc>
          <w:tcPr>
            <w:tcW w:w="604"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rPr>
              <w:t>N</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lang w:val="en-US"/>
              </w:rPr>
            </w:pPr>
            <w:r w:rsidRPr="00503751">
              <w:rPr>
                <w:rFonts w:ascii="Arial" w:hAnsi="Arial" w:cs="Arial"/>
                <w:sz w:val="22"/>
                <w:szCs w:val="22"/>
              </w:rPr>
              <w:t>количество</w:t>
            </w:r>
            <w:r w:rsidRPr="00503751">
              <w:rPr>
                <w:rFonts w:ascii="Arial" w:hAnsi="Arial" w:cs="Arial"/>
                <w:sz w:val="22"/>
                <w:szCs w:val="22"/>
                <w:lang w:val="en-US"/>
              </w:rPr>
              <w:t xml:space="preserve"> </w:t>
            </w:r>
            <w:r w:rsidRPr="00503751">
              <w:rPr>
                <w:rFonts w:ascii="Arial" w:hAnsi="Arial" w:cs="Arial"/>
                <w:sz w:val="22"/>
                <w:szCs w:val="22"/>
              </w:rPr>
              <w:t>ценообразующих факторов;</w:t>
            </w:r>
          </w:p>
        </w:tc>
      </w:tr>
      <w:tr w:rsidR="00503751" w:rsidRPr="00503751" w:rsidTr="00503751">
        <w:trPr>
          <w:jc w:val="center"/>
        </w:trPr>
        <w:tc>
          <w:tcPr>
            <w:tcW w:w="658" w:type="dxa"/>
          </w:tcPr>
          <w:p w:rsidR="00503751" w:rsidRPr="00503751" w:rsidRDefault="00503751" w:rsidP="00503751">
            <w:pPr>
              <w:jc w:val="both"/>
              <w:rPr>
                <w:rFonts w:ascii="Arial" w:hAnsi="Arial" w:cs="Arial"/>
                <w:sz w:val="22"/>
                <w:szCs w:val="22"/>
              </w:rPr>
            </w:pPr>
          </w:p>
        </w:tc>
        <w:tc>
          <w:tcPr>
            <w:tcW w:w="604" w:type="dxa"/>
          </w:tcPr>
          <w:p w:rsidR="00503751" w:rsidRPr="00503751" w:rsidRDefault="00503751" w:rsidP="00503751">
            <w:pPr>
              <w:jc w:val="both"/>
              <w:rPr>
                <w:rFonts w:ascii="Arial" w:hAnsi="Arial" w:cs="Arial"/>
                <w:i/>
                <w:sz w:val="22"/>
                <w:szCs w:val="22"/>
                <w:lang w:val="en-US"/>
              </w:rPr>
            </w:pPr>
            <w:r w:rsidRPr="00503751">
              <w:rPr>
                <w:rFonts w:ascii="Arial" w:hAnsi="Arial" w:cs="Arial"/>
                <w:i/>
                <w:sz w:val="22"/>
                <w:szCs w:val="22"/>
                <w:lang w:val="en-US"/>
              </w:rPr>
              <w:t>D</w:t>
            </w:r>
            <w:r w:rsidRPr="00503751">
              <w:rPr>
                <w:rFonts w:ascii="Arial" w:hAnsi="Arial" w:cs="Arial"/>
                <w:i/>
                <w:sz w:val="22"/>
                <w:szCs w:val="22"/>
                <w:vertAlign w:val="subscript"/>
              </w:rPr>
              <w:t>Р</w:t>
            </w:r>
            <w:r w:rsidRPr="00503751">
              <w:rPr>
                <w:rFonts w:ascii="Arial" w:hAnsi="Arial" w:cs="Arial"/>
                <w:i/>
                <w:sz w:val="22"/>
                <w:szCs w:val="22"/>
                <w:vertAlign w:val="subscript"/>
                <w:lang w:val="en-US"/>
              </w:rPr>
              <w:t>ij</w:t>
            </w:r>
            <w:r w:rsidRPr="00503751">
              <w:rPr>
                <w:rFonts w:ascii="Arial" w:hAnsi="Arial" w:cs="Arial"/>
                <w:i/>
                <w:sz w:val="22"/>
                <w:szCs w:val="22"/>
                <w:lang w:val="en-US"/>
              </w:rPr>
              <w:t>-</w:t>
            </w:r>
          </w:p>
        </w:tc>
        <w:tc>
          <w:tcPr>
            <w:tcW w:w="7829" w:type="dxa"/>
          </w:tcPr>
          <w:p w:rsidR="00503751" w:rsidRPr="00503751" w:rsidRDefault="00503751" w:rsidP="00503751">
            <w:pPr>
              <w:jc w:val="both"/>
              <w:rPr>
                <w:rFonts w:ascii="Arial" w:hAnsi="Arial" w:cs="Arial"/>
                <w:sz w:val="22"/>
                <w:szCs w:val="22"/>
              </w:rPr>
            </w:pPr>
            <w:r w:rsidRPr="00503751">
              <w:rPr>
                <w:rFonts w:ascii="Arial" w:hAnsi="Arial" w:cs="Arial"/>
                <w:sz w:val="22"/>
                <w:szCs w:val="22"/>
              </w:rPr>
              <w:t xml:space="preserve">значение корректировки цены </w:t>
            </w:r>
            <w:r w:rsidRPr="00503751">
              <w:rPr>
                <w:rFonts w:ascii="Arial" w:hAnsi="Arial" w:cs="Arial"/>
                <w:i/>
                <w:sz w:val="22"/>
                <w:szCs w:val="22"/>
              </w:rPr>
              <w:t>i-го</w:t>
            </w:r>
            <w:r w:rsidRPr="00503751">
              <w:rPr>
                <w:rFonts w:ascii="Arial" w:hAnsi="Arial" w:cs="Arial"/>
                <w:sz w:val="22"/>
                <w:szCs w:val="22"/>
              </w:rPr>
              <w:t xml:space="preserve"> объекта-аналога по </w:t>
            </w:r>
            <w:r w:rsidRPr="00503751">
              <w:rPr>
                <w:rFonts w:ascii="Arial" w:hAnsi="Arial" w:cs="Arial"/>
                <w:i/>
                <w:sz w:val="22"/>
                <w:szCs w:val="22"/>
              </w:rPr>
              <w:t>j-тому</w:t>
            </w:r>
            <w:r w:rsidRPr="00503751">
              <w:rPr>
                <w:rFonts w:ascii="Arial" w:hAnsi="Arial" w:cs="Arial"/>
                <w:sz w:val="22"/>
                <w:szCs w:val="22"/>
              </w:rPr>
              <w:t xml:space="preserve"> ценообразующему фактору в денежном выражении.</w:t>
            </w:r>
          </w:p>
        </w:tc>
      </w:tr>
    </w:tbl>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 xml:space="preserve">Поскольку общее число ценообразующих факторов для любого объекта недвижимости весьма велико для упрощения процедур анализа ценообразующие факторы группируются  в </w:t>
      </w:r>
      <w:r w:rsidRPr="00503751">
        <w:rPr>
          <w:rFonts w:ascii="Arial" w:hAnsi="Arial" w:cs="Arial"/>
          <w:noProof/>
          <w:color w:val="000000"/>
          <w:sz w:val="22"/>
          <w:szCs w:val="22"/>
          <w:u w:val="single"/>
        </w:rPr>
        <w:t>основные  и базовые элементы сравнения</w:t>
      </w:r>
      <w:r w:rsidRPr="00503751">
        <w:rPr>
          <w:rFonts w:ascii="Arial" w:hAnsi="Arial" w:cs="Arial"/>
          <w:noProof/>
          <w:color w:val="000000"/>
          <w:sz w:val="22"/>
          <w:szCs w:val="22"/>
        </w:rPr>
        <w:t xml:space="preserve">. Базовые элементы сравнения разбивают на подклассы, которые уточняют анализируемый элемент </w:t>
      </w:r>
      <w:r w:rsidRPr="00503751">
        <w:rPr>
          <w:rFonts w:ascii="Arial" w:hAnsi="Arial" w:cs="Arial"/>
          <w:noProof/>
          <w:color w:val="000000"/>
          <w:sz w:val="22"/>
          <w:szCs w:val="22"/>
        </w:rPr>
        <w:lastRenderedPageBreak/>
        <w:t>сравнения</w:t>
      </w:r>
    </w:p>
    <w:p w:rsidR="00503751" w:rsidRP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t xml:space="preserve"> В таблице приведен перечень таких элементов сравнения, рекомендуемых к использованию в анализе при оценке земельного участка.</w:t>
      </w:r>
    </w:p>
    <w:p w:rsidR="00503751" w:rsidRPr="009D3673" w:rsidRDefault="00503751" w:rsidP="00503751">
      <w:pPr>
        <w:spacing w:before="120" w:after="120"/>
        <w:ind w:right="142" w:firstLine="2058"/>
        <w:jc w:val="right"/>
        <w:rPr>
          <w:rFonts w:ascii="Arial" w:hAnsi="Arial" w:cs="Arial"/>
          <w:i/>
          <w:sz w:val="20"/>
          <w:szCs w:val="20"/>
        </w:rPr>
      </w:pPr>
      <w:r w:rsidRPr="009D3673">
        <w:rPr>
          <w:rFonts w:ascii="Arial" w:hAnsi="Arial" w:cs="Arial"/>
          <w:i/>
          <w:sz w:val="20"/>
          <w:szCs w:val="20"/>
        </w:rPr>
        <w:t xml:space="preserve">Таблица </w:t>
      </w:r>
      <w:r w:rsidR="007555CB" w:rsidRPr="009D3673">
        <w:rPr>
          <w:rFonts w:ascii="Arial" w:hAnsi="Arial" w:cs="Arial"/>
          <w:i/>
          <w:sz w:val="20"/>
          <w:szCs w:val="20"/>
        </w:rPr>
        <w:fldChar w:fldCharType="begin"/>
      </w:r>
      <w:r w:rsidRPr="009D3673">
        <w:rPr>
          <w:rFonts w:ascii="Arial" w:hAnsi="Arial" w:cs="Arial"/>
          <w:i/>
          <w:sz w:val="20"/>
          <w:szCs w:val="20"/>
        </w:rPr>
        <w:instrText xml:space="preserve"> STYLEREF 1 \s </w:instrText>
      </w:r>
      <w:r w:rsidR="007555CB" w:rsidRPr="009D3673">
        <w:rPr>
          <w:rFonts w:ascii="Arial" w:hAnsi="Arial" w:cs="Arial"/>
          <w:i/>
          <w:sz w:val="20"/>
          <w:szCs w:val="20"/>
        </w:rPr>
        <w:fldChar w:fldCharType="separate"/>
      </w:r>
      <w:r w:rsidR="00AD0B0A">
        <w:rPr>
          <w:rFonts w:ascii="Arial" w:hAnsi="Arial" w:cs="Arial"/>
          <w:i/>
          <w:noProof/>
          <w:sz w:val="20"/>
          <w:szCs w:val="20"/>
        </w:rPr>
        <w:t>8</w:t>
      </w:r>
      <w:r w:rsidR="007555CB" w:rsidRPr="009D3673">
        <w:rPr>
          <w:rFonts w:ascii="Arial" w:hAnsi="Arial" w:cs="Arial"/>
          <w:i/>
          <w:sz w:val="20"/>
          <w:szCs w:val="20"/>
        </w:rPr>
        <w:fldChar w:fldCharType="end"/>
      </w:r>
      <w:r w:rsidRPr="009D3673">
        <w:rPr>
          <w:rFonts w:ascii="Arial" w:hAnsi="Arial" w:cs="Arial"/>
          <w:i/>
          <w:sz w:val="20"/>
          <w:szCs w:val="20"/>
        </w:rPr>
        <w:t>.</w:t>
      </w:r>
      <w:r w:rsidR="007555CB" w:rsidRPr="009D3673">
        <w:rPr>
          <w:rFonts w:ascii="Arial" w:hAnsi="Arial" w:cs="Arial"/>
          <w:i/>
          <w:sz w:val="20"/>
          <w:szCs w:val="20"/>
        </w:rPr>
        <w:fldChar w:fldCharType="begin"/>
      </w:r>
      <w:r w:rsidRPr="009D3673">
        <w:rPr>
          <w:rFonts w:ascii="Arial" w:hAnsi="Arial" w:cs="Arial"/>
          <w:i/>
          <w:sz w:val="20"/>
          <w:szCs w:val="20"/>
        </w:rPr>
        <w:instrText xml:space="preserve"> SEQ Таблица \* ARABIC \s 1 </w:instrText>
      </w:r>
      <w:r w:rsidR="007555CB" w:rsidRPr="009D3673">
        <w:rPr>
          <w:rFonts w:ascii="Arial" w:hAnsi="Arial" w:cs="Arial"/>
          <w:i/>
          <w:sz w:val="20"/>
          <w:szCs w:val="20"/>
        </w:rPr>
        <w:fldChar w:fldCharType="separate"/>
      </w:r>
      <w:r w:rsidR="00AD0B0A">
        <w:rPr>
          <w:rFonts w:ascii="Arial" w:hAnsi="Arial" w:cs="Arial"/>
          <w:i/>
          <w:noProof/>
          <w:sz w:val="20"/>
          <w:szCs w:val="20"/>
        </w:rPr>
        <w:t>1</w:t>
      </w:r>
      <w:r w:rsidR="007555CB" w:rsidRPr="009D3673">
        <w:rPr>
          <w:rFonts w:ascii="Arial" w:hAnsi="Arial" w:cs="Arial"/>
          <w:i/>
          <w:sz w:val="20"/>
          <w:szCs w:val="20"/>
        </w:rPr>
        <w:fldChar w:fldCharType="end"/>
      </w:r>
    </w:p>
    <w:p w:rsidR="00503751" w:rsidRPr="00944AA3" w:rsidRDefault="00503751" w:rsidP="00503751">
      <w:pPr>
        <w:pStyle w:val="affff8"/>
        <w:rPr>
          <w:snapToGrid w:val="0"/>
        </w:rPr>
      </w:pPr>
      <w:r w:rsidRPr="00944AA3">
        <w:rPr>
          <w:snapToGrid w:val="0"/>
        </w:rPr>
        <w:t>Элементы сравнения, учитываемые при корректировке цен</w:t>
      </w:r>
    </w:p>
    <w:tbl>
      <w:tblPr>
        <w:tblStyle w:val="aa"/>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839"/>
        <w:gridCol w:w="6732"/>
      </w:tblGrid>
      <w:tr w:rsidR="00503751" w:rsidRPr="00503751" w:rsidTr="00503751">
        <w:trPr>
          <w:tblHeader/>
        </w:trPr>
        <w:tc>
          <w:tcPr>
            <w:tcW w:w="1483" w:type="pct"/>
            <w:shd w:val="pct25" w:color="00FF00" w:fill="auto"/>
          </w:tcPr>
          <w:p w:rsidR="00503751" w:rsidRPr="00503751" w:rsidRDefault="00503751" w:rsidP="00503751">
            <w:pPr>
              <w:pStyle w:val="afffd"/>
              <w:rPr>
                <w:rFonts w:ascii="Arial Narrow" w:hAnsi="Arial Narrow"/>
                <w:b w:val="0"/>
                <w:sz w:val="18"/>
                <w:szCs w:val="18"/>
              </w:rPr>
            </w:pPr>
            <w:r w:rsidRPr="00503751">
              <w:rPr>
                <w:rStyle w:val="affff7"/>
                <w:b/>
              </w:rPr>
              <w:t>Группа факторов</w:t>
            </w:r>
          </w:p>
        </w:tc>
        <w:tc>
          <w:tcPr>
            <w:tcW w:w="3517" w:type="pct"/>
            <w:shd w:val="pct25" w:color="00FF00" w:fill="auto"/>
          </w:tcPr>
          <w:p w:rsidR="00503751" w:rsidRPr="00503751" w:rsidRDefault="00503751" w:rsidP="00503751">
            <w:pPr>
              <w:pStyle w:val="afffd"/>
              <w:rPr>
                <w:rFonts w:ascii="Arial Narrow" w:hAnsi="Arial Narrow"/>
                <w:b w:val="0"/>
                <w:sz w:val="18"/>
                <w:szCs w:val="18"/>
              </w:rPr>
            </w:pPr>
            <w:r w:rsidRPr="00503751">
              <w:rPr>
                <w:rStyle w:val="affff7"/>
                <w:b/>
              </w:rPr>
              <w:t>Элементы группы для сделок купли-продажи</w:t>
            </w:r>
          </w:p>
        </w:tc>
      </w:tr>
      <w:tr w:rsidR="00503751" w:rsidRPr="00503751" w:rsidTr="00503751">
        <w:tc>
          <w:tcPr>
            <w:tcW w:w="1483" w:type="pct"/>
            <w:vMerge w:val="restart"/>
            <w:shd w:val="clear" w:color="auto" w:fill="auto"/>
          </w:tcPr>
          <w:p w:rsidR="00503751" w:rsidRPr="00503751" w:rsidRDefault="00503751" w:rsidP="00503751">
            <w:pPr>
              <w:pStyle w:val="affff5"/>
              <w:rPr>
                <w:b/>
              </w:rPr>
            </w:pPr>
            <w:r w:rsidRPr="00503751">
              <w:rPr>
                <w:b/>
              </w:rPr>
              <w:t>Качество прав</w:t>
            </w: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Вещные права на земельный участок (право собственности; право владения и пользования; право постоянного бессрочного пользования; право безвозмездного срочного пользования)</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eastAsia="Arial Unicode MS" w:hAnsi="Arial Narrow" w:cs="Arial"/>
                <w:bCs/>
                <w:sz w:val="18"/>
                <w:szCs w:val="18"/>
              </w:rPr>
              <w:t xml:space="preserve">Сервитуты и общественные обременения </w:t>
            </w:r>
          </w:p>
        </w:tc>
      </w:tr>
      <w:tr w:rsidR="00503751" w:rsidRPr="00503751" w:rsidTr="00503751">
        <w:tc>
          <w:tcPr>
            <w:tcW w:w="1483" w:type="pct"/>
            <w:vMerge w:val="restart"/>
            <w:shd w:val="clear" w:color="auto" w:fill="auto"/>
          </w:tcPr>
          <w:p w:rsidR="00503751" w:rsidRPr="00503751" w:rsidRDefault="00503751" w:rsidP="00503751">
            <w:pPr>
              <w:pStyle w:val="affff5"/>
              <w:rPr>
                <w:b/>
              </w:rPr>
            </w:pPr>
            <w:r w:rsidRPr="00503751">
              <w:rPr>
                <w:b/>
              </w:rPr>
              <w:t>Условия финансирования</w:t>
            </w: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Расчет покупателя с продавцом за счет собственных средств и на дату продажи</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Расчет покупателя с продавцом за счет собственных сре</w:t>
            </w:r>
            <w:proofErr w:type="gramStart"/>
            <w:r w:rsidRPr="00503751">
              <w:rPr>
                <w:rFonts w:ascii="Arial Narrow" w:hAnsi="Arial Narrow"/>
                <w:sz w:val="18"/>
                <w:szCs w:val="18"/>
              </w:rPr>
              <w:t>дств в р</w:t>
            </w:r>
            <w:proofErr w:type="gramEnd"/>
            <w:r w:rsidRPr="00503751">
              <w:rPr>
                <w:rFonts w:ascii="Arial Narrow" w:hAnsi="Arial Narrow"/>
                <w:sz w:val="18"/>
                <w:szCs w:val="18"/>
              </w:rPr>
              <w:t>ассрочку</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Получение покупателем кредита в банке для покупки объекта недвижимости</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Финансирование сделки купли продажи недвижимости самим продавцом, т</w:t>
            </w:r>
            <w:proofErr w:type="gramStart"/>
            <w:r w:rsidRPr="00503751">
              <w:rPr>
                <w:rFonts w:ascii="Arial Narrow" w:hAnsi="Arial Narrow"/>
                <w:sz w:val="18"/>
                <w:szCs w:val="18"/>
              </w:rPr>
              <w:t>.е</w:t>
            </w:r>
            <w:proofErr w:type="gramEnd"/>
            <w:r w:rsidRPr="00503751">
              <w:rPr>
                <w:rFonts w:ascii="Arial Narrow" w:hAnsi="Arial Narrow"/>
                <w:sz w:val="18"/>
                <w:szCs w:val="18"/>
              </w:rPr>
              <w:t xml:space="preserve"> предоставление покупателю ипотечного кредита</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eastAsia="Arial Unicode MS" w:hAnsi="Arial Narrow" w:cs="Arial"/>
                <w:bCs/>
                <w:sz w:val="18"/>
                <w:szCs w:val="18"/>
              </w:rPr>
            </w:pPr>
            <w:r w:rsidRPr="00503751">
              <w:rPr>
                <w:rFonts w:ascii="Arial Narrow" w:hAnsi="Arial Narrow"/>
                <w:sz w:val="18"/>
                <w:szCs w:val="18"/>
              </w:rPr>
              <w:t>Платеж эквивалентом денежных средств</w:t>
            </w:r>
          </w:p>
        </w:tc>
      </w:tr>
      <w:tr w:rsidR="00503751" w:rsidRPr="00503751" w:rsidTr="00503751">
        <w:tc>
          <w:tcPr>
            <w:tcW w:w="1483" w:type="pct"/>
            <w:vMerge w:val="restart"/>
            <w:shd w:val="clear" w:color="auto" w:fill="auto"/>
          </w:tcPr>
          <w:p w:rsidR="00503751" w:rsidRPr="00503751" w:rsidRDefault="00503751" w:rsidP="00503751">
            <w:pPr>
              <w:pStyle w:val="affff5"/>
              <w:rPr>
                <w:b/>
              </w:rPr>
            </w:pPr>
            <w:r w:rsidRPr="00503751">
              <w:rPr>
                <w:b/>
              </w:rPr>
              <w:t>Условия продажи</w:t>
            </w:r>
          </w:p>
        </w:tc>
        <w:tc>
          <w:tcPr>
            <w:tcW w:w="3517" w:type="pct"/>
            <w:shd w:val="clear" w:color="auto" w:fill="auto"/>
          </w:tcPr>
          <w:p w:rsidR="00503751" w:rsidRPr="00503751" w:rsidRDefault="00503751" w:rsidP="00503751">
            <w:pPr>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Типичные, рыночные</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Срочная продажа</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Ликвидация</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Наличие финансового давления на сделку</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Обещание субсидий или льгот на развитие</w:t>
            </w:r>
          </w:p>
        </w:tc>
      </w:tr>
      <w:tr w:rsidR="00503751" w:rsidRPr="00503751" w:rsidTr="00503751">
        <w:tc>
          <w:tcPr>
            <w:tcW w:w="1483" w:type="pct"/>
            <w:vMerge w:val="restart"/>
            <w:shd w:val="clear" w:color="auto" w:fill="auto"/>
          </w:tcPr>
          <w:p w:rsidR="00503751" w:rsidRPr="00503751" w:rsidRDefault="00503751" w:rsidP="00503751">
            <w:pPr>
              <w:pStyle w:val="affff5"/>
              <w:rPr>
                <w:b/>
              </w:rPr>
            </w:pPr>
            <w:r w:rsidRPr="00503751">
              <w:rPr>
                <w:b/>
              </w:rPr>
              <w:t>Условия рынка</w:t>
            </w:r>
          </w:p>
        </w:tc>
        <w:tc>
          <w:tcPr>
            <w:tcW w:w="3517" w:type="pct"/>
            <w:shd w:val="clear" w:color="auto" w:fill="auto"/>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Изменение цен во времени</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Отличие цены предложения от цены сделки</w:t>
            </w:r>
          </w:p>
        </w:tc>
      </w:tr>
      <w:tr w:rsidR="00503751" w:rsidRPr="00503751" w:rsidTr="00503751">
        <w:tc>
          <w:tcPr>
            <w:tcW w:w="1483" w:type="pct"/>
            <w:vMerge/>
            <w:shd w:val="clear" w:color="auto" w:fill="auto"/>
          </w:tcPr>
          <w:p w:rsidR="00503751" w:rsidRPr="00503751" w:rsidRDefault="00503751" w:rsidP="00503751">
            <w:pPr>
              <w:pStyle w:val="affff5"/>
              <w:rPr>
                <w:b/>
              </w:rPr>
            </w:pPr>
          </w:p>
        </w:tc>
        <w:tc>
          <w:tcPr>
            <w:tcW w:w="3517" w:type="pct"/>
            <w:shd w:val="clear" w:color="auto" w:fill="auto"/>
          </w:tcPr>
          <w:p w:rsidR="00503751" w:rsidRPr="00503751" w:rsidRDefault="00503751" w:rsidP="00503751">
            <w:pPr>
              <w:jc w:val="both"/>
              <w:rPr>
                <w:rFonts w:ascii="Arial Narrow" w:hAnsi="Arial Narrow"/>
                <w:sz w:val="18"/>
                <w:szCs w:val="18"/>
              </w:rPr>
            </w:pPr>
            <w:r w:rsidRPr="00503751">
              <w:rPr>
                <w:rFonts w:ascii="Arial Narrow" w:eastAsia="Arial Unicode MS" w:hAnsi="Arial Narrow" w:cs="Arial"/>
                <w:bCs/>
                <w:sz w:val="18"/>
                <w:szCs w:val="18"/>
              </w:rPr>
              <w:t xml:space="preserve">Сервитуты и общественные обременения </w:t>
            </w:r>
          </w:p>
        </w:tc>
      </w:tr>
      <w:tr w:rsidR="00503751" w:rsidRPr="00503751" w:rsidTr="00503751">
        <w:tc>
          <w:tcPr>
            <w:tcW w:w="1483" w:type="pct"/>
            <w:vMerge w:val="restart"/>
          </w:tcPr>
          <w:p w:rsidR="00503751" w:rsidRPr="00503751" w:rsidRDefault="00503751" w:rsidP="00503751">
            <w:pPr>
              <w:pStyle w:val="affff5"/>
              <w:rPr>
                <w:b/>
              </w:rPr>
            </w:pPr>
            <w:r w:rsidRPr="00503751">
              <w:rPr>
                <w:b/>
              </w:rPr>
              <w:t xml:space="preserve">Категория земельного участка, </w:t>
            </w:r>
            <w:proofErr w:type="gramStart"/>
            <w:r w:rsidRPr="00503751">
              <w:rPr>
                <w:b/>
              </w:rPr>
              <w:t>разрешенное</w:t>
            </w:r>
            <w:proofErr w:type="gramEnd"/>
          </w:p>
          <w:p w:rsidR="00503751" w:rsidRPr="00503751" w:rsidRDefault="00503751" w:rsidP="00503751">
            <w:pPr>
              <w:pStyle w:val="affff5"/>
              <w:rPr>
                <w:b/>
              </w:rPr>
            </w:pPr>
            <w:r w:rsidRPr="00503751">
              <w:rPr>
                <w:b/>
              </w:rPr>
              <w:t xml:space="preserve"> использование</w:t>
            </w:r>
          </w:p>
        </w:tc>
        <w:tc>
          <w:tcPr>
            <w:tcW w:w="3517" w:type="pct"/>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Категория земельного участка</w:t>
            </w:r>
          </w:p>
        </w:tc>
      </w:tr>
      <w:tr w:rsidR="00503751" w:rsidRPr="00503751" w:rsidTr="00503751">
        <w:tc>
          <w:tcPr>
            <w:tcW w:w="1483" w:type="pct"/>
            <w:vMerge/>
          </w:tcPr>
          <w:p w:rsidR="00503751" w:rsidRPr="00503751" w:rsidRDefault="00503751" w:rsidP="00503751">
            <w:pPr>
              <w:pStyle w:val="affff5"/>
              <w:rPr>
                <w:b/>
              </w:rPr>
            </w:pPr>
          </w:p>
        </w:tc>
        <w:tc>
          <w:tcPr>
            <w:tcW w:w="3517" w:type="pct"/>
          </w:tcPr>
          <w:p w:rsidR="00503751" w:rsidRPr="00503751" w:rsidRDefault="00503751" w:rsidP="00503751">
            <w:pPr>
              <w:jc w:val="both"/>
              <w:rPr>
                <w:rFonts w:ascii="Arial Narrow" w:hAnsi="Arial Narrow"/>
                <w:sz w:val="18"/>
                <w:szCs w:val="18"/>
              </w:rPr>
            </w:pPr>
            <w:r w:rsidRPr="00503751">
              <w:rPr>
                <w:rFonts w:ascii="Arial Narrow" w:hAnsi="Arial Narrow"/>
                <w:sz w:val="18"/>
                <w:szCs w:val="18"/>
              </w:rPr>
              <w:t>Вид разрешенного использования</w:t>
            </w:r>
          </w:p>
        </w:tc>
      </w:tr>
      <w:tr w:rsidR="00503751" w:rsidRPr="00503751" w:rsidTr="00503751">
        <w:trPr>
          <w:trHeight w:val="194"/>
        </w:trPr>
        <w:tc>
          <w:tcPr>
            <w:tcW w:w="1483" w:type="pct"/>
            <w:vMerge w:val="restart"/>
          </w:tcPr>
          <w:p w:rsidR="00503751" w:rsidRPr="00503751" w:rsidRDefault="00503751" w:rsidP="00503751">
            <w:pPr>
              <w:pStyle w:val="affff5"/>
              <w:rPr>
                <w:b/>
              </w:rPr>
            </w:pPr>
            <w:r w:rsidRPr="00503751">
              <w:rPr>
                <w:b/>
              </w:rPr>
              <w:t>Местоположение и окружение</w:t>
            </w: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Близость к центрам деловой активности и жизнеобеспечения</w:t>
            </w:r>
          </w:p>
        </w:tc>
      </w:tr>
      <w:tr w:rsidR="00503751" w:rsidRPr="00503751" w:rsidTr="00503751">
        <w:tc>
          <w:tcPr>
            <w:tcW w:w="1483" w:type="pct"/>
            <w:vMerge/>
          </w:tcPr>
          <w:p w:rsidR="00503751" w:rsidRPr="00503751" w:rsidRDefault="00503751" w:rsidP="00503751">
            <w:pPr>
              <w:pStyle w:val="affff5"/>
              <w:rPr>
                <w:b/>
              </w:rPr>
            </w:pP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Транспортная и пешеходная доступность</w:t>
            </w:r>
          </w:p>
        </w:tc>
      </w:tr>
      <w:tr w:rsidR="00503751" w:rsidRPr="00503751" w:rsidTr="00503751">
        <w:tc>
          <w:tcPr>
            <w:tcW w:w="1483" w:type="pct"/>
            <w:vMerge/>
          </w:tcPr>
          <w:p w:rsidR="00503751" w:rsidRPr="00503751" w:rsidRDefault="00503751" w:rsidP="00503751">
            <w:pPr>
              <w:pStyle w:val="affff5"/>
              <w:rPr>
                <w:b/>
              </w:rPr>
            </w:pP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Окружение объекта</w:t>
            </w:r>
          </w:p>
        </w:tc>
      </w:tr>
      <w:tr w:rsidR="00503751" w:rsidRPr="00503751" w:rsidTr="00503751">
        <w:tc>
          <w:tcPr>
            <w:tcW w:w="1483" w:type="pct"/>
            <w:vMerge w:val="restart"/>
          </w:tcPr>
          <w:p w:rsidR="00503751" w:rsidRPr="00503751" w:rsidRDefault="00503751" w:rsidP="00503751">
            <w:pPr>
              <w:pStyle w:val="affff5"/>
              <w:rPr>
                <w:b/>
              </w:rPr>
            </w:pPr>
            <w:r w:rsidRPr="00503751">
              <w:rPr>
                <w:b/>
              </w:rPr>
              <w:t>Физические характеристики</w:t>
            </w: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Размер (площадь)</w:t>
            </w:r>
          </w:p>
        </w:tc>
      </w:tr>
      <w:tr w:rsidR="00503751" w:rsidRPr="00503751" w:rsidTr="00503751">
        <w:tc>
          <w:tcPr>
            <w:tcW w:w="1483" w:type="pct"/>
            <w:vMerge/>
          </w:tcPr>
          <w:p w:rsidR="00503751" w:rsidRPr="00503751" w:rsidRDefault="00503751" w:rsidP="00503751">
            <w:pPr>
              <w:pStyle w:val="affff5"/>
              <w:rPr>
                <w:b/>
              </w:rPr>
            </w:pP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Форма (конфигурация)</w:t>
            </w:r>
          </w:p>
        </w:tc>
      </w:tr>
      <w:tr w:rsidR="00503751" w:rsidRPr="00503751" w:rsidTr="00503751">
        <w:trPr>
          <w:trHeight w:val="253"/>
        </w:trPr>
        <w:tc>
          <w:tcPr>
            <w:tcW w:w="1483" w:type="pct"/>
            <w:vMerge/>
          </w:tcPr>
          <w:p w:rsidR="00503751" w:rsidRPr="00503751" w:rsidRDefault="00503751" w:rsidP="00503751">
            <w:pPr>
              <w:pStyle w:val="affff5"/>
              <w:rPr>
                <w:b/>
              </w:rPr>
            </w:pP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Рельеф  (равный, холмистый, горный)</w:t>
            </w:r>
          </w:p>
        </w:tc>
      </w:tr>
      <w:tr w:rsidR="00503751" w:rsidRPr="00503751" w:rsidTr="00503751">
        <w:tc>
          <w:tcPr>
            <w:tcW w:w="1483" w:type="pct"/>
            <w:vMerge/>
          </w:tcPr>
          <w:p w:rsidR="00503751" w:rsidRPr="00503751" w:rsidRDefault="00503751" w:rsidP="00503751">
            <w:pPr>
              <w:pStyle w:val="affff5"/>
              <w:rPr>
                <w:b/>
              </w:rPr>
            </w:pP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 xml:space="preserve">Состояние участка (не </w:t>
            </w:r>
            <w:proofErr w:type="gramStart"/>
            <w:r w:rsidRPr="00503751">
              <w:rPr>
                <w:rFonts w:ascii="Arial Narrow" w:eastAsia="Arial Unicode MS" w:hAnsi="Arial Narrow" w:cs="Arial"/>
                <w:bCs/>
                <w:sz w:val="18"/>
                <w:szCs w:val="18"/>
              </w:rPr>
              <w:t>разработан</w:t>
            </w:r>
            <w:proofErr w:type="gramEnd"/>
            <w:r w:rsidRPr="00503751">
              <w:rPr>
                <w:rFonts w:ascii="Arial Narrow" w:eastAsia="Arial Unicode MS" w:hAnsi="Arial Narrow" w:cs="Arial"/>
                <w:bCs/>
                <w:sz w:val="18"/>
                <w:szCs w:val="18"/>
              </w:rPr>
              <w:t>, расчищен, имеются посадки и т.п.)</w:t>
            </w:r>
          </w:p>
        </w:tc>
      </w:tr>
      <w:tr w:rsidR="00503751" w:rsidRPr="00503751" w:rsidTr="00503751">
        <w:tc>
          <w:tcPr>
            <w:tcW w:w="1483" w:type="pct"/>
            <w:vMerge w:val="restart"/>
          </w:tcPr>
          <w:p w:rsidR="00503751" w:rsidRPr="00503751" w:rsidRDefault="00503751" w:rsidP="00503751">
            <w:pPr>
              <w:pStyle w:val="affff5"/>
              <w:rPr>
                <w:b/>
              </w:rPr>
            </w:pPr>
            <w:r w:rsidRPr="00503751">
              <w:rPr>
                <w:b/>
              </w:rPr>
              <w:t>Инфраструктура</w:t>
            </w: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Наличие инженерных сетей</w:t>
            </w:r>
          </w:p>
        </w:tc>
      </w:tr>
      <w:tr w:rsidR="00503751" w:rsidRPr="00503751" w:rsidTr="00503751">
        <w:tc>
          <w:tcPr>
            <w:tcW w:w="1483" w:type="pct"/>
            <w:vMerge/>
          </w:tcPr>
          <w:p w:rsidR="00503751" w:rsidRPr="00503751" w:rsidRDefault="00503751" w:rsidP="00503751">
            <w:pPr>
              <w:pStyle w:val="affff5"/>
              <w:rPr>
                <w:b/>
              </w:rPr>
            </w:pPr>
          </w:p>
        </w:tc>
        <w:tc>
          <w:tcPr>
            <w:tcW w:w="3517" w:type="pct"/>
            <w:vAlign w:val="center"/>
          </w:tcPr>
          <w:p w:rsidR="00503751" w:rsidRPr="00503751" w:rsidRDefault="00503751" w:rsidP="00503751">
            <w:pPr>
              <w:spacing w:before="100" w:beforeAutospacing="1" w:after="100" w:afterAutospacing="1"/>
              <w:jc w:val="both"/>
              <w:rPr>
                <w:rFonts w:ascii="Arial Narrow" w:eastAsia="Arial Unicode MS" w:hAnsi="Arial Narrow" w:cs="Arial"/>
                <w:bCs/>
                <w:sz w:val="18"/>
                <w:szCs w:val="18"/>
              </w:rPr>
            </w:pPr>
            <w:r w:rsidRPr="00503751">
              <w:rPr>
                <w:rFonts w:ascii="Arial Narrow" w:eastAsia="Arial Unicode MS" w:hAnsi="Arial Narrow" w:cs="Arial"/>
                <w:bCs/>
                <w:sz w:val="18"/>
                <w:szCs w:val="18"/>
              </w:rPr>
              <w:t>Социальная инфраструктура</w:t>
            </w:r>
          </w:p>
        </w:tc>
      </w:tr>
    </w:tbl>
    <w:p w:rsidR="00503751" w:rsidRPr="004E4345" w:rsidRDefault="00503751" w:rsidP="00503751">
      <w:pPr>
        <w:pStyle w:val="afe"/>
        <w:spacing w:after="120"/>
        <w:ind w:left="357"/>
        <w:jc w:val="right"/>
        <w:rPr>
          <w:i/>
          <w:sz w:val="18"/>
          <w:szCs w:val="18"/>
        </w:rPr>
      </w:pPr>
      <w:r w:rsidRPr="0074194B">
        <w:rPr>
          <w:i/>
          <w:sz w:val="18"/>
          <w:szCs w:val="18"/>
        </w:rPr>
        <w:t xml:space="preserve">Источник: </w:t>
      </w:r>
      <w:r>
        <w:rPr>
          <w:i/>
          <w:sz w:val="18"/>
          <w:szCs w:val="18"/>
        </w:rPr>
        <w:t>анализ рыночной ситуации</w:t>
      </w:r>
    </w:p>
    <w:p w:rsidR="00503751" w:rsidRPr="00503751" w:rsidRDefault="00503751" w:rsidP="00503751">
      <w:pPr>
        <w:ind w:firstLine="357"/>
        <w:jc w:val="both"/>
        <w:rPr>
          <w:rFonts w:ascii="Arial" w:hAnsi="Arial" w:cs="Arial"/>
          <w:sz w:val="22"/>
          <w:szCs w:val="22"/>
        </w:rPr>
      </w:pPr>
      <w:r w:rsidRPr="00503751">
        <w:rPr>
          <w:rFonts w:ascii="Arial" w:hAnsi="Arial" w:cs="Arial"/>
          <w:i/>
          <w:iCs/>
          <w:sz w:val="22"/>
          <w:szCs w:val="22"/>
        </w:rPr>
        <w:t>Последовательность внесения корректировок</w:t>
      </w:r>
      <w:r w:rsidRPr="00503751">
        <w:rPr>
          <w:rFonts w:ascii="Arial" w:hAnsi="Arial" w:cs="Arial"/>
          <w:sz w:val="22"/>
          <w:szCs w:val="22"/>
        </w:rPr>
        <w:t xml:space="preserve"> осуществляется следующим образом: </w:t>
      </w:r>
    </w:p>
    <w:p w:rsidR="00503751" w:rsidRPr="00503751" w:rsidRDefault="00503751" w:rsidP="00D8148A">
      <w:pPr>
        <w:numPr>
          <w:ilvl w:val="0"/>
          <w:numId w:val="40"/>
        </w:numPr>
        <w:jc w:val="both"/>
        <w:rPr>
          <w:rFonts w:ascii="Arial" w:hAnsi="Arial" w:cs="Arial"/>
          <w:color w:val="000000"/>
          <w:sz w:val="22"/>
          <w:szCs w:val="22"/>
        </w:rPr>
      </w:pPr>
      <w:r w:rsidRPr="00503751">
        <w:rPr>
          <w:rFonts w:ascii="Arial" w:hAnsi="Arial" w:cs="Arial"/>
          <w:color w:val="000000"/>
          <w:sz w:val="22"/>
          <w:szCs w:val="22"/>
        </w:rPr>
        <w:t xml:space="preserve">корректировки с первого по четвертый элемент сравнения осуществляются всегда в указанной очередности, после каждой корректировки цена продажи объекта-аналога пересчитывается заново (до перехода к последующим корректировкам); </w:t>
      </w:r>
    </w:p>
    <w:p w:rsidR="00503751" w:rsidRPr="00503751" w:rsidRDefault="00503751" w:rsidP="00D8148A">
      <w:pPr>
        <w:numPr>
          <w:ilvl w:val="0"/>
          <w:numId w:val="40"/>
        </w:numPr>
        <w:jc w:val="both"/>
        <w:rPr>
          <w:rFonts w:ascii="Arial" w:hAnsi="Arial" w:cs="Arial"/>
          <w:sz w:val="22"/>
          <w:szCs w:val="22"/>
        </w:rPr>
      </w:pPr>
      <w:r w:rsidRPr="00503751">
        <w:rPr>
          <w:rFonts w:ascii="Arial" w:hAnsi="Arial" w:cs="Arial"/>
          <w:color w:val="000000"/>
          <w:sz w:val="22"/>
          <w:szCs w:val="22"/>
        </w:rPr>
        <w:t>последующие (после четвертого элемента сравнения) корректировки могут быть выполнены в любом порядке, после каждой корректировки цена продажи  объекта-аналога заново не пересчитывается.</w:t>
      </w:r>
    </w:p>
    <w:p w:rsidR="00503751" w:rsidRDefault="00503751" w:rsidP="00503751">
      <w:pPr>
        <w:ind w:firstLine="709"/>
        <w:jc w:val="both"/>
        <w:rPr>
          <w:rFonts w:ascii="Arial" w:hAnsi="Arial" w:cs="Arial"/>
          <w:sz w:val="22"/>
          <w:szCs w:val="22"/>
          <w:u w:val="single"/>
        </w:rPr>
      </w:pPr>
      <w:r w:rsidRPr="00503751">
        <w:rPr>
          <w:rFonts w:ascii="Arial" w:hAnsi="Arial" w:cs="Arial"/>
          <w:sz w:val="22"/>
          <w:szCs w:val="22"/>
          <w:u w:val="single"/>
        </w:rPr>
        <w:t>При проведении сравнительного анализа объекта оценки и каждого объекта-аналога в качестве единицы сравнения Оценщик счел целесообразным выбрать цену за кв. м общей площади земельного участка.</w:t>
      </w:r>
    </w:p>
    <w:p w:rsidR="00503751" w:rsidRDefault="00503751">
      <w:pPr>
        <w:rPr>
          <w:rFonts w:ascii="Arial" w:hAnsi="Arial" w:cs="Arial"/>
          <w:sz w:val="22"/>
          <w:szCs w:val="22"/>
          <w:u w:val="single"/>
        </w:rPr>
      </w:pPr>
      <w:r>
        <w:rPr>
          <w:rFonts w:ascii="Arial" w:hAnsi="Arial" w:cs="Arial"/>
          <w:sz w:val="22"/>
          <w:szCs w:val="22"/>
          <w:u w:val="single"/>
        </w:rPr>
        <w:br w:type="page"/>
      </w:r>
    </w:p>
    <w:p w:rsid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sectPr w:rsidR="00503751" w:rsidSect="00F2040B">
          <w:pgSz w:w="11906" w:h="16838"/>
          <w:pgMar w:top="164" w:right="850" w:bottom="1134" w:left="1701" w:header="708" w:footer="708" w:gutter="0"/>
          <w:cols w:space="708"/>
          <w:docGrid w:linePitch="360"/>
        </w:sectPr>
      </w:pPr>
    </w:p>
    <w:p w:rsidR="00503751" w:rsidRDefault="00503751" w:rsidP="00503751">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503751">
        <w:rPr>
          <w:rFonts w:ascii="Arial" w:hAnsi="Arial" w:cs="Arial"/>
          <w:noProof/>
          <w:color w:val="000000"/>
          <w:sz w:val="22"/>
          <w:szCs w:val="22"/>
        </w:rPr>
        <w:lastRenderedPageBreak/>
        <w:t>Данные, идентифицирующие ценообразующие факторы объектов–аналогов, получены в результате проведенных телефонных переговоров с сотрудниками риэлтерских компаний -  отраженных в следующей таблице.</w:t>
      </w:r>
    </w:p>
    <w:p w:rsidR="00503751" w:rsidRPr="009D3673" w:rsidRDefault="00503751" w:rsidP="00503751">
      <w:pPr>
        <w:spacing w:before="120" w:after="120"/>
        <w:ind w:right="142"/>
        <w:jc w:val="right"/>
        <w:rPr>
          <w:rFonts w:ascii="Arial" w:hAnsi="Arial" w:cs="Arial"/>
          <w:i/>
          <w:sz w:val="20"/>
          <w:szCs w:val="20"/>
        </w:rPr>
      </w:pPr>
      <w:r w:rsidRPr="009D3673">
        <w:rPr>
          <w:rFonts w:ascii="Arial" w:hAnsi="Arial" w:cs="Arial"/>
          <w:i/>
          <w:sz w:val="20"/>
          <w:szCs w:val="20"/>
        </w:rPr>
        <w:t xml:space="preserve">Таблица </w:t>
      </w:r>
      <w:r w:rsidR="007555CB" w:rsidRPr="009D3673">
        <w:rPr>
          <w:rFonts w:ascii="Arial" w:hAnsi="Arial" w:cs="Arial"/>
          <w:i/>
          <w:sz w:val="20"/>
          <w:szCs w:val="20"/>
        </w:rPr>
        <w:fldChar w:fldCharType="begin"/>
      </w:r>
      <w:r w:rsidRPr="009D3673">
        <w:rPr>
          <w:rFonts w:ascii="Arial" w:hAnsi="Arial" w:cs="Arial"/>
          <w:i/>
          <w:sz w:val="20"/>
          <w:szCs w:val="20"/>
        </w:rPr>
        <w:instrText xml:space="preserve"> STYLEREF 1 \s </w:instrText>
      </w:r>
      <w:r w:rsidR="007555CB" w:rsidRPr="009D3673">
        <w:rPr>
          <w:rFonts w:ascii="Arial" w:hAnsi="Arial" w:cs="Arial"/>
          <w:i/>
          <w:sz w:val="20"/>
          <w:szCs w:val="20"/>
        </w:rPr>
        <w:fldChar w:fldCharType="separate"/>
      </w:r>
      <w:r w:rsidR="00AD0B0A">
        <w:rPr>
          <w:rFonts w:ascii="Arial" w:hAnsi="Arial" w:cs="Arial"/>
          <w:i/>
          <w:noProof/>
          <w:sz w:val="20"/>
          <w:szCs w:val="20"/>
        </w:rPr>
        <w:t>8</w:t>
      </w:r>
      <w:r w:rsidR="007555CB" w:rsidRPr="009D3673">
        <w:rPr>
          <w:rFonts w:ascii="Arial" w:hAnsi="Arial" w:cs="Arial"/>
          <w:i/>
          <w:sz w:val="20"/>
          <w:szCs w:val="20"/>
        </w:rPr>
        <w:fldChar w:fldCharType="end"/>
      </w:r>
      <w:r w:rsidRPr="009D3673">
        <w:rPr>
          <w:rFonts w:ascii="Arial" w:hAnsi="Arial" w:cs="Arial"/>
          <w:i/>
          <w:sz w:val="20"/>
          <w:szCs w:val="20"/>
        </w:rPr>
        <w:t>.</w:t>
      </w:r>
      <w:r w:rsidR="007555CB" w:rsidRPr="009D3673">
        <w:rPr>
          <w:rFonts w:ascii="Arial" w:hAnsi="Arial" w:cs="Arial"/>
          <w:i/>
          <w:sz w:val="20"/>
          <w:szCs w:val="20"/>
        </w:rPr>
        <w:fldChar w:fldCharType="begin"/>
      </w:r>
      <w:r w:rsidRPr="009D3673">
        <w:rPr>
          <w:rFonts w:ascii="Arial" w:hAnsi="Arial" w:cs="Arial"/>
          <w:i/>
          <w:sz w:val="20"/>
          <w:szCs w:val="20"/>
        </w:rPr>
        <w:instrText xml:space="preserve"> SEQ Таблица \* ARABIC \s 1 </w:instrText>
      </w:r>
      <w:r w:rsidR="007555CB" w:rsidRPr="009D3673">
        <w:rPr>
          <w:rFonts w:ascii="Arial" w:hAnsi="Arial" w:cs="Arial"/>
          <w:i/>
          <w:sz w:val="20"/>
          <w:szCs w:val="20"/>
        </w:rPr>
        <w:fldChar w:fldCharType="separate"/>
      </w:r>
      <w:r w:rsidR="00AD0B0A">
        <w:rPr>
          <w:rFonts w:ascii="Arial" w:hAnsi="Arial" w:cs="Arial"/>
          <w:i/>
          <w:noProof/>
          <w:sz w:val="20"/>
          <w:szCs w:val="20"/>
        </w:rPr>
        <w:t>2</w:t>
      </w:r>
      <w:r w:rsidR="007555CB" w:rsidRPr="009D3673">
        <w:rPr>
          <w:rFonts w:ascii="Arial" w:hAnsi="Arial" w:cs="Arial"/>
          <w:i/>
          <w:sz w:val="20"/>
          <w:szCs w:val="20"/>
        </w:rPr>
        <w:fldChar w:fldCharType="end"/>
      </w:r>
    </w:p>
    <w:p w:rsidR="00503751" w:rsidRPr="00503751" w:rsidRDefault="00503751" w:rsidP="00503751">
      <w:pPr>
        <w:pStyle w:val="affff8"/>
        <w:ind w:left="567"/>
        <w:rPr>
          <w:snapToGrid w:val="0"/>
        </w:rPr>
      </w:pPr>
      <w:r>
        <w:rPr>
          <w:snapToGrid w:val="0"/>
        </w:rPr>
        <w:t xml:space="preserve">Объекты-аналоги для расчета рыночной стоимости земельных участков, предназначенных под </w:t>
      </w:r>
      <w:r w:rsidR="00FA252B">
        <w:rPr>
          <w:snapToGrid w:val="0"/>
        </w:rPr>
        <w:t xml:space="preserve">промышленное </w:t>
      </w:r>
      <w:r>
        <w:rPr>
          <w:snapToGrid w:val="0"/>
        </w:rPr>
        <w:t xml:space="preserve"> строительство</w:t>
      </w:r>
      <w:r w:rsidR="00416409">
        <w:rPr>
          <w:snapToGrid w:val="0"/>
        </w:rPr>
        <w:t xml:space="preserve"> и расположенных в г. Тула</w:t>
      </w:r>
      <w:r w:rsidR="00FA252B">
        <w:rPr>
          <w:snapToGrid w:val="0"/>
        </w:rPr>
        <w:t xml:space="preserve"> </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237"/>
        <w:gridCol w:w="3067"/>
        <w:gridCol w:w="3067"/>
        <w:gridCol w:w="3066"/>
        <w:gridCol w:w="3066"/>
      </w:tblGrid>
      <w:tr w:rsidR="002501E1" w:rsidRPr="00503751" w:rsidTr="002501E1">
        <w:trPr>
          <w:trHeight w:val="20"/>
        </w:trPr>
        <w:tc>
          <w:tcPr>
            <w:tcW w:w="771" w:type="pct"/>
            <w:tcBorders>
              <w:top w:val="double" w:sz="4" w:space="0" w:color="auto"/>
              <w:bottom w:val="single" w:sz="6" w:space="0" w:color="auto"/>
            </w:tcBorders>
            <w:shd w:val="pct25" w:color="00FF00" w:fill="auto"/>
            <w:vAlign w:val="center"/>
            <w:hideMark/>
          </w:tcPr>
          <w:p w:rsidR="002501E1" w:rsidRPr="00503751" w:rsidRDefault="002501E1" w:rsidP="00503751">
            <w:pPr>
              <w:jc w:val="center"/>
              <w:rPr>
                <w:rFonts w:ascii="Arial Narrow" w:hAnsi="Arial Narrow" w:cs="Calibri"/>
                <w:b/>
                <w:bCs/>
                <w:sz w:val="18"/>
                <w:szCs w:val="18"/>
              </w:rPr>
            </w:pPr>
            <w:r w:rsidRPr="00503751">
              <w:rPr>
                <w:rFonts w:ascii="Arial Narrow" w:hAnsi="Arial Narrow" w:cs="Calibri"/>
                <w:b/>
                <w:bCs/>
                <w:sz w:val="18"/>
                <w:szCs w:val="18"/>
              </w:rPr>
              <w:t>Показатель</w:t>
            </w:r>
          </w:p>
        </w:tc>
        <w:tc>
          <w:tcPr>
            <w:tcW w:w="1057" w:type="pct"/>
            <w:tcBorders>
              <w:top w:val="double" w:sz="4" w:space="0" w:color="auto"/>
              <w:bottom w:val="single" w:sz="6" w:space="0" w:color="auto"/>
            </w:tcBorders>
            <w:shd w:val="pct25" w:color="00FF00" w:fill="auto"/>
            <w:vAlign w:val="center"/>
            <w:hideMark/>
          </w:tcPr>
          <w:p w:rsidR="002501E1" w:rsidRPr="00503751" w:rsidRDefault="002501E1" w:rsidP="00503751">
            <w:pPr>
              <w:jc w:val="center"/>
              <w:rPr>
                <w:rFonts w:ascii="Arial Narrow" w:hAnsi="Arial Narrow" w:cs="Calibri"/>
                <w:b/>
                <w:bCs/>
                <w:sz w:val="18"/>
                <w:szCs w:val="18"/>
              </w:rPr>
            </w:pPr>
            <w:r w:rsidRPr="00503751">
              <w:rPr>
                <w:rFonts w:ascii="Arial Narrow" w:hAnsi="Arial Narrow" w:cs="Calibri"/>
                <w:b/>
                <w:bCs/>
                <w:sz w:val="18"/>
                <w:szCs w:val="18"/>
              </w:rPr>
              <w:t>Аналог №1</w:t>
            </w:r>
          </w:p>
        </w:tc>
        <w:tc>
          <w:tcPr>
            <w:tcW w:w="1057" w:type="pct"/>
            <w:tcBorders>
              <w:top w:val="double" w:sz="4" w:space="0" w:color="auto"/>
              <w:bottom w:val="single" w:sz="6" w:space="0" w:color="auto"/>
            </w:tcBorders>
            <w:shd w:val="pct25" w:color="00FF00" w:fill="auto"/>
            <w:vAlign w:val="center"/>
            <w:hideMark/>
          </w:tcPr>
          <w:p w:rsidR="002501E1" w:rsidRPr="00503751" w:rsidRDefault="002501E1" w:rsidP="00503751">
            <w:pPr>
              <w:jc w:val="center"/>
              <w:rPr>
                <w:rFonts w:ascii="Arial Narrow" w:hAnsi="Arial Narrow" w:cs="Calibri"/>
                <w:b/>
                <w:bCs/>
                <w:sz w:val="18"/>
                <w:szCs w:val="18"/>
              </w:rPr>
            </w:pPr>
            <w:r w:rsidRPr="00503751">
              <w:rPr>
                <w:rFonts w:ascii="Arial Narrow" w:hAnsi="Arial Narrow" w:cs="Calibri"/>
                <w:b/>
                <w:bCs/>
                <w:sz w:val="18"/>
                <w:szCs w:val="18"/>
              </w:rPr>
              <w:t>Аналог №2</w:t>
            </w:r>
          </w:p>
        </w:tc>
        <w:tc>
          <w:tcPr>
            <w:tcW w:w="1057" w:type="pct"/>
            <w:tcBorders>
              <w:top w:val="double" w:sz="4" w:space="0" w:color="auto"/>
              <w:bottom w:val="single" w:sz="6" w:space="0" w:color="auto"/>
            </w:tcBorders>
            <w:shd w:val="pct25" w:color="00FF00" w:fill="auto"/>
            <w:vAlign w:val="bottom"/>
            <w:hideMark/>
          </w:tcPr>
          <w:p w:rsidR="002501E1" w:rsidRPr="00503751" w:rsidRDefault="002501E1" w:rsidP="00503751">
            <w:pPr>
              <w:jc w:val="center"/>
              <w:rPr>
                <w:rFonts w:ascii="Arial Narrow" w:hAnsi="Arial Narrow" w:cs="Calibri"/>
                <w:b/>
                <w:bCs/>
                <w:sz w:val="18"/>
                <w:szCs w:val="18"/>
              </w:rPr>
            </w:pPr>
            <w:r w:rsidRPr="00503751">
              <w:rPr>
                <w:rFonts w:ascii="Arial Narrow" w:hAnsi="Arial Narrow" w:cs="Calibri"/>
                <w:b/>
                <w:bCs/>
                <w:sz w:val="18"/>
                <w:szCs w:val="18"/>
              </w:rPr>
              <w:t>Аналог №3</w:t>
            </w:r>
          </w:p>
        </w:tc>
        <w:tc>
          <w:tcPr>
            <w:tcW w:w="1057" w:type="pct"/>
            <w:tcBorders>
              <w:top w:val="double" w:sz="4" w:space="0" w:color="auto"/>
              <w:bottom w:val="single" w:sz="6" w:space="0" w:color="auto"/>
            </w:tcBorders>
            <w:shd w:val="pct25" w:color="00FF00" w:fill="auto"/>
          </w:tcPr>
          <w:p w:rsidR="002501E1" w:rsidRPr="00503751" w:rsidRDefault="002501E1" w:rsidP="00503751">
            <w:pPr>
              <w:jc w:val="center"/>
              <w:rPr>
                <w:rFonts w:ascii="Arial Narrow" w:hAnsi="Arial Narrow" w:cs="Calibri"/>
                <w:b/>
                <w:bCs/>
                <w:sz w:val="18"/>
                <w:szCs w:val="18"/>
              </w:rPr>
            </w:pPr>
            <w:r w:rsidRPr="00503751">
              <w:rPr>
                <w:rFonts w:ascii="Arial Narrow" w:hAnsi="Arial Narrow" w:cs="Calibri"/>
                <w:b/>
                <w:bCs/>
                <w:sz w:val="18"/>
                <w:szCs w:val="18"/>
              </w:rPr>
              <w:t>Аналог №</w:t>
            </w:r>
            <w:r>
              <w:rPr>
                <w:rFonts w:ascii="Arial Narrow" w:hAnsi="Arial Narrow" w:cs="Calibri"/>
                <w:b/>
                <w:bCs/>
                <w:sz w:val="18"/>
                <w:szCs w:val="18"/>
              </w:rPr>
              <w:t>4</w:t>
            </w:r>
          </w:p>
        </w:tc>
      </w:tr>
      <w:tr w:rsidR="00A53CE2" w:rsidRPr="00503751" w:rsidTr="009F701B">
        <w:trPr>
          <w:trHeight w:val="20"/>
        </w:trPr>
        <w:tc>
          <w:tcPr>
            <w:tcW w:w="771" w:type="pct"/>
            <w:tcBorders>
              <w:top w:val="single" w:sz="6" w:space="0" w:color="auto"/>
            </w:tcBorders>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Местоположение объекта</w:t>
            </w:r>
          </w:p>
        </w:tc>
        <w:tc>
          <w:tcPr>
            <w:tcW w:w="1057" w:type="pct"/>
            <w:tcBorders>
              <w:top w:val="single" w:sz="6" w:space="0" w:color="auto"/>
            </w:tcBorders>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р-н Привокзальный</w:t>
            </w:r>
          </w:p>
        </w:tc>
        <w:tc>
          <w:tcPr>
            <w:tcW w:w="1057" w:type="pct"/>
            <w:tcBorders>
              <w:top w:val="single" w:sz="6" w:space="0" w:color="auto"/>
            </w:tcBorders>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р-н Зареченский,  ул. Овражная</w:t>
            </w:r>
          </w:p>
        </w:tc>
        <w:tc>
          <w:tcPr>
            <w:tcW w:w="1057" w:type="pct"/>
            <w:tcBorders>
              <w:top w:val="single" w:sz="6" w:space="0" w:color="auto"/>
            </w:tcBorders>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р-н Зареченский, ул. Железнодорожная рядом с Алексинским шоссе</w:t>
            </w:r>
          </w:p>
        </w:tc>
        <w:tc>
          <w:tcPr>
            <w:tcW w:w="1057" w:type="pct"/>
            <w:tcBorders>
              <w:top w:val="single" w:sz="6" w:space="0" w:color="auto"/>
            </w:tcBorders>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пос</w:t>
            </w:r>
            <w:proofErr w:type="gramStart"/>
            <w:r>
              <w:rPr>
                <w:rFonts w:ascii="Arial Narrow" w:hAnsi="Arial Narrow" w:cs="Calibri"/>
                <w:color w:val="000000"/>
                <w:sz w:val="18"/>
                <w:szCs w:val="18"/>
              </w:rPr>
              <w:t>.Б</w:t>
            </w:r>
            <w:proofErr w:type="gramEnd"/>
            <w:r>
              <w:rPr>
                <w:rFonts w:ascii="Arial Narrow" w:hAnsi="Arial Narrow" w:cs="Calibri"/>
                <w:color w:val="000000"/>
                <w:sz w:val="18"/>
                <w:szCs w:val="18"/>
              </w:rPr>
              <w:t>арсуки Ленинский р-он.рядом с трассой</w:t>
            </w:r>
          </w:p>
        </w:tc>
      </w:tr>
      <w:tr w:rsidR="002501E1" w:rsidRPr="00503751" w:rsidTr="009F701B">
        <w:trPr>
          <w:trHeight w:val="20"/>
        </w:trPr>
        <w:tc>
          <w:tcPr>
            <w:tcW w:w="771" w:type="pct"/>
            <w:shd w:val="clear" w:color="auto" w:fill="auto"/>
            <w:vAlign w:val="center"/>
            <w:hideMark/>
          </w:tcPr>
          <w:p w:rsidR="002501E1" w:rsidRPr="002501E1" w:rsidRDefault="002501E1" w:rsidP="002501E1">
            <w:pPr>
              <w:rPr>
                <w:rFonts w:ascii="Arial Narrow" w:hAnsi="Arial Narrow" w:cs="Calibri"/>
                <w:color w:val="000000"/>
                <w:sz w:val="18"/>
                <w:szCs w:val="18"/>
              </w:rPr>
            </w:pPr>
            <w:r w:rsidRPr="002501E1">
              <w:rPr>
                <w:rFonts w:ascii="Arial Narrow" w:hAnsi="Arial Narrow" w:cs="Calibri"/>
                <w:color w:val="000000"/>
                <w:sz w:val="18"/>
                <w:szCs w:val="18"/>
              </w:rPr>
              <w:t>Дата предложения</w:t>
            </w:r>
          </w:p>
        </w:tc>
        <w:tc>
          <w:tcPr>
            <w:tcW w:w="1057" w:type="pct"/>
            <w:shd w:val="clear" w:color="auto" w:fill="auto"/>
            <w:vAlign w:val="center"/>
            <w:hideMark/>
          </w:tcPr>
          <w:p w:rsidR="002501E1" w:rsidRDefault="00FE59AC" w:rsidP="00D376C1">
            <w:pPr>
              <w:jc w:val="center"/>
              <w:rPr>
                <w:rFonts w:ascii="Arial Narrow" w:hAnsi="Arial Narrow" w:cs="Calibri"/>
                <w:color w:val="000000"/>
                <w:sz w:val="18"/>
                <w:szCs w:val="18"/>
              </w:rPr>
            </w:pPr>
            <w:r>
              <w:rPr>
                <w:rFonts w:ascii="Arial Narrow" w:hAnsi="Arial Narrow" w:cs="Calibri"/>
                <w:color w:val="000000"/>
                <w:sz w:val="18"/>
                <w:szCs w:val="18"/>
              </w:rPr>
              <w:t>Актуально на дату предложения</w:t>
            </w:r>
          </w:p>
        </w:tc>
        <w:tc>
          <w:tcPr>
            <w:tcW w:w="1057" w:type="pct"/>
            <w:shd w:val="clear" w:color="auto" w:fill="auto"/>
            <w:vAlign w:val="center"/>
            <w:hideMark/>
          </w:tcPr>
          <w:p w:rsidR="002501E1" w:rsidRDefault="00D376C1">
            <w:pPr>
              <w:jc w:val="center"/>
              <w:rPr>
                <w:rFonts w:ascii="Arial Narrow" w:hAnsi="Arial Narrow" w:cs="Calibri"/>
                <w:color w:val="000000"/>
                <w:sz w:val="18"/>
                <w:szCs w:val="18"/>
              </w:rPr>
            </w:pPr>
            <w:r>
              <w:rPr>
                <w:rFonts w:ascii="Arial Narrow" w:hAnsi="Arial Narrow" w:cs="Calibri"/>
                <w:color w:val="000000"/>
                <w:sz w:val="18"/>
                <w:szCs w:val="18"/>
              </w:rPr>
              <w:t>Актуально на дату предложения</w:t>
            </w:r>
          </w:p>
        </w:tc>
        <w:tc>
          <w:tcPr>
            <w:tcW w:w="1057" w:type="pct"/>
            <w:shd w:val="clear" w:color="auto" w:fill="auto"/>
            <w:vAlign w:val="center"/>
            <w:hideMark/>
          </w:tcPr>
          <w:p w:rsidR="002501E1" w:rsidRDefault="00D376C1">
            <w:pPr>
              <w:jc w:val="center"/>
              <w:rPr>
                <w:rFonts w:ascii="Arial Narrow" w:hAnsi="Arial Narrow" w:cs="Calibri"/>
                <w:color w:val="000000"/>
                <w:sz w:val="18"/>
                <w:szCs w:val="18"/>
              </w:rPr>
            </w:pPr>
            <w:r>
              <w:rPr>
                <w:rFonts w:ascii="Arial Narrow" w:hAnsi="Arial Narrow" w:cs="Calibri"/>
                <w:color w:val="000000"/>
                <w:sz w:val="18"/>
                <w:szCs w:val="18"/>
              </w:rPr>
              <w:t>Актуально на дату предложения</w:t>
            </w:r>
          </w:p>
        </w:tc>
        <w:tc>
          <w:tcPr>
            <w:tcW w:w="1057" w:type="pct"/>
            <w:vAlign w:val="center"/>
          </w:tcPr>
          <w:p w:rsidR="002501E1" w:rsidRDefault="00D376C1">
            <w:pPr>
              <w:jc w:val="center"/>
              <w:rPr>
                <w:rFonts w:ascii="Arial Narrow" w:hAnsi="Arial Narrow" w:cs="Calibri"/>
                <w:color w:val="000000"/>
                <w:sz w:val="18"/>
                <w:szCs w:val="18"/>
              </w:rPr>
            </w:pPr>
            <w:r>
              <w:rPr>
                <w:rFonts w:ascii="Arial Narrow" w:hAnsi="Arial Narrow" w:cs="Calibri"/>
                <w:color w:val="000000"/>
                <w:sz w:val="18"/>
                <w:szCs w:val="18"/>
              </w:rPr>
              <w:t>Актуально на дату предложения</w:t>
            </w:r>
          </w:p>
        </w:tc>
      </w:tr>
      <w:tr w:rsidR="00A53CE2" w:rsidRPr="00503751" w:rsidTr="009F701B">
        <w:trPr>
          <w:trHeight w:val="20"/>
        </w:trPr>
        <w:tc>
          <w:tcPr>
            <w:tcW w:w="771" w:type="pct"/>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Цена предложения, руб.</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12 000 000</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6 000 000</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17 800 000</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11 000 000</w:t>
            </w:r>
          </w:p>
        </w:tc>
      </w:tr>
      <w:tr w:rsidR="00A53CE2" w:rsidRPr="00503751" w:rsidTr="009F701B">
        <w:trPr>
          <w:trHeight w:val="20"/>
        </w:trPr>
        <w:tc>
          <w:tcPr>
            <w:tcW w:w="771" w:type="pct"/>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Площадь, кв.м.</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12 000</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5 448</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17 800</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10 000</w:t>
            </w:r>
          </w:p>
        </w:tc>
      </w:tr>
      <w:tr w:rsidR="00A53CE2" w:rsidRPr="00503751" w:rsidTr="009F701B">
        <w:trPr>
          <w:trHeight w:val="20"/>
        </w:trPr>
        <w:tc>
          <w:tcPr>
            <w:tcW w:w="771" w:type="pct"/>
            <w:shd w:val="clear" w:color="auto" w:fill="auto"/>
            <w:noWrap/>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Цена за 1 кв.м., руб.</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1 000</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1 101</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1 000</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1 100</w:t>
            </w:r>
          </w:p>
        </w:tc>
      </w:tr>
      <w:tr w:rsidR="00A53CE2" w:rsidRPr="00503751" w:rsidTr="009F701B">
        <w:trPr>
          <w:trHeight w:val="20"/>
        </w:trPr>
        <w:tc>
          <w:tcPr>
            <w:tcW w:w="771" w:type="pct"/>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Категория земельного участка</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Земли населенных пунктов</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Земли населенных пунктов</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Земли населенных пунктов</w:t>
            </w:r>
          </w:p>
        </w:tc>
      </w:tr>
      <w:tr w:rsidR="00A53CE2" w:rsidRPr="00503751" w:rsidTr="009F701B">
        <w:trPr>
          <w:trHeight w:val="20"/>
        </w:trPr>
        <w:tc>
          <w:tcPr>
            <w:tcW w:w="771" w:type="pct"/>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Вид разрешенного использования</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Промышленное использование</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Промышленное использование</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Промышленное использование</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Промышленное использование</w:t>
            </w:r>
          </w:p>
        </w:tc>
      </w:tr>
      <w:tr w:rsidR="00A53CE2" w:rsidRPr="00503751" w:rsidTr="009F701B">
        <w:trPr>
          <w:trHeight w:val="20"/>
        </w:trPr>
        <w:tc>
          <w:tcPr>
            <w:tcW w:w="771" w:type="pct"/>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Описание</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Продается земельный участок 12000 кв.м. промышленного назначения, на территории участка находится здание площадью 97 кв.м. территория ограждена бетонным забором.</w:t>
            </w:r>
            <w:r w:rsidRPr="005D1D7D">
              <w:rPr>
                <w:rFonts w:ascii="Arial Narrow" w:hAnsi="Arial Narrow" w:cs="Calibri"/>
                <w:color w:val="000000"/>
                <w:sz w:val="18"/>
                <w:szCs w:val="18"/>
              </w:rPr>
              <w:br/>
              <w:t>Электричество, вода на территории, газ рядом. Отдельный въезд. Адрес места расположения г. Тула, Пролетарский район, ул. Новотульская. Дом 10 а.</w:t>
            </w:r>
          </w:p>
        </w:tc>
        <w:tc>
          <w:tcPr>
            <w:tcW w:w="1057" w:type="pct"/>
            <w:shd w:val="clear" w:color="auto" w:fill="auto"/>
            <w:vAlign w:val="center"/>
            <w:hideMark/>
          </w:tcPr>
          <w:p w:rsidR="00A53CE2" w:rsidRDefault="00A53CE2" w:rsidP="00A53CE2">
            <w:pPr>
              <w:jc w:val="center"/>
              <w:rPr>
                <w:rFonts w:ascii="Arial Narrow" w:hAnsi="Arial Narrow" w:cs="Calibri"/>
                <w:color w:val="000000"/>
                <w:sz w:val="18"/>
                <w:szCs w:val="18"/>
              </w:rPr>
            </w:pPr>
            <w:r>
              <w:rPr>
                <w:rFonts w:ascii="Arial Narrow" w:hAnsi="Arial Narrow" w:cs="Calibri"/>
                <w:color w:val="000000"/>
                <w:sz w:val="18"/>
                <w:szCs w:val="18"/>
              </w:rPr>
              <w:t xml:space="preserve">Предлагается на продажу земельный участок промназначения площадью 5448 кв.м. на ул. </w:t>
            </w:r>
            <w:proofErr w:type="gramStart"/>
            <w:r>
              <w:rPr>
                <w:rFonts w:ascii="Arial Narrow" w:hAnsi="Arial Narrow" w:cs="Calibri"/>
                <w:color w:val="000000"/>
                <w:sz w:val="18"/>
                <w:szCs w:val="18"/>
              </w:rPr>
              <w:t>Овражная</w:t>
            </w:r>
            <w:proofErr w:type="gramEnd"/>
            <w:r>
              <w:rPr>
                <w:rFonts w:ascii="Arial Narrow" w:hAnsi="Arial Narrow" w:cs="Calibri"/>
                <w:color w:val="000000"/>
                <w:sz w:val="18"/>
                <w:szCs w:val="18"/>
              </w:rPr>
              <w:t>. Участок ровный, отсыпан, по периметру огорожен бетонным забором. По соседству располагаются автосервисы, различные складские и производственные базы. Права собственности - аренда, рабочий проект базы стройматериалов, разрешение на капитальное строительство трех ангаров общей площадью 1900 кв.м</w:t>
            </w:r>
            <w:proofErr w:type="gramStart"/>
            <w:r>
              <w:rPr>
                <w:rFonts w:ascii="Arial Narrow" w:hAnsi="Arial Narrow" w:cs="Calibri"/>
                <w:color w:val="000000"/>
                <w:sz w:val="18"/>
                <w:szCs w:val="18"/>
              </w:rPr>
              <w:t xml:space="preserve">.. </w:t>
            </w:r>
            <w:proofErr w:type="gramEnd"/>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 xml:space="preserve">Продается земельный участок промназначения на производственной базе в Заречье (ул. </w:t>
            </w:r>
            <w:proofErr w:type="gramStart"/>
            <w:r w:rsidRPr="005D1D7D">
              <w:rPr>
                <w:rFonts w:ascii="Arial Narrow" w:hAnsi="Arial Narrow" w:cs="Calibri"/>
                <w:color w:val="000000"/>
                <w:sz w:val="18"/>
                <w:szCs w:val="18"/>
              </w:rPr>
              <w:t>Железнодорожная</w:t>
            </w:r>
            <w:proofErr w:type="gramEnd"/>
            <w:r w:rsidRPr="005D1D7D">
              <w:rPr>
                <w:rFonts w:ascii="Arial Narrow" w:hAnsi="Arial Narrow" w:cs="Calibri"/>
                <w:color w:val="000000"/>
                <w:sz w:val="18"/>
                <w:szCs w:val="18"/>
              </w:rPr>
              <w:t xml:space="preserve"> рядом с Алексинским шоссе). </w:t>
            </w:r>
            <w:r w:rsidRPr="005D1D7D">
              <w:rPr>
                <w:rFonts w:ascii="Arial Narrow" w:hAnsi="Arial Narrow" w:cs="Calibri"/>
                <w:color w:val="000000"/>
                <w:sz w:val="18"/>
                <w:szCs w:val="18"/>
              </w:rPr>
              <w:br/>
              <w:t xml:space="preserve">Участок в собственности. Все коммуникации - газ, электричество, вода, канализация. Участок - огороженный, правильной прямоугольной формы без строений. Удобный подъезд, в т. ч. для фур. </w:t>
            </w:r>
            <w:r w:rsidRPr="005D1D7D">
              <w:rPr>
                <w:rFonts w:ascii="Arial Narrow" w:hAnsi="Arial Narrow" w:cs="Calibri"/>
                <w:color w:val="000000"/>
                <w:sz w:val="18"/>
                <w:szCs w:val="18"/>
              </w:rPr>
              <w:br/>
              <w:t>Площадь участка 1,78 Га</w:t>
            </w:r>
            <w:r w:rsidRPr="005D1D7D">
              <w:rPr>
                <w:rFonts w:ascii="Arial Narrow" w:hAnsi="Arial Narrow" w:cs="Calibri"/>
                <w:color w:val="000000"/>
                <w:sz w:val="18"/>
                <w:szCs w:val="18"/>
              </w:rPr>
              <w:br/>
              <w:t xml:space="preserve">Цена - 17,8 </w:t>
            </w:r>
            <w:proofErr w:type="gramStart"/>
            <w:r w:rsidRPr="005D1D7D">
              <w:rPr>
                <w:rFonts w:ascii="Arial Narrow" w:hAnsi="Arial Narrow" w:cs="Calibri"/>
                <w:color w:val="000000"/>
                <w:sz w:val="18"/>
                <w:szCs w:val="18"/>
              </w:rPr>
              <w:t>млн</w:t>
            </w:r>
            <w:proofErr w:type="gramEnd"/>
            <w:r w:rsidRPr="005D1D7D">
              <w:rPr>
                <w:rFonts w:ascii="Arial Narrow" w:hAnsi="Arial Narrow" w:cs="Calibri"/>
                <w:color w:val="000000"/>
                <w:sz w:val="18"/>
                <w:szCs w:val="18"/>
              </w:rPr>
              <w:t xml:space="preserve"> руб (100 тыс руб/сотка). Продается только целиком.</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Предлагается к продаже участок пром. назначения площадью 1 Га. пос</w:t>
            </w:r>
            <w:proofErr w:type="gramStart"/>
            <w:r>
              <w:rPr>
                <w:rFonts w:ascii="Arial Narrow" w:hAnsi="Arial Narrow" w:cs="Calibri"/>
                <w:color w:val="000000"/>
                <w:sz w:val="18"/>
                <w:szCs w:val="18"/>
              </w:rPr>
              <w:t>.Б</w:t>
            </w:r>
            <w:proofErr w:type="gramEnd"/>
            <w:r>
              <w:rPr>
                <w:rFonts w:ascii="Arial Narrow" w:hAnsi="Arial Narrow" w:cs="Calibri"/>
                <w:color w:val="000000"/>
                <w:sz w:val="18"/>
                <w:szCs w:val="18"/>
              </w:rPr>
              <w:t xml:space="preserve">арсуки Ленинский р-он.рядом с трассой. В собственности. Имеются два въезда на участок, в 20 метрах от участка расположен ЖД тупик с площадкой для выгрузки. Подъезд к участку, асфальтированная дорога. </w:t>
            </w:r>
            <w:r>
              <w:rPr>
                <w:rFonts w:ascii="Arial Narrow" w:hAnsi="Arial Narrow" w:cs="Calibri"/>
                <w:color w:val="000000"/>
                <w:sz w:val="18"/>
                <w:szCs w:val="18"/>
              </w:rPr>
              <w:br/>
              <w:t xml:space="preserve">На участке расположены: бетонный узел, два ТП, общая мощность 250 квт., возможно увеличение до 1 меговата, вода и канализация. </w:t>
            </w:r>
            <w:r>
              <w:rPr>
                <w:rFonts w:ascii="Arial Narrow" w:hAnsi="Arial Narrow" w:cs="Calibri"/>
                <w:color w:val="000000"/>
                <w:sz w:val="18"/>
                <w:szCs w:val="18"/>
              </w:rPr>
              <w:br/>
              <w:t>Стоимость объекта 11 млн. руб.</w:t>
            </w:r>
          </w:p>
        </w:tc>
      </w:tr>
      <w:tr w:rsidR="00A53CE2" w:rsidRPr="00503751" w:rsidTr="009F701B">
        <w:trPr>
          <w:trHeight w:val="20"/>
        </w:trPr>
        <w:tc>
          <w:tcPr>
            <w:tcW w:w="771" w:type="pct"/>
            <w:vMerge w:val="restart"/>
            <w:shd w:val="clear" w:color="auto" w:fill="auto"/>
            <w:vAlign w:val="center"/>
            <w:hideMark/>
          </w:tcPr>
          <w:p w:rsidR="00A53CE2" w:rsidRPr="002501E1" w:rsidRDefault="00A53CE2" w:rsidP="002501E1">
            <w:pPr>
              <w:rPr>
                <w:rFonts w:ascii="Arial Narrow" w:hAnsi="Arial Narrow" w:cs="Calibri"/>
                <w:color w:val="000000"/>
                <w:sz w:val="18"/>
                <w:szCs w:val="18"/>
              </w:rPr>
            </w:pPr>
            <w:r w:rsidRPr="002501E1">
              <w:rPr>
                <w:rFonts w:ascii="Arial Narrow" w:hAnsi="Arial Narrow" w:cs="Calibri"/>
                <w:color w:val="000000"/>
                <w:sz w:val="18"/>
                <w:szCs w:val="18"/>
              </w:rPr>
              <w:t>Источник информации</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https://www.avito.ru/tula/zemelnye_uchastki/uchastok_1.2_ga_promnaznacheniya_478729373</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http://www.tulahouse.ru/item/43205/</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http://www.tulahouse.ru/item/111552/</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http://www.tulahouse.ru/item/107020/</w:t>
            </w:r>
          </w:p>
        </w:tc>
      </w:tr>
      <w:tr w:rsidR="00A53CE2" w:rsidRPr="00503751" w:rsidTr="009F701B">
        <w:trPr>
          <w:trHeight w:val="20"/>
        </w:trPr>
        <w:tc>
          <w:tcPr>
            <w:tcW w:w="771" w:type="pct"/>
            <w:vMerge/>
            <w:shd w:val="clear" w:color="auto" w:fill="auto"/>
            <w:vAlign w:val="center"/>
            <w:hideMark/>
          </w:tcPr>
          <w:p w:rsidR="00A53CE2" w:rsidRDefault="00A53CE2">
            <w:pPr>
              <w:rPr>
                <w:rFonts w:ascii="Arial Narrow" w:hAnsi="Arial Narrow" w:cs="Calibri"/>
                <w:b/>
                <w:bCs/>
                <w:color w:val="000000"/>
                <w:sz w:val="18"/>
                <w:szCs w:val="18"/>
              </w:rPr>
            </w:pP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8 960 593 47 37</w:t>
            </w:r>
          </w:p>
        </w:tc>
        <w:tc>
          <w:tcPr>
            <w:tcW w:w="1057"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Телефон: 8(920)744-28-77</w:t>
            </w:r>
            <w:r>
              <w:rPr>
                <w:rFonts w:ascii="Arial Narrow" w:hAnsi="Arial Narrow" w:cs="Calibri"/>
                <w:color w:val="000000"/>
                <w:sz w:val="18"/>
                <w:szCs w:val="18"/>
              </w:rPr>
              <w:br/>
              <w:t>Контактное лицо: Николай</w:t>
            </w:r>
            <w:r>
              <w:rPr>
                <w:rFonts w:ascii="Arial Narrow" w:hAnsi="Arial Narrow" w:cs="Calibri"/>
                <w:color w:val="000000"/>
                <w:sz w:val="18"/>
                <w:szCs w:val="18"/>
              </w:rPr>
              <w:br/>
              <w:t>Компания: Агентство недвижимости «Анком»</w:t>
            </w:r>
          </w:p>
        </w:tc>
        <w:tc>
          <w:tcPr>
            <w:tcW w:w="1057" w:type="pct"/>
            <w:shd w:val="clear" w:color="auto" w:fill="auto"/>
            <w:vAlign w:val="center"/>
            <w:hideMark/>
          </w:tcPr>
          <w:p w:rsidR="00A53CE2" w:rsidRPr="005D1D7D" w:rsidRDefault="00A53CE2">
            <w:pPr>
              <w:jc w:val="center"/>
              <w:rPr>
                <w:rFonts w:ascii="Arial Narrow" w:hAnsi="Arial Narrow" w:cs="Calibri"/>
                <w:color w:val="000000"/>
                <w:sz w:val="18"/>
                <w:szCs w:val="18"/>
              </w:rPr>
            </w:pPr>
            <w:r w:rsidRPr="005D1D7D">
              <w:rPr>
                <w:rFonts w:ascii="Arial Narrow" w:hAnsi="Arial Narrow" w:cs="Calibri"/>
                <w:color w:val="000000"/>
                <w:sz w:val="18"/>
                <w:szCs w:val="18"/>
              </w:rPr>
              <w:t>Телефон: 8963227-14-19</w:t>
            </w:r>
            <w:r w:rsidRPr="005D1D7D">
              <w:rPr>
                <w:rFonts w:ascii="Arial Narrow" w:hAnsi="Arial Narrow" w:cs="Calibri"/>
                <w:color w:val="000000"/>
                <w:sz w:val="18"/>
                <w:szCs w:val="18"/>
              </w:rPr>
              <w:br/>
              <w:t>Контактное лицо: Виктор</w:t>
            </w:r>
            <w:r w:rsidRPr="005D1D7D">
              <w:rPr>
                <w:rFonts w:ascii="Arial Narrow" w:hAnsi="Arial Narrow" w:cs="Calibri"/>
                <w:color w:val="000000"/>
                <w:sz w:val="18"/>
                <w:szCs w:val="18"/>
              </w:rPr>
              <w:br/>
              <w:t>Компания: Агентство недвижимости «Центр недвижимость»</w:t>
            </w:r>
          </w:p>
        </w:tc>
        <w:tc>
          <w:tcPr>
            <w:tcW w:w="1057"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Телефон: 8963227-14-19</w:t>
            </w:r>
            <w:r>
              <w:rPr>
                <w:rFonts w:ascii="Arial Narrow" w:hAnsi="Arial Narrow" w:cs="Calibri"/>
                <w:color w:val="000000"/>
                <w:sz w:val="18"/>
                <w:szCs w:val="18"/>
              </w:rPr>
              <w:br/>
              <w:t>Контактное лицо: Виктор</w:t>
            </w:r>
            <w:r>
              <w:rPr>
                <w:rFonts w:ascii="Arial Narrow" w:hAnsi="Arial Narrow" w:cs="Calibri"/>
                <w:color w:val="000000"/>
                <w:sz w:val="18"/>
                <w:szCs w:val="18"/>
              </w:rPr>
              <w:br/>
              <w:t>Компания: Агентство недвижимости «Центр недвижимость»</w:t>
            </w:r>
          </w:p>
        </w:tc>
      </w:tr>
      <w:tr w:rsidR="003E2421" w:rsidRPr="00503751" w:rsidTr="009F701B">
        <w:trPr>
          <w:trHeight w:val="20"/>
        </w:trPr>
        <w:tc>
          <w:tcPr>
            <w:tcW w:w="771" w:type="pct"/>
            <w:shd w:val="clear" w:color="auto" w:fill="auto"/>
            <w:vAlign w:val="center"/>
          </w:tcPr>
          <w:p w:rsidR="003E2421" w:rsidRPr="002501E1" w:rsidRDefault="003E2421">
            <w:pPr>
              <w:rPr>
                <w:rFonts w:ascii="Arial Narrow" w:hAnsi="Arial Narrow" w:cs="Calibri"/>
                <w:color w:val="000000"/>
                <w:sz w:val="18"/>
                <w:szCs w:val="18"/>
              </w:rPr>
            </w:pPr>
            <w:r w:rsidRPr="002501E1">
              <w:rPr>
                <w:rFonts w:ascii="Arial Narrow" w:hAnsi="Arial Narrow" w:cs="Calibri"/>
                <w:color w:val="000000"/>
                <w:sz w:val="18"/>
                <w:szCs w:val="18"/>
              </w:rPr>
              <w:t>Наличие ветхих строений</w:t>
            </w:r>
          </w:p>
        </w:tc>
        <w:tc>
          <w:tcPr>
            <w:tcW w:w="1057" w:type="pct"/>
            <w:shd w:val="clear" w:color="auto" w:fill="auto"/>
            <w:vAlign w:val="center"/>
          </w:tcPr>
          <w:p w:rsidR="003E2421" w:rsidRDefault="003E2421">
            <w:pPr>
              <w:jc w:val="center"/>
              <w:rPr>
                <w:rFonts w:ascii="Arial Narrow" w:hAnsi="Arial Narrow" w:cs="Calibri"/>
                <w:color w:val="000000"/>
                <w:sz w:val="18"/>
                <w:szCs w:val="18"/>
              </w:rPr>
            </w:pPr>
            <w:r>
              <w:rPr>
                <w:rFonts w:ascii="Arial Narrow" w:hAnsi="Arial Narrow" w:cs="Calibri"/>
                <w:color w:val="000000"/>
                <w:sz w:val="18"/>
                <w:szCs w:val="18"/>
              </w:rPr>
              <w:t>На территории участка находится здание площадью 97 кв.м. Снос возможен</w:t>
            </w:r>
          </w:p>
        </w:tc>
        <w:tc>
          <w:tcPr>
            <w:tcW w:w="1057" w:type="pct"/>
            <w:shd w:val="clear" w:color="auto" w:fill="auto"/>
            <w:vAlign w:val="center"/>
          </w:tcPr>
          <w:p w:rsidR="003E2421" w:rsidRDefault="003E2421" w:rsidP="003E2421">
            <w:pPr>
              <w:jc w:val="center"/>
              <w:rPr>
                <w:rFonts w:ascii="Arial Narrow" w:hAnsi="Arial Narrow" w:cs="Calibri"/>
                <w:color w:val="000000"/>
                <w:sz w:val="18"/>
                <w:szCs w:val="18"/>
              </w:rPr>
            </w:pPr>
            <w:r>
              <w:rPr>
                <w:rFonts w:ascii="Arial Narrow" w:hAnsi="Arial Narrow" w:cs="Calibri"/>
                <w:color w:val="000000"/>
                <w:sz w:val="18"/>
                <w:szCs w:val="18"/>
              </w:rPr>
              <w:t>Нет</w:t>
            </w:r>
          </w:p>
        </w:tc>
        <w:tc>
          <w:tcPr>
            <w:tcW w:w="1057" w:type="pct"/>
            <w:shd w:val="clear" w:color="auto" w:fill="auto"/>
            <w:vAlign w:val="center"/>
          </w:tcPr>
          <w:p w:rsidR="003E2421" w:rsidRDefault="003E2421">
            <w:pPr>
              <w:jc w:val="center"/>
              <w:rPr>
                <w:rFonts w:ascii="Arial Narrow" w:hAnsi="Arial Narrow" w:cs="Calibri"/>
                <w:color w:val="000000"/>
                <w:sz w:val="18"/>
                <w:szCs w:val="18"/>
              </w:rPr>
            </w:pPr>
            <w:r>
              <w:rPr>
                <w:rFonts w:ascii="Arial Narrow" w:hAnsi="Arial Narrow" w:cs="Calibri"/>
                <w:color w:val="000000"/>
                <w:sz w:val="18"/>
                <w:szCs w:val="18"/>
              </w:rPr>
              <w:t>Нет</w:t>
            </w:r>
          </w:p>
        </w:tc>
        <w:tc>
          <w:tcPr>
            <w:tcW w:w="1057" w:type="pct"/>
            <w:vAlign w:val="center"/>
          </w:tcPr>
          <w:p w:rsidR="003E2421" w:rsidRDefault="003E2421">
            <w:pPr>
              <w:jc w:val="center"/>
              <w:rPr>
                <w:rFonts w:ascii="Arial Narrow" w:hAnsi="Arial Narrow" w:cs="Calibri"/>
                <w:color w:val="000000"/>
                <w:sz w:val="18"/>
                <w:szCs w:val="18"/>
              </w:rPr>
            </w:pPr>
            <w:r>
              <w:rPr>
                <w:rFonts w:ascii="Arial Narrow" w:hAnsi="Arial Narrow" w:cs="Calibri"/>
                <w:color w:val="000000"/>
                <w:sz w:val="18"/>
                <w:szCs w:val="18"/>
              </w:rPr>
              <w:t>Нет</w:t>
            </w:r>
          </w:p>
        </w:tc>
      </w:tr>
    </w:tbl>
    <w:p w:rsidR="00503751" w:rsidRDefault="00503751" w:rsidP="00503751">
      <w:pPr>
        <w:pStyle w:val="afe"/>
        <w:spacing w:after="120"/>
        <w:ind w:left="357"/>
        <w:jc w:val="right"/>
        <w:rPr>
          <w:i/>
          <w:sz w:val="18"/>
          <w:szCs w:val="18"/>
        </w:rPr>
      </w:pPr>
      <w:r w:rsidRPr="0074194B">
        <w:rPr>
          <w:i/>
          <w:sz w:val="18"/>
          <w:szCs w:val="18"/>
        </w:rPr>
        <w:t xml:space="preserve">Источник: </w:t>
      </w:r>
      <w:r>
        <w:rPr>
          <w:i/>
          <w:sz w:val="18"/>
          <w:szCs w:val="18"/>
        </w:rPr>
        <w:t>данные из открытых источников</w:t>
      </w:r>
    </w:p>
    <w:p w:rsidR="00A7216B" w:rsidRDefault="00A7216B" w:rsidP="00FD1723">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p>
    <w:p w:rsidR="00A7216B" w:rsidRDefault="00A7216B" w:rsidP="00FD1723">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1703DE">
        <w:rPr>
          <w:rFonts w:ascii="Arial" w:hAnsi="Arial" w:cs="Arial"/>
          <w:noProof/>
          <w:color w:val="000000"/>
          <w:sz w:val="22"/>
          <w:szCs w:val="22"/>
        </w:rPr>
        <w:lastRenderedPageBreak/>
        <w:t>Скриншоты объектов-аналогов представлены в таблице.</w:t>
      </w:r>
    </w:p>
    <w:p w:rsidR="001703DE" w:rsidRDefault="001703DE" w:rsidP="00FD1723">
      <w:pPr>
        <w:widowControl w:val="0"/>
        <w:numPr>
          <w:ilvl w:val="12"/>
          <w:numId w:val="0"/>
        </w:numPr>
        <w:overflowPunct w:val="0"/>
        <w:autoSpaceDE w:val="0"/>
        <w:autoSpaceDN w:val="0"/>
        <w:adjustRightInd w:val="0"/>
        <w:ind w:firstLine="709"/>
        <w:jc w:val="both"/>
        <w:textAlignment w:val="baseline"/>
        <w:rPr>
          <w:rFonts w:ascii="Arial Narrow" w:hAnsi="Arial Narrow" w:cs="Calibri"/>
          <w:color w:val="000000"/>
          <w:sz w:val="18"/>
          <w:szCs w:val="18"/>
        </w:rPr>
      </w:pPr>
    </w:p>
    <w:p w:rsidR="00A7216B" w:rsidRDefault="001703DE" w:rsidP="001703DE">
      <w:pPr>
        <w:widowControl w:val="0"/>
        <w:numPr>
          <w:ilvl w:val="12"/>
          <w:numId w:val="0"/>
        </w:numPr>
        <w:pBdr>
          <w:top w:val="single" w:sz="6" w:space="1" w:color="auto"/>
          <w:left w:val="single" w:sz="6" w:space="4" w:color="auto"/>
          <w:bottom w:val="single" w:sz="6" w:space="1" w:color="auto"/>
          <w:right w:val="single" w:sz="6" w:space="4" w:color="auto"/>
          <w:between w:val="single" w:sz="6" w:space="1" w:color="auto"/>
          <w:bar w:val="single" w:sz="6" w:color="auto"/>
        </w:pBdr>
        <w:overflowPunct w:val="0"/>
        <w:autoSpaceDE w:val="0"/>
        <w:autoSpaceDN w:val="0"/>
        <w:adjustRightInd w:val="0"/>
        <w:ind w:firstLine="709"/>
        <w:jc w:val="both"/>
        <w:textAlignment w:val="baseline"/>
        <w:rPr>
          <w:rFonts w:ascii="Arial" w:hAnsi="Arial" w:cs="Arial"/>
          <w:noProof/>
          <w:color w:val="000000"/>
          <w:sz w:val="22"/>
          <w:szCs w:val="22"/>
        </w:rPr>
      </w:pPr>
      <w:r w:rsidRPr="005D1D7D">
        <w:rPr>
          <w:rFonts w:ascii="Arial Narrow" w:hAnsi="Arial Narrow" w:cs="Calibri"/>
          <w:color w:val="000000"/>
          <w:sz w:val="18"/>
          <w:szCs w:val="18"/>
        </w:rPr>
        <w:t>https://www.avito.ru/tula/zemelnye_uchastki/uchastok_1.2_ga_promnaznacheniya_478729373</w:t>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Pr>
          <w:noProof/>
        </w:rPr>
        <w:drawing>
          <wp:inline distT="0" distB="0" distL="0" distR="0">
            <wp:extent cx="6784787" cy="35433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6781038" cy="3541342"/>
                    </a:xfrm>
                    <a:prstGeom prst="rect">
                      <a:avLst/>
                    </a:prstGeom>
                  </pic:spPr>
                </pic:pic>
              </a:graphicData>
            </a:graphic>
          </wp:inline>
        </w:drawing>
      </w:r>
    </w:p>
    <w:p w:rsidR="001703DE" w:rsidRDefault="001703DE" w:rsidP="001703DE">
      <w:pPr>
        <w:jc w:val="center"/>
        <w:rPr>
          <w:rFonts w:ascii="Arial Narrow" w:hAnsi="Arial Narrow" w:cs="Calibri"/>
          <w:color w:val="000000"/>
          <w:sz w:val="18"/>
          <w:szCs w:val="18"/>
        </w:rPr>
      </w:pPr>
      <w:r>
        <w:rPr>
          <w:rFonts w:ascii="Arial Narrow" w:hAnsi="Arial Narrow" w:cs="Calibri"/>
          <w:color w:val="000000"/>
          <w:sz w:val="18"/>
          <w:szCs w:val="18"/>
        </w:rPr>
        <w:br w:type="page"/>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jc w:val="center"/>
      </w:pPr>
      <w:r>
        <w:rPr>
          <w:rFonts w:ascii="Arial Narrow" w:hAnsi="Arial Narrow" w:cs="Calibri"/>
          <w:color w:val="000000"/>
          <w:sz w:val="18"/>
          <w:szCs w:val="18"/>
        </w:rPr>
        <w:lastRenderedPageBreak/>
        <w:t>http://www.tulahouse.ru/item/43205/</w:t>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Pr>
          <w:noProof/>
        </w:rPr>
        <w:drawing>
          <wp:inline distT="0" distB="0" distL="0" distR="0">
            <wp:extent cx="7067550" cy="3695345"/>
            <wp:effectExtent l="0" t="0" r="0" b="635"/>
            <wp:docPr id="655171" name="Рисунок 65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7073484" cy="3698448"/>
                    </a:xfrm>
                    <a:prstGeom prst="rect">
                      <a:avLst/>
                    </a:prstGeom>
                  </pic:spPr>
                </pic:pic>
              </a:graphicData>
            </a:graphic>
          </wp:inline>
        </w:drawing>
      </w:r>
    </w:p>
    <w:p w:rsidR="001703DE" w:rsidRDefault="001703DE" w:rsidP="001703DE">
      <w:pPr>
        <w:jc w:val="center"/>
        <w:rPr>
          <w:rFonts w:ascii="Arial Narrow" w:hAnsi="Arial Narrow" w:cs="Calibri"/>
          <w:color w:val="000000"/>
          <w:sz w:val="18"/>
          <w:szCs w:val="18"/>
        </w:rPr>
      </w:pPr>
    </w:p>
    <w:p w:rsidR="001703DE" w:rsidRDefault="001703DE" w:rsidP="001703DE">
      <w:pPr>
        <w:jc w:val="center"/>
        <w:rPr>
          <w:rFonts w:ascii="Arial Narrow" w:hAnsi="Arial Narrow" w:cs="Calibri"/>
          <w:color w:val="000000"/>
          <w:sz w:val="18"/>
          <w:szCs w:val="18"/>
        </w:rPr>
      </w:pPr>
      <w:r>
        <w:rPr>
          <w:rFonts w:ascii="Arial Narrow" w:hAnsi="Arial Narrow" w:cs="Calibri"/>
          <w:color w:val="000000"/>
          <w:sz w:val="18"/>
          <w:szCs w:val="18"/>
        </w:rPr>
        <w:br w:type="page"/>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jc w:val="center"/>
      </w:pPr>
      <w:r w:rsidRPr="005D1D7D">
        <w:rPr>
          <w:rFonts w:ascii="Arial Narrow" w:hAnsi="Arial Narrow" w:cs="Calibri"/>
          <w:color w:val="000000"/>
          <w:sz w:val="18"/>
          <w:szCs w:val="18"/>
        </w:rPr>
        <w:lastRenderedPageBreak/>
        <w:t>http://www.tulahouse.ru/item/111552/</w:t>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Pr>
          <w:noProof/>
        </w:rPr>
        <w:drawing>
          <wp:inline distT="0" distB="0" distL="0" distR="0">
            <wp:extent cx="6410325" cy="3367323"/>
            <wp:effectExtent l="0" t="0" r="0" b="5080"/>
            <wp:docPr id="655172" name="Рисунок 65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418167" cy="3371442"/>
                    </a:xfrm>
                    <a:prstGeom prst="rect">
                      <a:avLst/>
                    </a:prstGeom>
                    <a:noFill/>
                    <a:ln>
                      <a:noFill/>
                    </a:ln>
                  </pic:spPr>
                </pic:pic>
              </a:graphicData>
            </a:graphic>
          </wp:inline>
        </w:drawing>
      </w:r>
    </w:p>
    <w:p w:rsidR="001703DE" w:rsidRDefault="001703DE" w:rsidP="001703DE">
      <w:pPr>
        <w:spacing w:after="240"/>
        <w:jc w:val="center"/>
      </w:pPr>
    </w:p>
    <w:p w:rsidR="001703DE" w:rsidRDefault="001703DE" w:rsidP="001703DE">
      <w:pPr>
        <w:spacing w:after="240"/>
        <w:jc w:val="center"/>
      </w:pPr>
    </w:p>
    <w:p w:rsidR="001703DE" w:rsidRDefault="001703DE" w:rsidP="001703DE">
      <w:pPr>
        <w:spacing w:after="240"/>
        <w:jc w:val="center"/>
      </w:pPr>
    </w:p>
    <w:p w:rsidR="001703DE" w:rsidRDefault="001703DE" w:rsidP="001703DE">
      <w:pPr>
        <w:spacing w:after="240"/>
        <w:jc w:val="center"/>
      </w:pPr>
    </w:p>
    <w:p w:rsidR="001703DE" w:rsidRDefault="001703DE" w:rsidP="001703DE">
      <w:pPr>
        <w:spacing w:after="240"/>
        <w:jc w:val="center"/>
      </w:pPr>
    </w:p>
    <w:p w:rsidR="001703DE" w:rsidRDefault="001703DE" w:rsidP="001703DE">
      <w:pPr>
        <w:spacing w:after="240"/>
        <w:jc w:val="center"/>
      </w:pPr>
    </w:p>
    <w:p w:rsidR="001703DE" w:rsidRDefault="001703DE" w:rsidP="001703DE">
      <w:pPr>
        <w:spacing w:after="240"/>
        <w:jc w:val="center"/>
      </w:pPr>
    </w:p>
    <w:p w:rsidR="001703DE" w:rsidRDefault="001703DE" w:rsidP="001703DE">
      <w:pPr>
        <w:spacing w:after="240"/>
        <w:jc w:val="center"/>
      </w:pPr>
    </w:p>
    <w:p w:rsidR="001703DE" w:rsidRDefault="001703DE" w:rsidP="001703DE">
      <w:pPr>
        <w:pBdr>
          <w:top w:val="single" w:sz="6" w:space="1" w:color="auto"/>
          <w:left w:val="single" w:sz="6" w:space="1" w:color="auto"/>
          <w:bottom w:val="single" w:sz="6" w:space="1" w:color="auto"/>
          <w:right w:val="single" w:sz="6" w:space="1" w:color="auto"/>
          <w:between w:val="single" w:sz="6" w:space="1" w:color="auto"/>
          <w:bar w:val="single" w:sz="6" w:color="auto"/>
        </w:pBdr>
        <w:jc w:val="center"/>
      </w:pPr>
      <w:r>
        <w:rPr>
          <w:rFonts w:ascii="Arial Narrow" w:hAnsi="Arial Narrow" w:cs="Calibri"/>
          <w:color w:val="000000"/>
          <w:sz w:val="18"/>
          <w:szCs w:val="18"/>
        </w:rPr>
        <w:t>http://www.tulahouse.ru/item/107020/</w:t>
      </w:r>
    </w:p>
    <w:p w:rsidR="001703DE" w:rsidRDefault="001703DE" w:rsidP="001703DE">
      <w:pPr>
        <w:pBdr>
          <w:top w:val="single" w:sz="6" w:space="1" w:color="auto"/>
          <w:left w:val="single" w:sz="6" w:space="1" w:color="auto"/>
          <w:bottom w:val="single" w:sz="6" w:space="1" w:color="auto"/>
          <w:right w:val="single" w:sz="6" w:space="1" w:color="auto"/>
          <w:between w:val="single" w:sz="6" w:space="1" w:color="auto"/>
          <w:bar w:val="single" w:sz="6" w:color="auto"/>
        </w:pBdr>
        <w:spacing w:after="240"/>
        <w:jc w:val="center"/>
      </w:pPr>
      <w:r>
        <w:rPr>
          <w:noProof/>
        </w:rPr>
        <w:drawing>
          <wp:inline distT="0" distB="0" distL="0" distR="0">
            <wp:extent cx="6958926" cy="3638550"/>
            <wp:effectExtent l="0" t="0" r="0" b="0"/>
            <wp:docPr id="655173" name="Рисунок 65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6960867" cy="3639565"/>
                    </a:xfrm>
                    <a:prstGeom prst="rect">
                      <a:avLst/>
                    </a:prstGeom>
                  </pic:spPr>
                </pic:pic>
              </a:graphicData>
            </a:graphic>
          </wp:inline>
        </w:drawing>
      </w:r>
    </w:p>
    <w:p w:rsidR="00503751" w:rsidRDefault="00503751" w:rsidP="00FD1723">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FD1723">
        <w:rPr>
          <w:rFonts w:ascii="Arial" w:hAnsi="Arial" w:cs="Arial"/>
          <w:noProof/>
          <w:color w:val="000000"/>
          <w:sz w:val="22"/>
          <w:szCs w:val="22"/>
        </w:rPr>
        <w:t>Расчет представлен ниже</w:t>
      </w:r>
      <w:r w:rsidR="00FD1723">
        <w:rPr>
          <w:rFonts w:ascii="Arial" w:hAnsi="Arial" w:cs="Arial"/>
          <w:noProof/>
          <w:color w:val="000000"/>
          <w:sz w:val="22"/>
          <w:szCs w:val="22"/>
        </w:rPr>
        <w:t>.</w:t>
      </w:r>
    </w:p>
    <w:p w:rsidR="001703DE" w:rsidRDefault="001703DE" w:rsidP="00D479CD">
      <w:pPr>
        <w:spacing w:before="120" w:after="120"/>
        <w:ind w:right="142"/>
        <w:jc w:val="right"/>
        <w:rPr>
          <w:rFonts w:ascii="Arial" w:hAnsi="Arial" w:cs="Arial"/>
          <w:i/>
          <w:sz w:val="20"/>
          <w:szCs w:val="20"/>
        </w:rPr>
      </w:pPr>
      <w:r>
        <w:rPr>
          <w:rFonts w:ascii="Arial" w:hAnsi="Arial" w:cs="Arial"/>
          <w:i/>
          <w:sz w:val="20"/>
          <w:szCs w:val="20"/>
        </w:rPr>
        <w:br w:type="page"/>
      </w:r>
    </w:p>
    <w:p w:rsidR="00FD1723" w:rsidRPr="009D3673" w:rsidRDefault="00FD1723" w:rsidP="00D479CD">
      <w:pPr>
        <w:spacing w:before="120" w:after="120"/>
        <w:ind w:right="142"/>
        <w:jc w:val="right"/>
        <w:rPr>
          <w:rFonts w:ascii="Arial" w:hAnsi="Arial" w:cs="Arial"/>
          <w:i/>
          <w:sz w:val="20"/>
          <w:szCs w:val="20"/>
        </w:rPr>
      </w:pPr>
      <w:r w:rsidRPr="009D3673">
        <w:rPr>
          <w:rFonts w:ascii="Arial" w:hAnsi="Arial" w:cs="Arial"/>
          <w:i/>
          <w:sz w:val="20"/>
          <w:szCs w:val="20"/>
        </w:rPr>
        <w:lastRenderedPageBreak/>
        <w:t xml:space="preserve">Таблица </w:t>
      </w:r>
      <w:r w:rsidR="007555CB" w:rsidRPr="009D3673">
        <w:rPr>
          <w:rFonts w:ascii="Arial" w:hAnsi="Arial" w:cs="Arial"/>
          <w:i/>
          <w:sz w:val="20"/>
          <w:szCs w:val="20"/>
        </w:rPr>
        <w:fldChar w:fldCharType="begin"/>
      </w:r>
      <w:r w:rsidRPr="009D3673">
        <w:rPr>
          <w:rFonts w:ascii="Arial" w:hAnsi="Arial" w:cs="Arial"/>
          <w:i/>
          <w:sz w:val="20"/>
          <w:szCs w:val="20"/>
        </w:rPr>
        <w:instrText xml:space="preserve"> STYLEREF 1 \s </w:instrText>
      </w:r>
      <w:r w:rsidR="007555CB" w:rsidRPr="009D3673">
        <w:rPr>
          <w:rFonts w:ascii="Arial" w:hAnsi="Arial" w:cs="Arial"/>
          <w:i/>
          <w:sz w:val="20"/>
          <w:szCs w:val="20"/>
        </w:rPr>
        <w:fldChar w:fldCharType="separate"/>
      </w:r>
      <w:r w:rsidR="00AD0B0A">
        <w:rPr>
          <w:rFonts w:ascii="Arial" w:hAnsi="Arial" w:cs="Arial"/>
          <w:i/>
          <w:noProof/>
          <w:sz w:val="20"/>
          <w:szCs w:val="20"/>
        </w:rPr>
        <w:t>8</w:t>
      </w:r>
      <w:r w:rsidR="007555CB" w:rsidRPr="009D3673">
        <w:rPr>
          <w:rFonts w:ascii="Arial" w:hAnsi="Arial" w:cs="Arial"/>
          <w:i/>
          <w:sz w:val="20"/>
          <w:szCs w:val="20"/>
        </w:rPr>
        <w:fldChar w:fldCharType="end"/>
      </w:r>
      <w:r w:rsidRPr="009D3673">
        <w:rPr>
          <w:rFonts w:ascii="Arial" w:hAnsi="Arial" w:cs="Arial"/>
          <w:i/>
          <w:sz w:val="20"/>
          <w:szCs w:val="20"/>
        </w:rPr>
        <w:t>.</w:t>
      </w:r>
      <w:r w:rsidR="007555CB" w:rsidRPr="009D3673">
        <w:rPr>
          <w:rFonts w:ascii="Arial" w:hAnsi="Arial" w:cs="Arial"/>
          <w:i/>
          <w:sz w:val="20"/>
          <w:szCs w:val="20"/>
        </w:rPr>
        <w:fldChar w:fldCharType="begin"/>
      </w:r>
      <w:r w:rsidRPr="009D3673">
        <w:rPr>
          <w:rFonts w:ascii="Arial" w:hAnsi="Arial" w:cs="Arial"/>
          <w:i/>
          <w:sz w:val="20"/>
          <w:szCs w:val="20"/>
        </w:rPr>
        <w:instrText xml:space="preserve"> SEQ Таблица \* ARABIC \s 1 </w:instrText>
      </w:r>
      <w:r w:rsidR="007555CB" w:rsidRPr="009D3673">
        <w:rPr>
          <w:rFonts w:ascii="Arial" w:hAnsi="Arial" w:cs="Arial"/>
          <w:i/>
          <w:sz w:val="20"/>
          <w:szCs w:val="20"/>
        </w:rPr>
        <w:fldChar w:fldCharType="separate"/>
      </w:r>
      <w:r w:rsidR="00AD0B0A">
        <w:rPr>
          <w:rFonts w:ascii="Arial" w:hAnsi="Arial" w:cs="Arial"/>
          <w:i/>
          <w:noProof/>
          <w:sz w:val="20"/>
          <w:szCs w:val="20"/>
        </w:rPr>
        <w:t>3</w:t>
      </w:r>
      <w:r w:rsidR="007555CB" w:rsidRPr="009D3673">
        <w:rPr>
          <w:rFonts w:ascii="Arial" w:hAnsi="Arial" w:cs="Arial"/>
          <w:i/>
          <w:sz w:val="20"/>
          <w:szCs w:val="20"/>
        </w:rPr>
        <w:fldChar w:fldCharType="end"/>
      </w:r>
    </w:p>
    <w:p w:rsidR="00FD1723" w:rsidRPr="00503751" w:rsidRDefault="00FD1723" w:rsidP="00FD1723">
      <w:pPr>
        <w:pStyle w:val="affff8"/>
        <w:ind w:left="567"/>
        <w:rPr>
          <w:snapToGrid w:val="0"/>
        </w:rPr>
      </w:pPr>
      <w:r>
        <w:rPr>
          <w:snapToGrid w:val="0"/>
        </w:rPr>
        <w:t xml:space="preserve">Расчет </w:t>
      </w:r>
      <w:r w:rsidR="0008114C">
        <w:rPr>
          <w:snapToGrid w:val="0"/>
        </w:rPr>
        <w:t>рыночной стоимости земельных участков, предназначенных под промышленное  строительство</w:t>
      </w:r>
      <w:r w:rsidR="00416409" w:rsidRPr="00416409">
        <w:rPr>
          <w:snapToGrid w:val="0"/>
        </w:rPr>
        <w:t xml:space="preserve"> </w:t>
      </w:r>
      <w:r w:rsidR="00416409">
        <w:rPr>
          <w:snapToGrid w:val="0"/>
        </w:rPr>
        <w:t>и расположенных в г. Тула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943"/>
        <w:gridCol w:w="1275"/>
        <w:gridCol w:w="2057"/>
        <w:gridCol w:w="2057"/>
        <w:gridCol w:w="2057"/>
        <w:gridCol w:w="2057"/>
        <w:gridCol w:w="2057"/>
      </w:tblGrid>
      <w:tr w:rsidR="002501E1" w:rsidRPr="002501E1" w:rsidTr="004F6520">
        <w:trPr>
          <w:cantSplit/>
          <w:trHeight w:val="20"/>
          <w:tblHeader/>
        </w:trPr>
        <w:tc>
          <w:tcPr>
            <w:tcW w:w="1015" w:type="pct"/>
            <w:tcBorders>
              <w:top w:val="double" w:sz="4" w:space="0" w:color="auto"/>
              <w:bottom w:val="single" w:sz="6" w:space="0" w:color="auto"/>
            </w:tcBorders>
            <w:shd w:val="pct25" w:color="00FF00"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Элементы сравнения</w:t>
            </w:r>
          </w:p>
        </w:tc>
        <w:tc>
          <w:tcPr>
            <w:tcW w:w="440" w:type="pct"/>
            <w:tcBorders>
              <w:top w:val="double" w:sz="4" w:space="0" w:color="auto"/>
              <w:bottom w:val="single" w:sz="6" w:space="0" w:color="auto"/>
            </w:tcBorders>
            <w:shd w:val="pct25" w:color="00FF00"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Ед. срав.</w:t>
            </w:r>
          </w:p>
        </w:tc>
        <w:tc>
          <w:tcPr>
            <w:tcW w:w="709" w:type="pct"/>
            <w:tcBorders>
              <w:top w:val="double" w:sz="4" w:space="0" w:color="auto"/>
              <w:bottom w:val="single" w:sz="6" w:space="0" w:color="auto"/>
            </w:tcBorders>
            <w:shd w:val="pct25" w:color="00FF00"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Объект оценки</w:t>
            </w:r>
          </w:p>
        </w:tc>
        <w:tc>
          <w:tcPr>
            <w:tcW w:w="709" w:type="pct"/>
            <w:tcBorders>
              <w:top w:val="double" w:sz="4" w:space="0" w:color="auto"/>
              <w:bottom w:val="single" w:sz="6" w:space="0" w:color="auto"/>
            </w:tcBorders>
            <w:shd w:val="pct25" w:color="00FF00"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Объект-аналог 1</w:t>
            </w:r>
          </w:p>
        </w:tc>
        <w:tc>
          <w:tcPr>
            <w:tcW w:w="709" w:type="pct"/>
            <w:tcBorders>
              <w:top w:val="double" w:sz="4" w:space="0" w:color="auto"/>
              <w:bottom w:val="single" w:sz="6" w:space="0" w:color="auto"/>
            </w:tcBorders>
            <w:shd w:val="pct25" w:color="00FF00"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Объект-аналог 2</w:t>
            </w:r>
          </w:p>
        </w:tc>
        <w:tc>
          <w:tcPr>
            <w:tcW w:w="709" w:type="pct"/>
            <w:tcBorders>
              <w:top w:val="double" w:sz="4" w:space="0" w:color="auto"/>
              <w:bottom w:val="single" w:sz="6" w:space="0" w:color="auto"/>
            </w:tcBorders>
            <w:shd w:val="pct25" w:color="00FF00"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Объект-аналог 3</w:t>
            </w:r>
          </w:p>
        </w:tc>
        <w:tc>
          <w:tcPr>
            <w:tcW w:w="709" w:type="pct"/>
            <w:tcBorders>
              <w:top w:val="double" w:sz="4" w:space="0" w:color="auto"/>
              <w:bottom w:val="single" w:sz="6" w:space="0" w:color="auto"/>
            </w:tcBorders>
            <w:shd w:val="pct25" w:color="00FF00" w:fill="auto"/>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Объект-аналог 4</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sz w:val="18"/>
                <w:szCs w:val="18"/>
              </w:rPr>
            </w:pPr>
            <w:r w:rsidRPr="002501E1">
              <w:rPr>
                <w:rFonts w:ascii="Arial Narrow" w:hAnsi="Arial Narrow" w:cs="Calibri"/>
                <w:sz w:val="18"/>
                <w:szCs w:val="18"/>
              </w:rPr>
              <w:t>Цена продажи (предложения)</w:t>
            </w:r>
            <w:proofErr w:type="gramStart"/>
            <w:r w:rsidRPr="002501E1">
              <w:rPr>
                <w:rFonts w:ascii="Arial Narrow" w:hAnsi="Arial Narrow" w:cs="Calibri"/>
                <w:sz w:val="18"/>
                <w:szCs w:val="18"/>
              </w:rPr>
              <w:t xml:space="preserve"> ,</w:t>
            </w:r>
            <w:proofErr w:type="gramEnd"/>
            <w:r w:rsidRPr="002501E1">
              <w:rPr>
                <w:rFonts w:ascii="Arial Narrow" w:hAnsi="Arial Narrow" w:cs="Calibri"/>
                <w:sz w:val="18"/>
                <w:szCs w:val="18"/>
              </w:rPr>
              <w:t xml:space="preserve"> руб.</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12 000 000</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6 000 000</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17 800 000</w:t>
            </w:r>
          </w:p>
        </w:tc>
        <w:tc>
          <w:tcPr>
            <w:tcW w:w="709"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11 000 000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sz w:val="18"/>
                <w:szCs w:val="18"/>
              </w:rPr>
            </w:pPr>
            <w:r w:rsidRPr="002501E1">
              <w:rPr>
                <w:rFonts w:ascii="Arial Narrow" w:hAnsi="Arial Narrow" w:cs="Calibri"/>
                <w:sz w:val="18"/>
                <w:szCs w:val="18"/>
              </w:rPr>
              <w:t>Общая площадь, кв.м.</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13 860</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12 000</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5 448</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17 800</w:t>
            </w:r>
          </w:p>
        </w:tc>
        <w:tc>
          <w:tcPr>
            <w:tcW w:w="709"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10 000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sz w:val="18"/>
                <w:szCs w:val="18"/>
              </w:rPr>
            </w:pPr>
            <w:r w:rsidRPr="002501E1">
              <w:rPr>
                <w:rFonts w:ascii="Arial Narrow" w:hAnsi="Arial Narrow" w:cs="Calibri"/>
                <w:sz w:val="18"/>
                <w:szCs w:val="18"/>
              </w:rPr>
              <w:t>Цена для объектов-аналогов</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xml:space="preserve">1 101  </w:t>
            </w: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xml:space="preserve">1 100  </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1. Качество прав</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tcPr>
          <w:p w:rsidR="002501E1" w:rsidRPr="002501E1" w:rsidRDefault="002501E1" w:rsidP="00FD1723">
            <w:pPr>
              <w:jc w:val="center"/>
              <w:rPr>
                <w:rFonts w:ascii="Arial Narrow" w:hAnsi="Arial Narrow" w:cs="Calibri"/>
                <w:sz w:val="18"/>
                <w:szCs w:val="18"/>
              </w:rPr>
            </w:pPr>
          </w:p>
        </w:tc>
      </w:tr>
      <w:tr w:rsidR="002501E1" w:rsidRPr="002501E1" w:rsidTr="004F6520">
        <w:trPr>
          <w:cantSplit/>
          <w:trHeight w:val="20"/>
        </w:trPr>
        <w:tc>
          <w:tcPr>
            <w:tcW w:w="1015" w:type="pct"/>
            <w:shd w:val="clear" w:color="auto" w:fill="auto"/>
            <w:vAlign w:val="center"/>
            <w:hideMark/>
          </w:tcPr>
          <w:p w:rsidR="002501E1" w:rsidRPr="002501E1" w:rsidRDefault="002501E1" w:rsidP="00FD1723">
            <w:pPr>
              <w:rPr>
                <w:rFonts w:ascii="Arial Narrow" w:hAnsi="Arial Narrow" w:cs="Calibri"/>
                <w:i/>
                <w:iCs/>
                <w:sz w:val="18"/>
                <w:szCs w:val="18"/>
              </w:rPr>
            </w:pPr>
            <w:r w:rsidRPr="002501E1">
              <w:rPr>
                <w:rFonts w:ascii="Arial Narrow" w:hAnsi="Arial Narrow" w:cs="Calibri"/>
                <w:i/>
                <w:iCs/>
                <w:sz w:val="18"/>
                <w:szCs w:val="18"/>
              </w:rPr>
              <w:t>1.1.  Обременение</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9D2B97" w:rsidP="00FD1723">
            <w:pPr>
              <w:jc w:val="center"/>
              <w:rPr>
                <w:rFonts w:ascii="Arial Narrow" w:hAnsi="Arial Narrow" w:cs="Calibri"/>
                <w:sz w:val="18"/>
                <w:szCs w:val="18"/>
              </w:rPr>
            </w:pPr>
            <w:r>
              <w:rPr>
                <w:rFonts w:ascii="Arial Narrow" w:hAnsi="Arial Narrow" w:cs="Calibri"/>
                <w:sz w:val="18"/>
                <w:szCs w:val="18"/>
              </w:rPr>
              <w:t>ипотека</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обременения не зарегистрированы</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обременения не зарегистрированы</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обременения не зарегистрированы</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обременения не зарегистрированы</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b/>
                <w:bCs/>
                <w:i/>
                <w:iCs/>
                <w:sz w:val="18"/>
                <w:szCs w:val="18"/>
                <w:u w:val="single"/>
              </w:rPr>
            </w:pPr>
            <w:r w:rsidRPr="002501E1">
              <w:rPr>
                <w:rFonts w:ascii="Arial Narrow" w:hAnsi="Arial Narrow" w:cs="Calibri"/>
                <w:b/>
                <w:bCs/>
                <w:i/>
                <w:iCs/>
                <w:sz w:val="18"/>
                <w:szCs w:val="18"/>
                <w:u w:val="single"/>
              </w:rPr>
              <w:t>Скорректированная цена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1 101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vAlign w:val="center"/>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1 100  </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i/>
                <w:iCs/>
                <w:sz w:val="18"/>
                <w:szCs w:val="18"/>
              </w:rPr>
            </w:pPr>
            <w:r w:rsidRPr="002501E1">
              <w:rPr>
                <w:rFonts w:ascii="Arial Narrow" w:hAnsi="Arial Narrow" w:cs="Calibri"/>
                <w:i/>
                <w:iCs/>
                <w:sz w:val="18"/>
                <w:szCs w:val="18"/>
              </w:rPr>
              <w:t>1.2. Качество прав на земельный участок</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Собственность</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Собственность</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Собственность</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Собственность</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Собственность</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0%</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b/>
                <w:bCs/>
                <w:i/>
                <w:iCs/>
                <w:sz w:val="18"/>
                <w:szCs w:val="18"/>
                <w:u w:val="single"/>
              </w:rPr>
            </w:pPr>
            <w:r w:rsidRPr="002501E1">
              <w:rPr>
                <w:rFonts w:ascii="Arial Narrow" w:hAnsi="Arial Narrow" w:cs="Calibri"/>
                <w:b/>
                <w:bCs/>
                <w:i/>
                <w:iCs/>
                <w:sz w:val="18"/>
                <w:szCs w:val="18"/>
                <w:u w:val="single"/>
              </w:rPr>
              <w:t>Скорректированная цена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1 101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vAlign w:val="center"/>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1 100  </w:t>
            </w:r>
          </w:p>
        </w:tc>
      </w:tr>
      <w:tr w:rsidR="002501E1" w:rsidRPr="002501E1" w:rsidTr="004F6520">
        <w:trPr>
          <w:cantSplit/>
          <w:trHeight w:val="20"/>
        </w:trPr>
        <w:tc>
          <w:tcPr>
            <w:tcW w:w="1015" w:type="pct"/>
            <w:shd w:val="clear" w:color="auto" w:fill="auto"/>
            <w:noWrap/>
            <w:vAlign w:val="center"/>
          </w:tcPr>
          <w:p w:rsidR="002501E1" w:rsidRPr="002501E1" w:rsidRDefault="002501E1" w:rsidP="009F701B">
            <w:pPr>
              <w:rPr>
                <w:rFonts w:ascii="Arial Narrow" w:hAnsi="Arial Narrow" w:cs="Calibri"/>
                <w:b/>
                <w:bCs/>
                <w:sz w:val="18"/>
                <w:szCs w:val="18"/>
                <w:u w:val="single"/>
              </w:rPr>
            </w:pPr>
            <w:r w:rsidRPr="002501E1">
              <w:rPr>
                <w:rFonts w:ascii="Arial Narrow" w:hAnsi="Arial Narrow" w:cs="Calibri"/>
                <w:b/>
                <w:bCs/>
                <w:sz w:val="18"/>
                <w:szCs w:val="18"/>
                <w:u w:val="single"/>
              </w:rPr>
              <w:t>2. Условия финансирования</w:t>
            </w:r>
          </w:p>
        </w:tc>
        <w:tc>
          <w:tcPr>
            <w:tcW w:w="440" w:type="pct"/>
            <w:shd w:val="clear" w:color="auto" w:fill="auto"/>
            <w:vAlign w:val="center"/>
          </w:tcPr>
          <w:p w:rsidR="002501E1" w:rsidRPr="002501E1" w:rsidRDefault="002501E1" w:rsidP="009F701B">
            <w:pPr>
              <w:jc w:val="center"/>
              <w:rPr>
                <w:rFonts w:ascii="Arial Narrow" w:hAnsi="Arial Narrow" w:cs="Calibri"/>
                <w:sz w:val="18"/>
                <w:szCs w:val="18"/>
              </w:rPr>
            </w:pPr>
          </w:p>
        </w:tc>
        <w:tc>
          <w:tcPr>
            <w:tcW w:w="3546" w:type="pct"/>
            <w:gridSpan w:val="5"/>
            <w:shd w:val="clear" w:color="auto" w:fill="auto"/>
            <w:noWrap/>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За счет собственных средств, безналичный платеж, без рассрочки оплаты</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b/>
                <w:bCs/>
                <w:i/>
                <w:iCs/>
                <w:sz w:val="18"/>
                <w:szCs w:val="18"/>
                <w:u w:val="single"/>
              </w:rPr>
            </w:pPr>
            <w:r w:rsidRPr="002501E1">
              <w:rPr>
                <w:rFonts w:ascii="Arial Narrow" w:hAnsi="Arial Narrow" w:cs="Calibri"/>
                <w:b/>
                <w:bCs/>
                <w:i/>
                <w:iCs/>
                <w:sz w:val="18"/>
                <w:szCs w:val="18"/>
                <w:u w:val="single"/>
              </w:rPr>
              <w:t>Скорректированная цена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1 101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vAlign w:val="center"/>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1 100  </w:t>
            </w:r>
          </w:p>
        </w:tc>
      </w:tr>
      <w:tr w:rsidR="002501E1" w:rsidRPr="002501E1" w:rsidTr="004F6520">
        <w:trPr>
          <w:cantSplit/>
          <w:trHeight w:val="20"/>
        </w:trPr>
        <w:tc>
          <w:tcPr>
            <w:tcW w:w="1015" w:type="pct"/>
            <w:shd w:val="clear" w:color="auto" w:fill="auto"/>
            <w:noWrap/>
            <w:vAlign w:val="center"/>
          </w:tcPr>
          <w:p w:rsidR="002501E1" w:rsidRPr="002501E1" w:rsidRDefault="002501E1" w:rsidP="009F701B">
            <w:pPr>
              <w:rPr>
                <w:rFonts w:ascii="Arial Narrow" w:hAnsi="Arial Narrow" w:cs="Calibri"/>
                <w:b/>
                <w:bCs/>
                <w:sz w:val="18"/>
                <w:szCs w:val="18"/>
                <w:u w:val="single"/>
              </w:rPr>
            </w:pPr>
            <w:r w:rsidRPr="002501E1">
              <w:rPr>
                <w:rFonts w:ascii="Arial Narrow" w:hAnsi="Arial Narrow" w:cs="Calibri"/>
                <w:b/>
                <w:bCs/>
                <w:sz w:val="18"/>
                <w:szCs w:val="18"/>
                <w:u w:val="single"/>
              </w:rPr>
              <w:t>3. Особые условия</w:t>
            </w:r>
          </w:p>
        </w:tc>
        <w:tc>
          <w:tcPr>
            <w:tcW w:w="440" w:type="pct"/>
            <w:shd w:val="clear" w:color="auto" w:fill="auto"/>
            <w:vAlign w:val="center"/>
          </w:tcPr>
          <w:p w:rsidR="002501E1" w:rsidRPr="002501E1" w:rsidRDefault="002501E1" w:rsidP="009F701B">
            <w:pPr>
              <w:jc w:val="center"/>
              <w:rPr>
                <w:rFonts w:ascii="Arial Narrow" w:hAnsi="Arial Narrow" w:cs="Calibri"/>
                <w:sz w:val="18"/>
                <w:szCs w:val="18"/>
              </w:rPr>
            </w:pPr>
          </w:p>
        </w:tc>
        <w:tc>
          <w:tcPr>
            <w:tcW w:w="3546" w:type="pct"/>
            <w:gridSpan w:val="5"/>
            <w:shd w:val="clear" w:color="auto" w:fill="auto"/>
            <w:noWrap/>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Особые условия продажи не зарегистрированы</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b/>
                <w:bCs/>
                <w:i/>
                <w:iCs/>
                <w:sz w:val="18"/>
                <w:szCs w:val="18"/>
                <w:u w:val="single"/>
              </w:rPr>
            </w:pPr>
            <w:r w:rsidRPr="002501E1">
              <w:rPr>
                <w:rFonts w:ascii="Arial Narrow" w:hAnsi="Arial Narrow" w:cs="Calibri"/>
                <w:b/>
                <w:bCs/>
                <w:i/>
                <w:iCs/>
                <w:sz w:val="18"/>
                <w:szCs w:val="18"/>
                <w:u w:val="single"/>
              </w:rPr>
              <w:t>Скорректированная цена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1 101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vAlign w:val="center"/>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1 100  </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4.Условия рынка</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tcPr>
          <w:p w:rsidR="002501E1" w:rsidRPr="002501E1" w:rsidRDefault="002501E1" w:rsidP="00FD1723">
            <w:pPr>
              <w:jc w:val="center"/>
              <w:rPr>
                <w:rFonts w:ascii="Arial Narrow" w:hAnsi="Arial Narrow" w:cs="Calibri"/>
                <w:sz w:val="18"/>
                <w:szCs w:val="18"/>
              </w:rPr>
            </w:pP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i/>
                <w:iCs/>
                <w:sz w:val="18"/>
                <w:szCs w:val="18"/>
              </w:rPr>
            </w:pPr>
            <w:r w:rsidRPr="002501E1">
              <w:rPr>
                <w:rFonts w:ascii="Arial Narrow" w:hAnsi="Arial Narrow" w:cs="Calibri"/>
                <w:i/>
                <w:iCs/>
                <w:sz w:val="18"/>
                <w:szCs w:val="18"/>
              </w:rPr>
              <w:t>4.1. Изменение цен во времени</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FE59AC" w:rsidP="00D376C1">
            <w:pPr>
              <w:jc w:val="center"/>
              <w:rPr>
                <w:rFonts w:ascii="Arial Narrow" w:hAnsi="Arial Narrow" w:cs="Calibri"/>
                <w:sz w:val="18"/>
                <w:szCs w:val="18"/>
              </w:rPr>
            </w:pPr>
            <w:r>
              <w:rPr>
                <w:rFonts w:ascii="Arial Narrow" w:hAnsi="Arial Narrow" w:cs="Calibri"/>
                <w:sz w:val="18"/>
                <w:szCs w:val="18"/>
              </w:rPr>
              <w:t>июнь</w:t>
            </w:r>
            <w:r w:rsidR="003E2421">
              <w:rPr>
                <w:rFonts w:ascii="Arial Narrow" w:hAnsi="Arial Narrow" w:cs="Calibri"/>
                <w:sz w:val="18"/>
                <w:szCs w:val="18"/>
              </w:rPr>
              <w:t xml:space="preserve"> 201</w:t>
            </w:r>
            <w:r w:rsidR="00D376C1">
              <w:rPr>
                <w:rFonts w:ascii="Arial Narrow" w:hAnsi="Arial Narrow" w:cs="Calibri"/>
                <w:sz w:val="18"/>
                <w:szCs w:val="18"/>
              </w:rPr>
              <w:t>6</w:t>
            </w:r>
            <w:r w:rsidR="002501E1" w:rsidRPr="002501E1">
              <w:rPr>
                <w:rFonts w:ascii="Arial Narrow" w:hAnsi="Arial Narrow" w:cs="Calibri"/>
                <w:sz w:val="18"/>
                <w:szCs w:val="18"/>
              </w:rPr>
              <w:t xml:space="preserve"> г.</w:t>
            </w:r>
          </w:p>
        </w:tc>
        <w:tc>
          <w:tcPr>
            <w:tcW w:w="709" w:type="pct"/>
            <w:shd w:val="clear" w:color="auto" w:fill="auto"/>
            <w:noWrap/>
            <w:vAlign w:val="center"/>
            <w:hideMark/>
          </w:tcPr>
          <w:p w:rsidR="002501E1" w:rsidRPr="002501E1" w:rsidRDefault="00D376C1" w:rsidP="00FD1723">
            <w:pPr>
              <w:jc w:val="center"/>
              <w:rPr>
                <w:rFonts w:ascii="Arial Narrow" w:hAnsi="Arial Narrow" w:cs="Calibri"/>
                <w:sz w:val="18"/>
                <w:szCs w:val="18"/>
              </w:rPr>
            </w:pPr>
            <w:r>
              <w:rPr>
                <w:rFonts w:ascii="Arial Narrow" w:hAnsi="Arial Narrow" w:cs="Calibri"/>
                <w:color w:val="000000"/>
                <w:sz w:val="18"/>
                <w:szCs w:val="18"/>
              </w:rPr>
              <w:t>Актуально на дату предложения</w:t>
            </w:r>
          </w:p>
        </w:tc>
        <w:tc>
          <w:tcPr>
            <w:tcW w:w="709" w:type="pct"/>
            <w:shd w:val="clear" w:color="auto" w:fill="auto"/>
            <w:noWrap/>
            <w:vAlign w:val="center"/>
            <w:hideMark/>
          </w:tcPr>
          <w:p w:rsidR="002501E1" w:rsidRPr="002501E1" w:rsidRDefault="00D376C1" w:rsidP="00FD1723">
            <w:pPr>
              <w:jc w:val="center"/>
              <w:rPr>
                <w:rFonts w:ascii="Arial Narrow" w:hAnsi="Arial Narrow" w:cs="Calibri"/>
                <w:sz w:val="18"/>
                <w:szCs w:val="18"/>
              </w:rPr>
            </w:pPr>
            <w:r>
              <w:rPr>
                <w:rFonts w:ascii="Arial Narrow" w:hAnsi="Arial Narrow" w:cs="Calibri"/>
                <w:color w:val="000000"/>
                <w:sz w:val="18"/>
                <w:szCs w:val="18"/>
              </w:rPr>
              <w:t>Актуально на дату предложения</w:t>
            </w:r>
          </w:p>
        </w:tc>
        <w:tc>
          <w:tcPr>
            <w:tcW w:w="709" w:type="pct"/>
            <w:shd w:val="clear" w:color="auto" w:fill="auto"/>
            <w:noWrap/>
            <w:vAlign w:val="center"/>
            <w:hideMark/>
          </w:tcPr>
          <w:p w:rsidR="002501E1" w:rsidRPr="002501E1" w:rsidRDefault="00D376C1" w:rsidP="00FD1723">
            <w:pPr>
              <w:jc w:val="center"/>
              <w:rPr>
                <w:rFonts w:ascii="Arial Narrow" w:hAnsi="Arial Narrow" w:cs="Calibri"/>
                <w:sz w:val="18"/>
                <w:szCs w:val="18"/>
              </w:rPr>
            </w:pPr>
            <w:r>
              <w:rPr>
                <w:rFonts w:ascii="Arial Narrow" w:hAnsi="Arial Narrow" w:cs="Calibri"/>
                <w:color w:val="000000"/>
                <w:sz w:val="18"/>
                <w:szCs w:val="18"/>
              </w:rPr>
              <w:t>Актуально на дату предложения</w:t>
            </w:r>
          </w:p>
        </w:tc>
        <w:tc>
          <w:tcPr>
            <w:tcW w:w="709" w:type="pct"/>
            <w:vAlign w:val="center"/>
          </w:tcPr>
          <w:p w:rsidR="002501E1" w:rsidRPr="002501E1" w:rsidRDefault="00D376C1" w:rsidP="00FA252B">
            <w:pPr>
              <w:jc w:val="center"/>
              <w:rPr>
                <w:rFonts w:ascii="Arial Narrow" w:hAnsi="Arial Narrow" w:cs="Calibri"/>
                <w:sz w:val="18"/>
                <w:szCs w:val="18"/>
              </w:rPr>
            </w:pPr>
            <w:r>
              <w:rPr>
                <w:rFonts w:ascii="Arial Narrow" w:hAnsi="Arial Narrow" w:cs="Calibri"/>
                <w:color w:val="000000"/>
                <w:sz w:val="18"/>
                <w:szCs w:val="18"/>
              </w:rPr>
              <w:t>Актуально на дату предложения</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0%</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b/>
                <w:bCs/>
                <w:i/>
                <w:iCs/>
                <w:sz w:val="18"/>
                <w:szCs w:val="18"/>
                <w:u w:val="single"/>
              </w:rPr>
            </w:pPr>
            <w:r w:rsidRPr="002501E1">
              <w:rPr>
                <w:rFonts w:ascii="Arial Narrow" w:hAnsi="Arial Narrow" w:cs="Calibri"/>
                <w:b/>
                <w:bCs/>
                <w:i/>
                <w:iCs/>
                <w:sz w:val="18"/>
                <w:szCs w:val="18"/>
                <w:u w:val="single"/>
              </w:rPr>
              <w:t>Скорректированная цена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1 101  </w:t>
            </w:r>
          </w:p>
        </w:tc>
        <w:tc>
          <w:tcPr>
            <w:tcW w:w="709" w:type="pct"/>
            <w:shd w:val="clear" w:color="auto" w:fill="auto"/>
            <w:noWrap/>
            <w:vAlign w:val="center"/>
            <w:hideMark/>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1 000  </w:t>
            </w:r>
          </w:p>
        </w:tc>
        <w:tc>
          <w:tcPr>
            <w:tcW w:w="709" w:type="pct"/>
            <w:vAlign w:val="center"/>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 xml:space="preserve">1 100  </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i/>
                <w:iCs/>
                <w:sz w:val="18"/>
                <w:szCs w:val="18"/>
              </w:rPr>
            </w:pPr>
            <w:r w:rsidRPr="002501E1">
              <w:rPr>
                <w:rFonts w:ascii="Arial Narrow" w:hAnsi="Arial Narrow" w:cs="Calibri"/>
                <w:i/>
                <w:iCs/>
                <w:sz w:val="18"/>
                <w:szCs w:val="18"/>
              </w:rPr>
              <w:t>4.2. Отличие цены предложения от цены сделки</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уторговывание предусмотрено</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уторговывание предусмотрено</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уторговывание предусмотрено</w:t>
            </w:r>
          </w:p>
        </w:tc>
        <w:tc>
          <w:tcPr>
            <w:tcW w:w="709" w:type="pct"/>
            <w:vAlign w:val="center"/>
          </w:tcPr>
          <w:p w:rsidR="002501E1" w:rsidRPr="002501E1" w:rsidRDefault="002501E1" w:rsidP="00FA252B">
            <w:pPr>
              <w:jc w:val="center"/>
              <w:rPr>
                <w:rFonts w:ascii="Arial Narrow" w:hAnsi="Arial Narrow" w:cs="Calibri"/>
                <w:sz w:val="18"/>
                <w:szCs w:val="18"/>
              </w:rPr>
            </w:pPr>
            <w:r w:rsidRPr="002501E1">
              <w:rPr>
                <w:rFonts w:ascii="Arial Narrow" w:hAnsi="Arial Narrow" w:cs="Calibri"/>
                <w:sz w:val="18"/>
                <w:szCs w:val="18"/>
              </w:rPr>
              <w:t>уторговывание предусмотрено</w:t>
            </w:r>
          </w:p>
        </w:tc>
      </w:tr>
      <w:tr w:rsidR="00FE59AC" w:rsidRPr="002501E1" w:rsidTr="00FE59AC">
        <w:trPr>
          <w:cantSplit/>
          <w:trHeight w:val="20"/>
        </w:trPr>
        <w:tc>
          <w:tcPr>
            <w:tcW w:w="1015" w:type="pct"/>
            <w:shd w:val="clear" w:color="auto" w:fill="auto"/>
            <w:noWrap/>
            <w:vAlign w:val="center"/>
            <w:hideMark/>
          </w:tcPr>
          <w:p w:rsidR="00FE59AC" w:rsidRPr="002501E1" w:rsidRDefault="00FE59AC"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Default="00FE59AC" w:rsidP="00FE59AC">
            <w:pPr>
              <w:jc w:val="center"/>
              <w:rPr>
                <w:rFonts w:ascii="Arial Narrow" w:hAnsi="Arial Narrow" w:cs="Calibri"/>
                <w:color w:val="000000"/>
                <w:sz w:val="18"/>
                <w:szCs w:val="18"/>
              </w:rPr>
            </w:pPr>
            <w:r>
              <w:rPr>
                <w:rFonts w:ascii="Arial Narrow" w:hAnsi="Arial Narrow" w:cs="Calibri"/>
                <w:color w:val="000000"/>
                <w:sz w:val="18"/>
                <w:szCs w:val="18"/>
              </w:rPr>
              <w:t>-15,0%</w:t>
            </w:r>
          </w:p>
        </w:tc>
        <w:tc>
          <w:tcPr>
            <w:tcW w:w="709" w:type="pct"/>
            <w:shd w:val="clear" w:color="auto" w:fill="auto"/>
            <w:noWrap/>
            <w:vAlign w:val="center"/>
            <w:hideMark/>
          </w:tcPr>
          <w:p w:rsidR="00FE59AC" w:rsidRDefault="00FE59AC" w:rsidP="00FE59AC">
            <w:pPr>
              <w:jc w:val="center"/>
              <w:rPr>
                <w:rFonts w:ascii="Arial Narrow" w:hAnsi="Arial Narrow" w:cs="Calibri"/>
                <w:color w:val="000000"/>
                <w:sz w:val="18"/>
                <w:szCs w:val="18"/>
              </w:rPr>
            </w:pPr>
            <w:r>
              <w:rPr>
                <w:rFonts w:ascii="Arial Narrow" w:hAnsi="Arial Narrow" w:cs="Calibri"/>
                <w:color w:val="000000"/>
                <w:sz w:val="18"/>
                <w:szCs w:val="18"/>
              </w:rPr>
              <w:t>-15,0%</w:t>
            </w:r>
          </w:p>
        </w:tc>
        <w:tc>
          <w:tcPr>
            <w:tcW w:w="709" w:type="pct"/>
            <w:shd w:val="clear" w:color="auto" w:fill="auto"/>
            <w:noWrap/>
            <w:vAlign w:val="center"/>
            <w:hideMark/>
          </w:tcPr>
          <w:p w:rsidR="00FE59AC" w:rsidRDefault="00FE59AC" w:rsidP="00FE59AC">
            <w:pPr>
              <w:jc w:val="center"/>
              <w:rPr>
                <w:rFonts w:ascii="Arial Narrow" w:hAnsi="Arial Narrow" w:cs="Calibri"/>
                <w:color w:val="000000"/>
                <w:sz w:val="18"/>
                <w:szCs w:val="18"/>
              </w:rPr>
            </w:pPr>
            <w:r>
              <w:rPr>
                <w:rFonts w:ascii="Arial Narrow" w:hAnsi="Arial Narrow" w:cs="Calibri"/>
                <w:color w:val="000000"/>
                <w:sz w:val="18"/>
                <w:szCs w:val="18"/>
              </w:rPr>
              <w:t>-15,0%</w:t>
            </w:r>
          </w:p>
        </w:tc>
        <w:tc>
          <w:tcPr>
            <w:tcW w:w="709" w:type="pct"/>
            <w:vAlign w:val="center"/>
          </w:tcPr>
          <w:p w:rsidR="00FE59AC" w:rsidRDefault="00FE59AC" w:rsidP="00FE59AC">
            <w:pPr>
              <w:jc w:val="center"/>
              <w:rPr>
                <w:rFonts w:ascii="Arial Narrow" w:hAnsi="Arial Narrow" w:cs="Calibri"/>
                <w:color w:val="000000"/>
                <w:sz w:val="18"/>
                <w:szCs w:val="18"/>
              </w:rPr>
            </w:pPr>
            <w:r>
              <w:rPr>
                <w:rFonts w:ascii="Arial Narrow" w:hAnsi="Arial Narrow" w:cs="Calibri"/>
                <w:color w:val="000000"/>
                <w:sz w:val="18"/>
                <w:szCs w:val="18"/>
              </w:rPr>
              <w:t>-15,0%</w:t>
            </w:r>
          </w:p>
        </w:tc>
      </w:tr>
      <w:tr w:rsidR="00FE59AC" w:rsidRPr="002501E1" w:rsidTr="00FE59AC">
        <w:trPr>
          <w:cantSplit/>
          <w:trHeight w:val="20"/>
        </w:trPr>
        <w:tc>
          <w:tcPr>
            <w:tcW w:w="1015" w:type="pct"/>
            <w:shd w:val="clear" w:color="auto" w:fill="auto"/>
            <w:noWrap/>
            <w:vAlign w:val="center"/>
            <w:hideMark/>
          </w:tcPr>
          <w:p w:rsidR="00FE59AC" w:rsidRPr="002501E1" w:rsidRDefault="00FE59AC" w:rsidP="00FD1723">
            <w:pPr>
              <w:rPr>
                <w:rFonts w:ascii="Arial Narrow" w:hAnsi="Arial Narrow" w:cs="Calibri"/>
                <w:b/>
                <w:bCs/>
                <w:i/>
                <w:iCs/>
                <w:sz w:val="18"/>
                <w:szCs w:val="18"/>
                <w:u w:val="single"/>
              </w:rPr>
            </w:pPr>
            <w:r w:rsidRPr="002501E1">
              <w:rPr>
                <w:rFonts w:ascii="Arial Narrow" w:hAnsi="Arial Narrow" w:cs="Calibri"/>
                <w:b/>
                <w:bCs/>
                <w:i/>
                <w:iCs/>
                <w:sz w:val="18"/>
                <w:szCs w:val="18"/>
                <w:u w:val="single"/>
              </w:rPr>
              <w:t>Скорректированная цена на условия сделки</w:t>
            </w:r>
          </w:p>
        </w:tc>
        <w:tc>
          <w:tcPr>
            <w:tcW w:w="440" w:type="pct"/>
            <w:shd w:val="clear" w:color="auto" w:fill="auto"/>
            <w:vAlign w:val="center"/>
            <w:hideMark/>
          </w:tcPr>
          <w:p w:rsidR="00FE59AC" w:rsidRPr="002501E1" w:rsidRDefault="00FE59AC" w:rsidP="00FD1723">
            <w:pPr>
              <w:jc w:val="center"/>
              <w:rPr>
                <w:rFonts w:ascii="Arial Narrow" w:hAnsi="Arial Narrow" w:cs="Calibri"/>
                <w:b/>
                <w:bCs/>
                <w:sz w:val="18"/>
                <w:szCs w:val="18"/>
              </w:rPr>
            </w:pPr>
            <w:r w:rsidRPr="002501E1">
              <w:rPr>
                <w:rFonts w:ascii="Arial Narrow" w:hAnsi="Arial Narrow" w:cs="Calibri"/>
                <w:b/>
                <w:bCs/>
                <w:sz w:val="18"/>
                <w:szCs w:val="18"/>
              </w:rPr>
              <w:t>руб./кв.м.</w:t>
            </w:r>
          </w:p>
        </w:tc>
        <w:tc>
          <w:tcPr>
            <w:tcW w:w="709" w:type="pct"/>
            <w:shd w:val="clear" w:color="auto" w:fill="auto"/>
            <w:noWrap/>
            <w:vAlign w:val="center"/>
            <w:hideMark/>
          </w:tcPr>
          <w:p w:rsidR="00FE59AC" w:rsidRPr="002501E1" w:rsidRDefault="00FE59AC" w:rsidP="00FD1723">
            <w:pPr>
              <w:jc w:val="center"/>
              <w:rPr>
                <w:rFonts w:ascii="Arial Narrow" w:hAnsi="Arial Narrow" w:cs="Calibri"/>
                <w:b/>
                <w:bCs/>
                <w:sz w:val="18"/>
                <w:szCs w:val="18"/>
              </w:rPr>
            </w:pP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850</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936</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850</w:t>
            </w:r>
          </w:p>
        </w:tc>
        <w:tc>
          <w:tcPr>
            <w:tcW w:w="709" w:type="pct"/>
            <w:vAlign w:val="center"/>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935</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5. Местоположение</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tcPr>
          <w:p w:rsidR="002501E1" w:rsidRPr="002501E1" w:rsidRDefault="002501E1" w:rsidP="00FD1723">
            <w:pPr>
              <w:jc w:val="center"/>
              <w:rPr>
                <w:rFonts w:ascii="Arial Narrow" w:hAnsi="Arial Narrow" w:cs="Calibri"/>
                <w:sz w:val="18"/>
                <w:szCs w:val="18"/>
              </w:rPr>
            </w:pP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i/>
                <w:iCs/>
                <w:sz w:val="18"/>
                <w:szCs w:val="18"/>
              </w:rPr>
            </w:pPr>
            <w:r w:rsidRPr="002501E1">
              <w:rPr>
                <w:rFonts w:ascii="Arial Narrow" w:hAnsi="Arial Narrow" w:cs="Calibri"/>
                <w:i/>
                <w:iCs/>
                <w:sz w:val="18"/>
                <w:szCs w:val="18"/>
              </w:rPr>
              <w:t>5.1. Престижность района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vAlign w:val="center"/>
            <w:hideMark/>
          </w:tcPr>
          <w:p w:rsidR="00A53CE2" w:rsidRDefault="00A53CE2" w:rsidP="009D2B97">
            <w:pPr>
              <w:jc w:val="center"/>
              <w:rPr>
                <w:rFonts w:ascii="Arial Narrow" w:hAnsi="Arial Narrow" w:cs="Calibri"/>
                <w:color w:val="000000"/>
                <w:sz w:val="18"/>
                <w:szCs w:val="18"/>
              </w:rPr>
            </w:pPr>
            <w:r>
              <w:rPr>
                <w:rFonts w:ascii="Arial Narrow" w:hAnsi="Arial Narrow" w:cs="Calibri"/>
                <w:color w:val="000000"/>
                <w:sz w:val="18"/>
                <w:szCs w:val="18"/>
              </w:rPr>
              <w:t>Тульская область, г. Тула, р-н Зареченский, п. Хомяково, ул. Хомяковская, дом 16</w:t>
            </w: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р-н Привокзальный</w:t>
            </w: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р-н Зареченский,  ул. Овражная</w:t>
            </w: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р-н Зареченский, ул. Железнодорожная рядом с Алексинским шоссе</w:t>
            </w:r>
          </w:p>
        </w:tc>
        <w:tc>
          <w:tcPr>
            <w:tcW w:w="709"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Тула, пос</w:t>
            </w:r>
            <w:proofErr w:type="gramStart"/>
            <w:r>
              <w:rPr>
                <w:rFonts w:ascii="Arial Narrow" w:hAnsi="Arial Narrow" w:cs="Calibri"/>
                <w:color w:val="000000"/>
                <w:sz w:val="18"/>
                <w:szCs w:val="18"/>
              </w:rPr>
              <w:t>.Б</w:t>
            </w:r>
            <w:proofErr w:type="gramEnd"/>
            <w:r>
              <w:rPr>
                <w:rFonts w:ascii="Arial Narrow" w:hAnsi="Arial Narrow" w:cs="Calibri"/>
                <w:color w:val="000000"/>
                <w:sz w:val="18"/>
                <w:szCs w:val="18"/>
              </w:rPr>
              <w:t>арсуки Ленинский р-он.рядом с трассой</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2501E1" w:rsidRPr="002501E1" w:rsidRDefault="002501E1" w:rsidP="00FA252B">
            <w:pPr>
              <w:jc w:val="center"/>
              <w:rPr>
                <w:rFonts w:ascii="Arial Narrow" w:hAnsi="Arial Narrow" w:cs="Calibri"/>
                <w:b/>
                <w:bCs/>
                <w:sz w:val="18"/>
                <w:szCs w:val="18"/>
              </w:rPr>
            </w:pPr>
            <w:r w:rsidRPr="002501E1">
              <w:rPr>
                <w:rFonts w:ascii="Arial Narrow" w:hAnsi="Arial Narrow" w:cs="Calibri"/>
                <w:b/>
                <w:bCs/>
                <w:sz w:val="18"/>
                <w:szCs w:val="18"/>
              </w:rPr>
              <w:t>0%</w:t>
            </w:r>
          </w:p>
        </w:tc>
      </w:tr>
      <w:tr w:rsidR="009D2B97" w:rsidRPr="002501E1" w:rsidTr="004F6520">
        <w:trPr>
          <w:cantSplit/>
          <w:trHeight w:val="20"/>
        </w:trPr>
        <w:tc>
          <w:tcPr>
            <w:tcW w:w="1015" w:type="pct"/>
            <w:shd w:val="clear" w:color="auto" w:fill="auto"/>
            <w:vAlign w:val="center"/>
            <w:hideMark/>
          </w:tcPr>
          <w:p w:rsidR="009D2B97" w:rsidRPr="002501E1" w:rsidRDefault="009D2B97" w:rsidP="00FD1723">
            <w:pPr>
              <w:rPr>
                <w:rFonts w:ascii="Arial Narrow" w:hAnsi="Arial Narrow" w:cs="Calibri"/>
                <w:i/>
                <w:iCs/>
                <w:sz w:val="18"/>
                <w:szCs w:val="18"/>
              </w:rPr>
            </w:pPr>
            <w:r w:rsidRPr="002501E1">
              <w:rPr>
                <w:rFonts w:ascii="Arial Narrow" w:hAnsi="Arial Narrow" w:cs="Calibri"/>
                <w:i/>
                <w:iCs/>
                <w:sz w:val="18"/>
                <w:szCs w:val="18"/>
              </w:rPr>
              <w:t>5.3. Доступность объекта (транспортная)</w:t>
            </w:r>
          </w:p>
        </w:tc>
        <w:tc>
          <w:tcPr>
            <w:tcW w:w="440" w:type="pct"/>
            <w:shd w:val="clear" w:color="auto" w:fill="auto"/>
            <w:vAlign w:val="center"/>
            <w:hideMark/>
          </w:tcPr>
          <w:p w:rsidR="009D2B97" w:rsidRPr="002501E1" w:rsidRDefault="009D2B97" w:rsidP="00FD1723">
            <w:pPr>
              <w:jc w:val="center"/>
              <w:rPr>
                <w:rFonts w:ascii="Arial Narrow" w:hAnsi="Arial Narrow" w:cs="Calibri"/>
                <w:sz w:val="18"/>
                <w:szCs w:val="18"/>
              </w:rPr>
            </w:pPr>
          </w:p>
        </w:tc>
        <w:tc>
          <w:tcPr>
            <w:tcW w:w="709" w:type="pct"/>
            <w:shd w:val="clear" w:color="auto" w:fill="auto"/>
            <w:vAlign w:val="center"/>
            <w:hideMark/>
          </w:tcPr>
          <w:p w:rsidR="009D2B97" w:rsidRPr="002501E1" w:rsidRDefault="009D2B97" w:rsidP="009F701B">
            <w:pPr>
              <w:jc w:val="center"/>
              <w:rPr>
                <w:rFonts w:ascii="Arial Narrow" w:hAnsi="Arial Narrow" w:cs="Calibri"/>
                <w:sz w:val="18"/>
                <w:szCs w:val="18"/>
              </w:rPr>
            </w:pPr>
            <w:proofErr w:type="gramStart"/>
            <w:r>
              <w:rPr>
                <w:rFonts w:ascii="Arial Narrow" w:hAnsi="Arial Narrow" w:cs="Calibri"/>
                <w:sz w:val="18"/>
                <w:szCs w:val="18"/>
              </w:rPr>
              <w:t>Удовлетворитель</w:t>
            </w:r>
            <w:r w:rsidRPr="002501E1">
              <w:rPr>
                <w:rFonts w:ascii="Arial Narrow" w:hAnsi="Arial Narrow" w:cs="Calibri"/>
                <w:sz w:val="18"/>
                <w:szCs w:val="18"/>
              </w:rPr>
              <w:t>ная</w:t>
            </w:r>
            <w:proofErr w:type="gramEnd"/>
            <w:r w:rsidRPr="002501E1">
              <w:rPr>
                <w:rFonts w:ascii="Arial Narrow" w:hAnsi="Arial Narrow" w:cs="Calibri"/>
                <w:sz w:val="18"/>
                <w:szCs w:val="18"/>
              </w:rPr>
              <w:t>, имеются подъездные пути</w:t>
            </w:r>
          </w:p>
        </w:tc>
        <w:tc>
          <w:tcPr>
            <w:tcW w:w="709" w:type="pct"/>
            <w:shd w:val="clear" w:color="auto" w:fill="auto"/>
            <w:vAlign w:val="center"/>
            <w:hideMark/>
          </w:tcPr>
          <w:p w:rsidR="009D2B97" w:rsidRPr="002501E1" w:rsidRDefault="009D2B97" w:rsidP="009F701B">
            <w:pPr>
              <w:jc w:val="center"/>
              <w:rPr>
                <w:rFonts w:ascii="Arial Narrow" w:hAnsi="Arial Narrow" w:cs="Calibri"/>
                <w:sz w:val="18"/>
                <w:szCs w:val="18"/>
              </w:rPr>
            </w:pPr>
            <w:proofErr w:type="gramStart"/>
            <w:r>
              <w:rPr>
                <w:rFonts w:ascii="Arial Narrow" w:hAnsi="Arial Narrow" w:cs="Calibri"/>
                <w:sz w:val="18"/>
                <w:szCs w:val="18"/>
              </w:rPr>
              <w:t>Удовлетворитель</w:t>
            </w:r>
            <w:r w:rsidRPr="002501E1">
              <w:rPr>
                <w:rFonts w:ascii="Arial Narrow" w:hAnsi="Arial Narrow" w:cs="Calibri"/>
                <w:sz w:val="18"/>
                <w:szCs w:val="18"/>
              </w:rPr>
              <w:t>ная</w:t>
            </w:r>
            <w:proofErr w:type="gramEnd"/>
            <w:r w:rsidRPr="002501E1">
              <w:rPr>
                <w:rFonts w:ascii="Arial Narrow" w:hAnsi="Arial Narrow" w:cs="Calibri"/>
                <w:sz w:val="18"/>
                <w:szCs w:val="18"/>
              </w:rPr>
              <w:t>, имеются подъездные пути</w:t>
            </w:r>
          </w:p>
        </w:tc>
        <w:tc>
          <w:tcPr>
            <w:tcW w:w="709" w:type="pct"/>
            <w:shd w:val="clear" w:color="auto" w:fill="auto"/>
            <w:vAlign w:val="center"/>
            <w:hideMark/>
          </w:tcPr>
          <w:p w:rsidR="009D2B97" w:rsidRPr="002501E1" w:rsidRDefault="009D2B97" w:rsidP="009F701B">
            <w:pPr>
              <w:jc w:val="center"/>
              <w:rPr>
                <w:rFonts w:ascii="Arial Narrow" w:hAnsi="Arial Narrow" w:cs="Calibri"/>
                <w:sz w:val="18"/>
                <w:szCs w:val="18"/>
              </w:rPr>
            </w:pPr>
            <w:proofErr w:type="gramStart"/>
            <w:r>
              <w:rPr>
                <w:rFonts w:ascii="Arial Narrow" w:hAnsi="Arial Narrow" w:cs="Calibri"/>
                <w:sz w:val="18"/>
                <w:szCs w:val="18"/>
              </w:rPr>
              <w:t>Удовлетворитель</w:t>
            </w:r>
            <w:r w:rsidRPr="002501E1">
              <w:rPr>
                <w:rFonts w:ascii="Arial Narrow" w:hAnsi="Arial Narrow" w:cs="Calibri"/>
                <w:sz w:val="18"/>
                <w:szCs w:val="18"/>
              </w:rPr>
              <w:t>ная</w:t>
            </w:r>
            <w:proofErr w:type="gramEnd"/>
            <w:r w:rsidRPr="002501E1">
              <w:rPr>
                <w:rFonts w:ascii="Arial Narrow" w:hAnsi="Arial Narrow" w:cs="Calibri"/>
                <w:sz w:val="18"/>
                <w:szCs w:val="18"/>
              </w:rPr>
              <w:t>, имеются подъездные пути</w:t>
            </w:r>
          </w:p>
        </w:tc>
        <w:tc>
          <w:tcPr>
            <w:tcW w:w="709" w:type="pct"/>
            <w:shd w:val="clear" w:color="auto" w:fill="auto"/>
            <w:vAlign w:val="center"/>
            <w:hideMark/>
          </w:tcPr>
          <w:p w:rsidR="009D2B97" w:rsidRPr="002501E1" w:rsidRDefault="009D2B97" w:rsidP="009F701B">
            <w:pPr>
              <w:jc w:val="center"/>
              <w:rPr>
                <w:rFonts w:ascii="Arial Narrow" w:hAnsi="Arial Narrow" w:cs="Calibri"/>
                <w:sz w:val="18"/>
                <w:szCs w:val="18"/>
              </w:rPr>
            </w:pPr>
            <w:proofErr w:type="gramStart"/>
            <w:r>
              <w:rPr>
                <w:rFonts w:ascii="Arial Narrow" w:hAnsi="Arial Narrow" w:cs="Calibri"/>
                <w:sz w:val="18"/>
                <w:szCs w:val="18"/>
              </w:rPr>
              <w:t>Удовлетворитель</w:t>
            </w:r>
            <w:r w:rsidRPr="002501E1">
              <w:rPr>
                <w:rFonts w:ascii="Arial Narrow" w:hAnsi="Arial Narrow" w:cs="Calibri"/>
                <w:sz w:val="18"/>
                <w:szCs w:val="18"/>
              </w:rPr>
              <w:t>ная</w:t>
            </w:r>
            <w:proofErr w:type="gramEnd"/>
            <w:r w:rsidRPr="002501E1">
              <w:rPr>
                <w:rFonts w:ascii="Arial Narrow" w:hAnsi="Arial Narrow" w:cs="Calibri"/>
                <w:sz w:val="18"/>
                <w:szCs w:val="18"/>
              </w:rPr>
              <w:t>, имеются подъездные пути</w:t>
            </w:r>
          </w:p>
        </w:tc>
        <w:tc>
          <w:tcPr>
            <w:tcW w:w="709" w:type="pct"/>
            <w:vAlign w:val="center"/>
          </w:tcPr>
          <w:p w:rsidR="009D2B97" w:rsidRPr="002501E1" w:rsidRDefault="009D2B97" w:rsidP="009F701B">
            <w:pPr>
              <w:jc w:val="center"/>
              <w:rPr>
                <w:rFonts w:ascii="Arial Narrow" w:hAnsi="Arial Narrow" w:cs="Calibri"/>
                <w:sz w:val="18"/>
                <w:szCs w:val="18"/>
              </w:rPr>
            </w:pPr>
            <w:proofErr w:type="gramStart"/>
            <w:r>
              <w:rPr>
                <w:rFonts w:ascii="Arial Narrow" w:hAnsi="Arial Narrow" w:cs="Calibri"/>
                <w:sz w:val="18"/>
                <w:szCs w:val="18"/>
              </w:rPr>
              <w:t>Удовлетворитель</w:t>
            </w:r>
            <w:r w:rsidRPr="002501E1">
              <w:rPr>
                <w:rFonts w:ascii="Arial Narrow" w:hAnsi="Arial Narrow" w:cs="Calibri"/>
                <w:sz w:val="18"/>
                <w:szCs w:val="18"/>
              </w:rPr>
              <w:t>ная</w:t>
            </w:r>
            <w:proofErr w:type="gramEnd"/>
            <w:r w:rsidRPr="002501E1">
              <w:rPr>
                <w:rFonts w:ascii="Arial Narrow" w:hAnsi="Arial Narrow" w:cs="Calibri"/>
                <w:sz w:val="18"/>
                <w:szCs w:val="18"/>
              </w:rPr>
              <w:t>, имеются подъездные пути</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2501E1" w:rsidRPr="002501E1" w:rsidRDefault="002501E1" w:rsidP="004A3465">
            <w:pPr>
              <w:jc w:val="center"/>
              <w:rPr>
                <w:rFonts w:ascii="Arial Narrow" w:hAnsi="Arial Narrow" w:cs="Calibri"/>
                <w:b/>
                <w:bCs/>
                <w:sz w:val="18"/>
                <w:szCs w:val="18"/>
              </w:rPr>
            </w:pPr>
            <w:r w:rsidRPr="002501E1">
              <w:rPr>
                <w:rFonts w:ascii="Arial Narrow" w:hAnsi="Arial Narrow" w:cs="Calibri"/>
                <w:b/>
                <w:bCs/>
                <w:sz w:val="18"/>
                <w:szCs w:val="18"/>
              </w:rPr>
              <w:t>0%</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6. Физические характеристики</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tcPr>
          <w:p w:rsidR="002501E1" w:rsidRPr="002501E1" w:rsidRDefault="002501E1" w:rsidP="00FD1723">
            <w:pPr>
              <w:jc w:val="center"/>
              <w:rPr>
                <w:rFonts w:ascii="Arial Narrow" w:hAnsi="Arial Narrow" w:cs="Calibri"/>
                <w:sz w:val="18"/>
                <w:szCs w:val="18"/>
              </w:rPr>
            </w:pP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9D2B97">
            <w:pPr>
              <w:rPr>
                <w:rFonts w:ascii="Arial Narrow" w:hAnsi="Arial Narrow" w:cs="Calibri"/>
                <w:i/>
                <w:iCs/>
                <w:sz w:val="18"/>
                <w:szCs w:val="18"/>
              </w:rPr>
            </w:pPr>
            <w:r w:rsidRPr="002501E1">
              <w:rPr>
                <w:rFonts w:ascii="Arial Narrow" w:hAnsi="Arial Narrow" w:cs="Calibri"/>
                <w:i/>
                <w:iCs/>
                <w:sz w:val="18"/>
                <w:szCs w:val="18"/>
              </w:rPr>
              <w:lastRenderedPageBreak/>
              <w:t>6.</w:t>
            </w:r>
            <w:r>
              <w:rPr>
                <w:rFonts w:ascii="Arial Narrow" w:hAnsi="Arial Narrow" w:cs="Calibri"/>
                <w:i/>
                <w:iCs/>
                <w:sz w:val="18"/>
                <w:szCs w:val="18"/>
              </w:rPr>
              <w:t>1</w:t>
            </w:r>
            <w:r w:rsidRPr="002501E1">
              <w:rPr>
                <w:rFonts w:ascii="Arial Narrow" w:hAnsi="Arial Narrow" w:cs="Calibri"/>
                <w:i/>
                <w:iCs/>
                <w:sz w:val="18"/>
                <w:szCs w:val="18"/>
              </w:rPr>
              <w:t>. Площадь земельного участка, кв</w:t>
            </w:r>
            <w:proofErr w:type="gramStart"/>
            <w:r w:rsidRPr="002501E1">
              <w:rPr>
                <w:rFonts w:ascii="Arial Narrow" w:hAnsi="Arial Narrow" w:cs="Calibri"/>
                <w:i/>
                <w:iCs/>
                <w:sz w:val="18"/>
                <w:szCs w:val="18"/>
              </w:rPr>
              <w:t>.м</w:t>
            </w:r>
            <w:proofErr w:type="gramEnd"/>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13 860</w:t>
            </w: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12 000</w:t>
            </w: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5 448</w:t>
            </w:r>
          </w:p>
        </w:tc>
        <w:tc>
          <w:tcPr>
            <w:tcW w:w="709" w:type="pct"/>
            <w:shd w:val="clear" w:color="auto" w:fill="auto"/>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17 800</w:t>
            </w:r>
          </w:p>
        </w:tc>
        <w:tc>
          <w:tcPr>
            <w:tcW w:w="709" w:type="pct"/>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10 000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w:t>
            </w:r>
          </w:p>
        </w:tc>
        <w:tc>
          <w:tcPr>
            <w:tcW w:w="709" w:type="pct"/>
            <w:shd w:val="clear" w:color="auto" w:fill="auto"/>
            <w:vAlign w:val="center"/>
            <w:hideMark/>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-1%</w:t>
            </w:r>
          </w:p>
        </w:tc>
        <w:tc>
          <w:tcPr>
            <w:tcW w:w="709" w:type="pct"/>
            <w:shd w:val="clear" w:color="auto" w:fill="auto"/>
            <w:vAlign w:val="center"/>
            <w:hideMark/>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-8%</w:t>
            </w:r>
          </w:p>
        </w:tc>
        <w:tc>
          <w:tcPr>
            <w:tcW w:w="709" w:type="pct"/>
            <w:shd w:val="clear" w:color="auto" w:fill="auto"/>
            <w:vAlign w:val="center"/>
            <w:hideMark/>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2%</w:t>
            </w:r>
          </w:p>
        </w:tc>
        <w:tc>
          <w:tcPr>
            <w:tcW w:w="709" w:type="pct"/>
            <w:vAlign w:val="center"/>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-3%</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9D2B97">
            <w:pPr>
              <w:rPr>
                <w:rFonts w:ascii="Arial Narrow" w:hAnsi="Arial Narrow" w:cs="Calibri"/>
                <w:i/>
                <w:iCs/>
                <w:sz w:val="18"/>
                <w:szCs w:val="18"/>
              </w:rPr>
            </w:pPr>
            <w:r w:rsidRPr="002501E1">
              <w:rPr>
                <w:rFonts w:ascii="Arial Narrow" w:hAnsi="Arial Narrow" w:cs="Calibri"/>
                <w:i/>
                <w:iCs/>
                <w:sz w:val="18"/>
                <w:szCs w:val="18"/>
              </w:rPr>
              <w:t>6.</w:t>
            </w:r>
            <w:r w:rsidR="009D2B97">
              <w:rPr>
                <w:rFonts w:ascii="Arial Narrow" w:hAnsi="Arial Narrow" w:cs="Calibri"/>
                <w:i/>
                <w:iCs/>
                <w:sz w:val="18"/>
                <w:szCs w:val="18"/>
              </w:rPr>
              <w:t>2</w:t>
            </w:r>
            <w:r w:rsidRPr="002501E1">
              <w:rPr>
                <w:rFonts w:ascii="Arial Narrow" w:hAnsi="Arial Narrow" w:cs="Calibri"/>
                <w:i/>
                <w:iCs/>
                <w:sz w:val="18"/>
                <w:szCs w:val="18"/>
              </w:rPr>
              <w:t>. Категория земельного участка</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Земли населенных пунктов</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Земли населенных пунктов</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Земли населенных пунктов</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Земли населенных пунктов</w:t>
            </w:r>
          </w:p>
        </w:tc>
        <w:tc>
          <w:tcPr>
            <w:tcW w:w="709" w:type="pct"/>
            <w:vAlign w:val="center"/>
          </w:tcPr>
          <w:p w:rsidR="002501E1" w:rsidRPr="002501E1" w:rsidRDefault="002501E1" w:rsidP="004A3465">
            <w:pPr>
              <w:jc w:val="center"/>
              <w:rPr>
                <w:rFonts w:ascii="Arial Narrow" w:hAnsi="Arial Narrow" w:cs="Calibri"/>
                <w:sz w:val="18"/>
                <w:szCs w:val="18"/>
              </w:rPr>
            </w:pPr>
            <w:r w:rsidRPr="002501E1">
              <w:rPr>
                <w:rFonts w:ascii="Arial Narrow" w:hAnsi="Arial Narrow" w:cs="Calibri"/>
                <w:sz w:val="18"/>
                <w:szCs w:val="18"/>
              </w:rPr>
              <w:t>Земли населенных пунктов</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2501E1" w:rsidRPr="002501E1" w:rsidRDefault="002501E1" w:rsidP="004A3465">
            <w:pPr>
              <w:jc w:val="center"/>
              <w:rPr>
                <w:rFonts w:ascii="Arial Narrow" w:hAnsi="Arial Narrow" w:cs="Calibri"/>
                <w:b/>
                <w:bCs/>
                <w:sz w:val="18"/>
                <w:szCs w:val="18"/>
              </w:rPr>
            </w:pPr>
            <w:r w:rsidRPr="002501E1">
              <w:rPr>
                <w:rFonts w:ascii="Arial Narrow" w:hAnsi="Arial Narrow" w:cs="Calibri"/>
                <w:b/>
                <w:bCs/>
                <w:sz w:val="18"/>
                <w:szCs w:val="18"/>
              </w:rPr>
              <w:t>0%</w:t>
            </w:r>
          </w:p>
        </w:tc>
      </w:tr>
      <w:tr w:rsidR="009D2B97" w:rsidRPr="002501E1" w:rsidTr="004F6520">
        <w:trPr>
          <w:cantSplit/>
          <w:trHeight w:val="20"/>
        </w:trPr>
        <w:tc>
          <w:tcPr>
            <w:tcW w:w="1015" w:type="pct"/>
            <w:shd w:val="clear" w:color="auto" w:fill="auto"/>
            <w:noWrap/>
            <w:vAlign w:val="center"/>
            <w:hideMark/>
          </w:tcPr>
          <w:p w:rsidR="009D2B97" w:rsidRPr="002501E1" w:rsidRDefault="009D2B97" w:rsidP="009D2B97">
            <w:pPr>
              <w:rPr>
                <w:rFonts w:ascii="Arial Narrow" w:hAnsi="Arial Narrow" w:cs="Calibri"/>
                <w:i/>
                <w:iCs/>
                <w:sz w:val="18"/>
                <w:szCs w:val="18"/>
              </w:rPr>
            </w:pPr>
            <w:r w:rsidRPr="002501E1">
              <w:rPr>
                <w:rFonts w:ascii="Arial Narrow" w:hAnsi="Arial Narrow" w:cs="Calibri"/>
                <w:i/>
                <w:iCs/>
                <w:sz w:val="18"/>
                <w:szCs w:val="18"/>
              </w:rPr>
              <w:t>6.</w:t>
            </w:r>
            <w:r>
              <w:rPr>
                <w:rFonts w:ascii="Arial Narrow" w:hAnsi="Arial Narrow" w:cs="Calibri"/>
                <w:i/>
                <w:iCs/>
                <w:sz w:val="18"/>
                <w:szCs w:val="18"/>
              </w:rPr>
              <w:t>3</w:t>
            </w:r>
            <w:r w:rsidRPr="002501E1">
              <w:rPr>
                <w:rFonts w:ascii="Arial Narrow" w:hAnsi="Arial Narrow" w:cs="Calibri"/>
                <w:i/>
                <w:iCs/>
                <w:sz w:val="18"/>
                <w:szCs w:val="18"/>
              </w:rPr>
              <w:t>. Разрешенное использование</w:t>
            </w:r>
          </w:p>
        </w:tc>
        <w:tc>
          <w:tcPr>
            <w:tcW w:w="440" w:type="pct"/>
            <w:shd w:val="clear" w:color="auto" w:fill="auto"/>
            <w:vAlign w:val="center"/>
            <w:hideMark/>
          </w:tcPr>
          <w:p w:rsidR="009D2B97" w:rsidRPr="002501E1" w:rsidRDefault="009D2B97" w:rsidP="00FD1723">
            <w:pPr>
              <w:jc w:val="center"/>
              <w:rPr>
                <w:rFonts w:ascii="Arial Narrow" w:hAnsi="Arial Narrow" w:cs="Calibri"/>
                <w:sz w:val="18"/>
                <w:szCs w:val="18"/>
              </w:rPr>
            </w:pPr>
          </w:p>
        </w:tc>
        <w:tc>
          <w:tcPr>
            <w:tcW w:w="709" w:type="pct"/>
            <w:shd w:val="clear" w:color="auto" w:fill="auto"/>
            <w:vAlign w:val="center"/>
            <w:hideMark/>
          </w:tcPr>
          <w:p w:rsidR="009D2B97" w:rsidRPr="002501E1" w:rsidRDefault="005F0914">
            <w:pPr>
              <w:jc w:val="center"/>
              <w:rPr>
                <w:rFonts w:ascii="Arial Narrow" w:hAnsi="Arial Narrow" w:cs="Calibri"/>
                <w:sz w:val="18"/>
                <w:szCs w:val="18"/>
              </w:rPr>
            </w:pPr>
            <w:r>
              <w:rPr>
                <w:rFonts w:ascii="Arial Narrow" w:hAnsi="Arial Narrow" w:cs="Calibri"/>
                <w:color w:val="000000"/>
                <w:sz w:val="18"/>
                <w:szCs w:val="18"/>
              </w:rPr>
              <w:t>Промышленное использование</w:t>
            </w:r>
          </w:p>
        </w:tc>
        <w:tc>
          <w:tcPr>
            <w:tcW w:w="709" w:type="pct"/>
            <w:shd w:val="clear" w:color="auto" w:fill="auto"/>
            <w:vAlign w:val="center"/>
            <w:hideMark/>
          </w:tcPr>
          <w:p w:rsidR="009D2B97" w:rsidRDefault="009D2B97">
            <w:pPr>
              <w:jc w:val="center"/>
              <w:rPr>
                <w:rFonts w:ascii="Arial Narrow" w:hAnsi="Arial Narrow" w:cs="Calibri"/>
                <w:color w:val="000000"/>
                <w:sz w:val="18"/>
                <w:szCs w:val="18"/>
              </w:rPr>
            </w:pPr>
            <w:r>
              <w:rPr>
                <w:rFonts w:ascii="Arial Narrow" w:hAnsi="Arial Narrow" w:cs="Calibri"/>
                <w:color w:val="000000"/>
                <w:sz w:val="18"/>
                <w:szCs w:val="18"/>
              </w:rPr>
              <w:t>Промышленное использование</w:t>
            </w:r>
          </w:p>
        </w:tc>
        <w:tc>
          <w:tcPr>
            <w:tcW w:w="709" w:type="pct"/>
            <w:shd w:val="clear" w:color="auto" w:fill="auto"/>
            <w:vAlign w:val="center"/>
            <w:hideMark/>
          </w:tcPr>
          <w:p w:rsidR="009D2B97" w:rsidRDefault="009D2B97">
            <w:pPr>
              <w:jc w:val="center"/>
              <w:rPr>
                <w:rFonts w:ascii="Arial Narrow" w:hAnsi="Arial Narrow" w:cs="Calibri"/>
                <w:color w:val="000000"/>
                <w:sz w:val="18"/>
                <w:szCs w:val="18"/>
              </w:rPr>
            </w:pPr>
            <w:r>
              <w:rPr>
                <w:rFonts w:ascii="Arial Narrow" w:hAnsi="Arial Narrow" w:cs="Calibri"/>
                <w:color w:val="000000"/>
                <w:sz w:val="18"/>
                <w:szCs w:val="18"/>
              </w:rPr>
              <w:t>Промышленное использование</w:t>
            </w:r>
          </w:p>
        </w:tc>
        <w:tc>
          <w:tcPr>
            <w:tcW w:w="709" w:type="pct"/>
            <w:shd w:val="clear" w:color="auto" w:fill="auto"/>
            <w:vAlign w:val="center"/>
            <w:hideMark/>
          </w:tcPr>
          <w:p w:rsidR="009D2B97" w:rsidRDefault="009D2B97">
            <w:pPr>
              <w:jc w:val="center"/>
              <w:rPr>
                <w:rFonts w:ascii="Arial Narrow" w:hAnsi="Arial Narrow" w:cs="Calibri"/>
                <w:color w:val="000000"/>
                <w:sz w:val="18"/>
                <w:szCs w:val="18"/>
              </w:rPr>
            </w:pPr>
            <w:r>
              <w:rPr>
                <w:rFonts w:ascii="Arial Narrow" w:hAnsi="Arial Narrow" w:cs="Calibri"/>
                <w:color w:val="000000"/>
                <w:sz w:val="18"/>
                <w:szCs w:val="18"/>
              </w:rPr>
              <w:t>Промышленное использование</w:t>
            </w:r>
          </w:p>
        </w:tc>
        <w:tc>
          <w:tcPr>
            <w:tcW w:w="709" w:type="pct"/>
            <w:vAlign w:val="center"/>
          </w:tcPr>
          <w:p w:rsidR="009D2B97" w:rsidRDefault="009D2B97">
            <w:pPr>
              <w:jc w:val="center"/>
              <w:rPr>
                <w:rFonts w:ascii="Arial Narrow" w:hAnsi="Arial Narrow" w:cs="Calibri"/>
                <w:color w:val="000000"/>
                <w:sz w:val="18"/>
                <w:szCs w:val="18"/>
              </w:rPr>
            </w:pPr>
            <w:r>
              <w:rPr>
                <w:rFonts w:ascii="Arial Narrow" w:hAnsi="Arial Narrow" w:cs="Calibri"/>
                <w:color w:val="000000"/>
                <w:sz w:val="18"/>
                <w:szCs w:val="18"/>
              </w:rPr>
              <w:t>Промышленное использование</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2501E1" w:rsidRPr="002501E1" w:rsidRDefault="002501E1" w:rsidP="004A3465">
            <w:pPr>
              <w:jc w:val="center"/>
              <w:rPr>
                <w:rFonts w:ascii="Arial Narrow" w:hAnsi="Arial Narrow" w:cs="Calibri"/>
                <w:b/>
                <w:bCs/>
                <w:sz w:val="18"/>
                <w:szCs w:val="18"/>
              </w:rPr>
            </w:pPr>
            <w:r w:rsidRPr="002501E1">
              <w:rPr>
                <w:rFonts w:ascii="Arial Narrow" w:hAnsi="Arial Narrow" w:cs="Calibri"/>
                <w:b/>
                <w:bCs/>
                <w:sz w:val="18"/>
                <w:szCs w:val="18"/>
              </w:rPr>
              <w:t>0%</w:t>
            </w:r>
          </w:p>
        </w:tc>
      </w:tr>
      <w:tr w:rsidR="009D2B97" w:rsidRPr="002501E1" w:rsidTr="004F6520">
        <w:trPr>
          <w:cantSplit/>
          <w:trHeight w:val="20"/>
        </w:trPr>
        <w:tc>
          <w:tcPr>
            <w:tcW w:w="1015" w:type="pct"/>
            <w:shd w:val="clear" w:color="auto" w:fill="auto"/>
            <w:noWrap/>
            <w:vAlign w:val="center"/>
          </w:tcPr>
          <w:p w:rsidR="009D2B97" w:rsidRPr="002501E1" w:rsidRDefault="009D2B97" w:rsidP="009D2B97">
            <w:pPr>
              <w:rPr>
                <w:rFonts w:ascii="Arial Narrow" w:hAnsi="Arial Narrow" w:cs="Calibri"/>
                <w:i/>
                <w:iCs/>
                <w:sz w:val="18"/>
                <w:szCs w:val="18"/>
              </w:rPr>
            </w:pPr>
            <w:r w:rsidRPr="002501E1">
              <w:rPr>
                <w:rFonts w:ascii="Arial Narrow" w:hAnsi="Arial Narrow" w:cs="Calibri"/>
                <w:i/>
                <w:iCs/>
                <w:sz w:val="18"/>
                <w:szCs w:val="18"/>
              </w:rPr>
              <w:t>6.</w:t>
            </w:r>
            <w:r>
              <w:rPr>
                <w:rFonts w:ascii="Arial Narrow" w:hAnsi="Arial Narrow" w:cs="Calibri"/>
                <w:i/>
                <w:iCs/>
                <w:sz w:val="18"/>
                <w:szCs w:val="18"/>
              </w:rPr>
              <w:t>4</w:t>
            </w:r>
            <w:r w:rsidRPr="002501E1">
              <w:rPr>
                <w:rFonts w:ascii="Arial Narrow" w:hAnsi="Arial Narrow" w:cs="Calibri"/>
                <w:i/>
                <w:iCs/>
                <w:sz w:val="18"/>
                <w:szCs w:val="18"/>
              </w:rPr>
              <w:t>. Форма земельного участка</w:t>
            </w:r>
          </w:p>
        </w:tc>
        <w:tc>
          <w:tcPr>
            <w:tcW w:w="440" w:type="pct"/>
            <w:shd w:val="clear" w:color="auto" w:fill="auto"/>
            <w:vAlign w:val="center"/>
          </w:tcPr>
          <w:p w:rsidR="009D2B97" w:rsidRPr="002501E1" w:rsidRDefault="009D2B97" w:rsidP="009F701B">
            <w:pPr>
              <w:jc w:val="center"/>
              <w:rPr>
                <w:rFonts w:ascii="Arial Narrow" w:hAnsi="Arial Narrow" w:cs="Calibri"/>
                <w:sz w:val="18"/>
                <w:szCs w:val="18"/>
              </w:rPr>
            </w:pPr>
          </w:p>
        </w:tc>
        <w:tc>
          <w:tcPr>
            <w:tcW w:w="3546" w:type="pct"/>
            <w:gridSpan w:val="5"/>
            <w:shd w:val="clear" w:color="auto" w:fill="auto"/>
            <w:noWrap/>
            <w:vAlign w:val="center"/>
          </w:tcPr>
          <w:p w:rsidR="009D2B97" w:rsidRPr="002501E1" w:rsidRDefault="009D2B97" w:rsidP="004A3465">
            <w:pPr>
              <w:jc w:val="center"/>
              <w:rPr>
                <w:rFonts w:ascii="Arial Narrow" w:hAnsi="Arial Narrow" w:cs="Calibri"/>
                <w:b/>
                <w:bCs/>
                <w:sz w:val="18"/>
                <w:szCs w:val="18"/>
              </w:rPr>
            </w:pPr>
            <w:proofErr w:type="gramStart"/>
            <w:r w:rsidRPr="002501E1">
              <w:rPr>
                <w:rFonts w:ascii="Arial Narrow" w:hAnsi="Arial Narrow" w:cs="Calibri"/>
                <w:b/>
                <w:bCs/>
                <w:sz w:val="18"/>
                <w:szCs w:val="18"/>
                <w:u w:val="single"/>
              </w:rPr>
              <w:t>Удобная</w:t>
            </w:r>
            <w:proofErr w:type="gramEnd"/>
            <w:r w:rsidRPr="002501E1">
              <w:rPr>
                <w:rFonts w:ascii="Arial Narrow" w:hAnsi="Arial Narrow" w:cs="Calibri"/>
                <w:b/>
                <w:bCs/>
                <w:sz w:val="18"/>
                <w:szCs w:val="18"/>
                <w:u w:val="single"/>
              </w:rPr>
              <w:t xml:space="preserve"> для застройки</w:t>
            </w:r>
            <w:r w:rsidRPr="002501E1">
              <w:rPr>
                <w:rFonts w:ascii="Arial Narrow" w:hAnsi="Arial Narrow" w:cs="Calibri"/>
                <w:sz w:val="18"/>
                <w:szCs w:val="18"/>
              </w:rPr>
              <w:t>. Прямоугольная форма</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tcPr>
          <w:p w:rsidR="002501E1" w:rsidRPr="002501E1" w:rsidRDefault="002501E1" w:rsidP="00FD1723">
            <w:pPr>
              <w:jc w:val="center"/>
              <w:rPr>
                <w:rFonts w:ascii="Arial Narrow" w:hAnsi="Arial Narrow" w:cs="Calibri"/>
                <w:b/>
                <w:bCs/>
                <w:sz w:val="18"/>
                <w:szCs w:val="18"/>
              </w:rPr>
            </w:pP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9D2B97">
            <w:pPr>
              <w:rPr>
                <w:rFonts w:ascii="Arial Narrow" w:hAnsi="Arial Narrow" w:cs="Calibri"/>
                <w:i/>
                <w:iCs/>
                <w:sz w:val="18"/>
                <w:szCs w:val="18"/>
              </w:rPr>
            </w:pPr>
            <w:r w:rsidRPr="002501E1">
              <w:rPr>
                <w:rFonts w:ascii="Arial Narrow" w:hAnsi="Arial Narrow" w:cs="Calibri"/>
                <w:i/>
                <w:iCs/>
                <w:sz w:val="18"/>
                <w:szCs w:val="18"/>
              </w:rPr>
              <w:t>6.</w:t>
            </w:r>
            <w:r w:rsidR="009D2B97">
              <w:rPr>
                <w:rFonts w:ascii="Arial Narrow" w:hAnsi="Arial Narrow" w:cs="Calibri"/>
                <w:i/>
                <w:iCs/>
                <w:sz w:val="18"/>
                <w:szCs w:val="18"/>
              </w:rPr>
              <w:t>5</w:t>
            </w:r>
            <w:r w:rsidRPr="002501E1">
              <w:rPr>
                <w:rFonts w:ascii="Arial Narrow" w:hAnsi="Arial Narrow" w:cs="Calibri"/>
                <w:i/>
                <w:iCs/>
                <w:sz w:val="18"/>
                <w:szCs w:val="18"/>
              </w:rPr>
              <w:t>. Топография</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u w:val="single"/>
              </w:rPr>
            </w:pPr>
            <w:r w:rsidRPr="002501E1">
              <w:rPr>
                <w:rFonts w:ascii="Arial Narrow" w:hAnsi="Arial Narrow" w:cs="Calibri"/>
                <w:b/>
                <w:bCs/>
                <w:sz w:val="18"/>
                <w:szCs w:val="18"/>
                <w:u w:val="single"/>
              </w:rPr>
              <w:t xml:space="preserve">Очень </w:t>
            </w:r>
            <w:proofErr w:type="gramStart"/>
            <w:r w:rsidRPr="002501E1">
              <w:rPr>
                <w:rFonts w:ascii="Arial Narrow" w:hAnsi="Arial Narrow" w:cs="Calibri"/>
                <w:b/>
                <w:bCs/>
                <w:sz w:val="18"/>
                <w:szCs w:val="18"/>
                <w:u w:val="single"/>
              </w:rPr>
              <w:t>удобная</w:t>
            </w:r>
            <w:proofErr w:type="gramEnd"/>
            <w:r w:rsidRPr="002501E1">
              <w:rPr>
                <w:rFonts w:ascii="Arial Narrow" w:hAnsi="Arial Narrow" w:cs="Calibri"/>
                <w:sz w:val="18"/>
                <w:szCs w:val="18"/>
              </w:rPr>
              <w:t xml:space="preserve"> для строительства. Ровное место</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u w:val="single"/>
              </w:rPr>
            </w:pPr>
            <w:r w:rsidRPr="002501E1">
              <w:rPr>
                <w:rFonts w:ascii="Arial Narrow" w:hAnsi="Arial Narrow" w:cs="Calibri"/>
                <w:b/>
                <w:bCs/>
                <w:sz w:val="18"/>
                <w:szCs w:val="18"/>
                <w:u w:val="single"/>
              </w:rPr>
              <w:t xml:space="preserve">Очень </w:t>
            </w:r>
            <w:proofErr w:type="gramStart"/>
            <w:r w:rsidRPr="002501E1">
              <w:rPr>
                <w:rFonts w:ascii="Arial Narrow" w:hAnsi="Arial Narrow" w:cs="Calibri"/>
                <w:b/>
                <w:bCs/>
                <w:sz w:val="18"/>
                <w:szCs w:val="18"/>
                <w:u w:val="single"/>
              </w:rPr>
              <w:t>удобная</w:t>
            </w:r>
            <w:proofErr w:type="gramEnd"/>
            <w:r w:rsidRPr="002501E1">
              <w:rPr>
                <w:rFonts w:ascii="Arial Narrow" w:hAnsi="Arial Narrow" w:cs="Calibri"/>
                <w:sz w:val="18"/>
                <w:szCs w:val="18"/>
              </w:rPr>
              <w:t xml:space="preserve"> для строительства. Ровное место</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u w:val="single"/>
              </w:rPr>
            </w:pPr>
            <w:r w:rsidRPr="002501E1">
              <w:rPr>
                <w:rFonts w:ascii="Arial Narrow" w:hAnsi="Arial Narrow" w:cs="Calibri"/>
                <w:b/>
                <w:bCs/>
                <w:sz w:val="18"/>
                <w:szCs w:val="18"/>
                <w:u w:val="single"/>
              </w:rPr>
              <w:t xml:space="preserve">Очень </w:t>
            </w:r>
            <w:proofErr w:type="gramStart"/>
            <w:r w:rsidRPr="002501E1">
              <w:rPr>
                <w:rFonts w:ascii="Arial Narrow" w:hAnsi="Arial Narrow" w:cs="Calibri"/>
                <w:b/>
                <w:bCs/>
                <w:sz w:val="18"/>
                <w:szCs w:val="18"/>
                <w:u w:val="single"/>
              </w:rPr>
              <w:t>удобная</w:t>
            </w:r>
            <w:proofErr w:type="gramEnd"/>
            <w:r w:rsidRPr="002501E1">
              <w:rPr>
                <w:rFonts w:ascii="Arial Narrow" w:hAnsi="Arial Narrow" w:cs="Calibri"/>
                <w:sz w:val="18"/>
                <w:szCs w:val="18"/>
              </w:rPr>
              <w:t xml:space="preserve"> для строительства. Ровное место</w:t>
            </w:r>
          </w:p>
        </w:tc>
        <w:tc>
          <w:tcPr>
            <w:tcW w:w="709" w:type="pct"/>
            <w:shd w:val="clear" w:color="auto" w:fill="auto"/>
            <w:vAlign w:val="center"/>
            <w:hideMark/>
          </w:tcPr>
          <w:p w:rsidR="002501E1" w:rsidRPr="002501E1" w:rsidRDefault="002501E1" w:rsidP="00FD1723">
            <w:pPr>
              <w:jc w:val="center"/>
              <w:rPr>
                <w:rFonts w:ascii="Arial Narrow" w:hAnsi="Arial Narrow" w:cs="Calibri"/>
                <w:b/>
                <w:bCs/>
                <w:sz w:val="18"/>
                <w:szCs w:val="18"/>
                <w:u w:val="single"/>
              </w:rPr>
            </w:pPr>
            <w:r w:rsidRPr="002501E1">
              <w:rPr>
                <w:rFonts w:ascii="Arial Narrow" w:hAnsi="Arial Narrow" w:cs="Calibri"/>
                <w:b/>
                <w:bCs/>
                <w:sz w:val="18"/>
                <w:szCs w:val="18"/>
                <w:u w:val="single"/>
              </w:rPr>
              <w:t xml:space="preserve">Очень </w:t>
            </w:r>
            <w:proofErr w:type="gramStart"/>
            <w:r w:rsidRPr="002501E1">
              <w:rPr>
                <w:rFonts w:ascii="Arial Narrow" w:hAnsi="Arial Narrow" w:cs="Calibri"/>
                <w:b/>
                <w:bCs/>
                <w:sz w:val="18"/>
                <w:szCs w:val="18"/>
                <w:u w:val="single"/>
              </w:rPr>
              <w:t>удобная</w:t>
            </w:r>
            <w:proofErr w:type="gramEnd"/>
            <w:r w:rsidRPr="002501E1">
              <w:rPr>
                <w:rFonts w:ascii="Arial Narrow" w:hAnsi="Arial Narrow" w:cs="Calibri"/>
                <w:sz w:val="18"/>
                <w:szCs w:val="18"/>
              </w:rPr>
              <w:t xml:space="preserve"> для строительства. Ровное место</w:t>
            </w:r>
          </w:p>
        </w:tc>
        <w:tc>
          <w:tcPr>
            <w:tcW w:w="709" w:type="pct"/>
            <w:vAlign w:val="center"/>
          </w:tcPr>
          <w:p w:rsidR="002501E1" w:rsidRPr="002501E1" w:rsidRDefault="002501E1" w:rsidP="004A3465">
            <w:pPr>
              <w:jc w:val="center"/>
              <w:rPr>
                <w:rFonts w:ascii="Arial Narrow" w:hAnsi="Arial Narrow" w:cs="Calibri"/>
                <w:b/>
                <w:bCs/>
                <w:sz w:val="18"/>
                <w:szCs w:val="18"/>
                <w:u w:val="single"/>
              </w:rPr>
            </w:pPr>
            <w:r w:rsidRPr="002501E1">
              <w:rPr>
                <w:rFonts w:ascii="Arial Narrow" w:hAnsi="Arial Narrow" w:cs="Calibri"/>
                <w:b/>
                <w:bCs/>
                <w:sz w:val="18"/>
                <w:szCs w:val="18"/>
                <w:u w:val="single"/>
              </w:rPr>
              <w:t xml:space="preserve">Очень </w:t>
            </w:r>
            <w:proofErr w:type="gramStart"/>
            <w:r w:rsidRPr="002501E1">
              <w:rPr>
                <w:rFonts w:ascii="Arial Narrow" w:hAnsi="Arial Narrow" w:cs="Calibri"/>
                <w:b/>
                <w:bCs/>
                <w:sz w:val="18"/>
                <w:szCs w:val="18"/>
                <w:u w:val="single"/>
              </w:rPr>
              <w:t>удобная</w:t>
            </w:r>
            <w:proofErr w:type="gramEnd"/>
            <w:r w:rsidRPr="002501E1">
              <w:rPr>
                <w:rFonts w:ascii="Arial Narrow" w:hAnsi="Arial Narrow" w:cs="Calibri"/>
                <w:sz w:val="18"/>
                <w:szCs w:val="18"/>
              </w:rPr>
              <w:t xml:space="preserve"> для строительства. Ровное место</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2501E1" w:rsidRPr="002501E1" w:rsidRDefault="002501E1" w:rsidP="004A3465">
            <w:pPr>
              <w:jc w:val="center"/>
              <w:rPr>
                <w:rFonts w:ascii="Arial Narrow" w:hAnsi="Arial Narrow" w:cs="Calibri"/>
                <w:b/>
                <w:bCs/>
                <w:sz w:val="18"/>
                <w:szCs w:val="18"/>
              </w:rPr>
            </w:pPr>
            <w:r w:rsidRPr="002501E1">
              <w:rPr>
                <w:rFonts w:ascii="Arial Narrow" w:hAnsi="Arial Narrow" w:cs="Calibri"/>
                <w:b/>
                <w:bCs/>
                <w:sz w:val="18"/>
                <w:szCs w:val="18"/>
              </w:rPr>
              <w:t>0%</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9D2B97">
            <w:pPr>
              <w:rPr>
                <w:rFonts w:ascii="Arial Narrow" w:hAnsi="Arial Narrow" w:cs="Calibri"/>
                <w:i/>
                <w:iCs/>
                <w:sz w:val="18"/>
                <w:szCs w:val="18"/>
              </w:rPr>
            </w:pPr>
            <w:r w:rsidRPr="002501E1">
              <w:rPr>
                <w:rFonts w:ascii="Arial Narrow" w:hAnsi="Arial Narrow" w:cs="Calibri"/>
                <w:i/>
                <w:iCs/>
                <w:sz w:val="18"/>
                <w:szCs w:val="18"/>
              </w:rPr>
              <w:t>6.</w:t>
            </w:r>
            <w:r>
              <w:rPr>
                <w:rFonts w:ascii="Arial Narrow" w:hAnsi="Arial Narrow" w:cs="Calibri"/>
                <w:i/>
                <w:iCs/>
                <w:sz w:val="18"/>
                <w:szCs w:val="18"/>
              </w:rPr>
              <w:t>6</w:t>
            </w:r>
            <w:r w:rsidRPr="002501E1">
              <w:rPr>
                <w:rFonts w:ascii="Arial Narrow" w:hAnsi="Arial Narrow" w:cs="Calibri"/>
                <w:i/>
                <w:iCs/>
                <w:sz w:val="18"/>
                <w:szCs w:val="18"/>
              </w:rPr>
              <w:t>. Состояние участка</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vAlign w:val="center"/>
            <w:hideMark/>
          </w:tcPr>
          <w:p w:rsidR="00A53CE2" w:rsidRPr="002501E1" w:rsidRDefault="00A53CE2" w:rsidP="00FD1723">
            <w:pPr>
              <w:jc w:val="center"/>
              <w:rPr>
                <w:rFonts w:ascii="Arial Narrow" w:hAnsi="Arial Narrow" w:cs="Calibri"/>
                <w:b/>
                <w:bCs/>
                <w:sz w:val="18"/>
                <w:szCs w:val="18"/>
                <w:u w:val="single"/>
              </w:rPr>
            </w:pPr>
            <w:r w:rsidRPr="002501E1">
              <w:rPr>
                <w:rFonts w:ascii="Arial Narrow" w:hAnsi="Arial Narrow" w:cs="Calibri"/>
                <w:b/>
                <w:bCs/>
                <w:sz w:val="18"/>
                <w:szCs w:val="18"/>
                <w:u w:val="single"/>
              </w:rPr>
              <w:t>Не требуются дополнительные затраты на подготовку площадки.</w:t>
            </w:r>
            <w:r w:rsidRPr="002501E1">
              <w:rPr>
                <w:rFonts w:ascii="Arial Narrow" w:hAnsi="Arial Narrow" w:cs="Calibri"/>
                <w:sz w:val="18"/>
                <w:szCs w:val="18"/>
              </w:rPr>
              <w:t xml:space="preserve">  Участок свободный</w:t>
            </w:r>
          </w:p>
        </w:tc>
        <w:tc>
          <w:tcPr>
            <w:tcW w:w="709" w:type="pct"/>
            <w:shd w:val="clear" w:color="auto" w:fill="auto"/>
            <w:vAlign w:val="center"/>
            <w:hideMark/>
          </w:tcPr>
          <w:p w:rsidR="00A53CE2" w:rsidRDefault="00A53CE2" w:rsidP="005D1D7D">
            <w:pPr>
              <w:jc w:val="center"/>
              <w:rPr>
                <w:rFonts w:ascii="Arial Narrow" w:hAnsi="Arial Narrow" w:cs="Calibri"/>
                <w:b/>
                <w:bCs/>
                <w:color w:val="000000"/>
                <w:sz w:val="18"/>
                <w:szCs w:val="18"/>
                <w:u w:val="single"/>
              </w:rPr>
            </w:pPr>
            <w:r>
              <w:rPr>
                <w:rFonts w:ascii="Arial Narrow" w:hAnsi="Arial Narrow" w:cs="Calibri"/>
                <w:b/>
                <w:bCs/>
                <w:sz w:val="18"/>
                <w:szCs w:val="18"/>
                <w:u w:val="single"/>
              </w:rPr>
              <w:t>Т</w:t>
            </w:r>
            <w:r w:rsidRPr="002501E1">
              <w:rPr>
                <w:rFonts w:ascii="Arial Narrow" w:hAnsi="Arial Narrow" w:cs="Calibri"/>
                <w:b/>
                <w:bCs/>
                <w:sz w:val="18"/>
                <w:szCs w:val="18"/>
                <w:u w:val="single"/>
              </w:rPr>
              <w:t>ребуются дополнительные затраты на подготовку площадки.</w:t>
            </w:r>
            <w:r w:rsidRPr="002501E1">
              <w:rPr>
                <w:rFonts w:ascii="Arial Narrow" w:hAnsi="Arial Narrow" w:cs="Calibri"/>
                <w:sz w:val="18"/>
                <w:szCs w:val="18"/>
              </w:rPr>
              <w:t xml:space="preserve">  </w:t>
            </w:r>
            <w:r w:rsidRPr="005D1D7D">
              <w:rPr>
                <w:rFonts w:ascii="Arial Narrow" w:hAnsi="Arial Narrow" w:cs="Calibri"/>
                <w:bCs/>
                <w:color w:val="000000"/>
                <w:sz w:val="18"/>
                <w:szCs w:val="18"/>
              </w:rPr>
              <w:t>На территории участка находится здание площадью 97 кв</w:t>
            </w:r>
            <w:proofErr w:type="gramStart"/>
            <w:r w:rsidRPr="005D1D7D">
              <w:rPr>
                <w:rFonts w:ascii="Arial Narrow" w:hAnsi="Arial Narrow" w:cs="Calibri"/>
                <w:bCs/>
                <w:color w:val="000000"/>
                <w:sz w:val="18"/>
                <w:szCs w:val="18"/>
              </w:rPr>
              <w:t>.м</w:t>
            </w:r>
            <w:proofErr w:type="gramEnd"/>
          </w:p>
        </w:tc>
        <w:tc>
          <w:tcPr>
            <w:tcW w:w="709" w:type="pct"/>
            <w:shd w:val="clear" w:color="auto" w:fill="auto"/>
            <w:vAlign w:val="center"/>
            <w:hideMark/>
          </w:tcPr>
          <w:p w:rsidR="00A53CE2" w:rsidRPr="002501E1" w:rsidRDefault="00A53CE2" w:rsidP="00C5425B">
            <w:pPr>
              <w:jc w:val="center"/>
              <w:rPr>
                <w:rFonts w:ascii="Arial Narrow" w:hAnsi="Arial Narrow" w:cs="Calibri"/>
                <w:b/>
                <w:bCs/>
                <w:sz w:val="18"/>
                <w:szCs w:val="18"/>
                <w:u w:val="single"/>
              </w:rPr>
            </w:pPr>
            <w:r w:rsidRPr="002501E1">
              <w:rPr>
                <w:rFonts w:ascii="Arial Narrow" w:hAnsi="Arial Narrow" w:cs="Calibri"/>
                <w:b/>
                <w:bCs/>
                <w:sz w:val="18"/>
                <w:szCs w:val="18"/>
                <w:u w:val="single"/>
              </w:rPr>
              <w:t>Не требуются дополнительные затраты на подготовку площадки.</w:t>
            </w:r>
            <w:r w:rsidRPr="002501E1">
              <w:rPr>
                <w:rFonts w:ascii="Arial Narrow" w:hAnsi="Arial Narrow" w:cs="Calibri"/>
                <w:sz w:val="18"/>
                <w:szCs w:val="18"/>
              </w:rPr>
              <w:t xml:space="preserve">  Участок свободный</w:t>
            </w:r>
          </w:p>
        </w:tc>
        <w:tc>
          <w:tcPr>
            <w:tcW w:w="709" w:type="pct"/>
            <w:shd w:val="clear" w:color="auto" w:fill="auto"/>
            <w:vAlign w:val="center"/>
            <w:hideMark/>
          </w:tcPr>
          <w:p w:rsidR="00A53CE2" w:rsidRPr="002501E1" w:rsidRDefault="00A53CE2" w:rsidP="00FD1723">
            <w:pPr>
              <w:jc w:val="center"/>
              <w:rPr>
                <w:rFonts w:ascii="Arial Narrow" w:hAnsi="Arial Narrow" w:cs="Calibri"/>
                <w:b/>
                <w:bCs/>
                <w:sz w:val="18"/>
                <w:szCs w:val="18"/>
                <w:u w:val="single"/>
              </w:rPr>
            </w:pPr>
            <w:r w:rsidRPr="002501E1">
              <w:rPr>
                <w:rFonts w:ascii="Arial Narrow" w:hAnsi="Arial Narrow" w:cs="Calibri"/>
                <w:b/>
                <w:bCs/>
                <w:sz w:val="18"/>
                <w:szCs w:val="18"/>
                <w:u w:val="single"/>
              </w:rPr>
              <w:t>Не требуются дополнительные затраты на подготовку площадки.</w:t>
            </w:r>
            <w:r w:rsidRPr="002501E1">
              <w:rPr>
                <w:rFonts w:ascii="Arial Narrow" w:hAnsi="Arial Narrow" w:cs="Calibri"/>
                <w:sz w:val="18"/>
                <w:szCs w:val="18"/>
              </w:rPr>
              <w:t xml:space="preserve">  Участок свободный</w:t>
            </w:r>
          </w:p>
        </w:tc>
        <w:tc>
          <w:tcPr>
            <w:tcW w:w="709" w:type="pct"/>
            <w:vAlign w:val="center"/>
          </w:tcPr>
          <w:p w:rsidR="00A53CE2" w:rsidRPr="002501E1" w:rsidRDefault="00A53CE2" w:rsidP="004A3465">
            <w:pPr>
              <w:jc w:val="center"/>
              <w:rPr>
                <w:rFonts w:ascii="Arial Narrow" w:hAnsi="Arial Narrow" w:cs="Calibri"/>
                <w:b/>
                <w:bCs/>
                <w:sz w:val="18"/>
                <w:szCs w:val="18"/>
                <w:u w:val="single"/>
              </w:rPr>
            </w:pPr>
            <w:r w:rsidRPr="002501E1">
              <w:rPr>
                <w:rFonts w:ascii="Arial Narrow" w:hAnsi="Arial Narrow" w:cs="Calibri"/>
                <w:b/>
                <w:bCs/>
                <w:sz w:val="18"/>
                <w:szCs w:val="18"/>
                <w:u w:val="single"/>
              </w:rPr>
              <w:t>Не требуются дополнительные затраты на подготовку площадки.</w:t>
            </w:r>
            <w:r w:rsidRPr="002501E1">
              <w:rPr>
                <w:rFonts w:ascii="Arial Narrow" w:hAnsi="Arial Narrow" w:cs="Calibri"/>
                <w:sz w:val="18"/>
                <w:szCs w:val="18"/>
              </w:rPr>
              <w:t xml:space="preserve">  Участок свободный</w:t>
            </w:r>
          </w:p>
        </w:tc>
      </w:tr>
      <w:tr w:rsidR="00A53CE2" w:rsidRPr="002501E1" w:rsidTr="004F6520">
        <w:trPr>
          <w:cantSplit/>
          <w:trHeight w:val="20"/>
        </w:trPr>
        <w:tc>
          <w:tcPr>
            <w:tcW w:w="1015" w:type="pct"/>
            <w:shd w:val="clear" w:color="auto" w:fill="auto"/>
            <w:noWrap/>
            <w:vAlign w:val="center"/>
            <w:hideMark/>
          </w:tcPr>
          <w:p w:rsidR="00A53CE2" w:rsidRPr="002501E1" w:rsidRDefault="00A53CE2"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hideMark/>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2%</w:t>
            </w:r>
          </w:p>
        </w:tc>
        <w:tc>
          <w:tcPr>
            <w:tcW w:w="709" w:type="pct"/>
            <w:shd w:val="clear" w:color="auto" w:fill="auto"/>
            <w:noWrap/>
            <w:vAlign w:val="center"/>
            <w:hideMark/>
          </w:tcPr>
          <w:p w:rsidR="00A53CE2" w:rsidRPr="002501E1" w:rsidRDefault="00A53CE2" w:rsidP="00C5425B">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A53CE2" w:rsidRPr="002501E1" w:rsidRDefault="00A53CE2"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A53CE2" w:rsidRPr="002501E1" w:rsidRDefault="00A53CE2" w:rsidP="004A3465">
            <w:pPr>
              <w:jc w:val="center"/>
              <w:rPr>
                <w:rFonts w:ascii="Arial Narrow" w:hAnsi="Arial Narrow" w:cs="Calibri"/>
                <w:b/>
                <w:bCs/>
                <w:sz w:val="18"/>
                <w:szCs w:val="18"/>
              </w:rPr>
            </w:pPr>
            <w:r w:rsidRPr="002501E1">
              <w:rPr>
                <w:rFonts w:ascii="Arial Narrow" w:hAnsi="Arial Narrow" w:cs="Calibri"/>
                <w:b/>
                <w:bCs/>
                <w:sz w:val="18"/>
                <w:szCs w:val="18"/>
              </w:rPr>
              <w:t>0%</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7. Сервис и дополнительные характеристики</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tcPr>
          <w:p w:rsidR="002501E1" w:rsidRPr="002501E1" w:rsidRDefault="002501E1" w:rsidP="00FD1723">
            <w:pPr>
              <w:jc w:val="center"/>
              <w:rPr>
                <w:rFonts w:ascii="Arial Narrow" w:hAnsi="Arial Narrow" w:cs="Calibri"/>
                <w:sz w:val="18"/>
                <w:szCs w:val="18"/>
              </w:rPr>
            </w:pP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i/>
                <w:iCs/>
                <w:sz w:val="18"/>
                <w:szCs w:val="18"/>
              </w:rPr>
            </w:pPr>
            <w:r w:rsidRPr="002501E1">
              <w:rPr>
                <w:rFonts w:ascii="Arial Narrow" w:hAnsi="Arial Narrow" w:cs="Calibri"/>
                <w:i/>
                <w:iCs/>
                <w:sz w:val="18"/>
                <w:szCs w:val="18"/>
              </w:rPr>
              <w:t>7.1. Доступные инженерные коммуникации</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Коммуникации учтены отдельно</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Проходят по границе (есть возможность разведения)</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Проходят по границе (есть возможность разведения)</w:t>
            </w:r>
          </w:p>
        </w:tc>
        <w:tc>
          <w:tcPr>
            <w:tcW w:w="709" w:type="pct"/>
            <w:shd w:val="clear" w:color="auto" w:fill="auto"/>
            <w:vAlign w:val="center"/>
            <w:hideMark/>
          </w:tcPr>
          <w:p w:rsidR="002501E1" w:rsidRPr="002501E1" w:rsidRDefault="002501E1" w:rsidP="00FD1723">
            <w:pPr>
              <w:jc w:val="center"/>
              <w:rPr>
                <w:rFonts w:ascii="Arial Narrow" w:hAnsi="Arial Narrow" w:cs="Calibri"/>
                <w:sz w:val="18"/>
                <w:szCs w:val="18"/>
              </w:rPr>
            </w:pPr>
            <w:r w:rsidRPr="002501E1">
              <w:rPr>
                <w:rFonts w:ascii="Arial Narrow" w:hAnsi="Arial Narrow" w:cs="Calibri"/>
                <w:sz w:val="18"/>
                <w:szCs w:val="18"/>
              </w:rPr>
              <w:t>Проходят по границе (есть возможность разведения)</w:t>
            </w:r>
          </w:p>
        </w:tc>
        <w:tc>
          <w:tcPr>
            <w:tcW w:w="709" w:type="pct"/>
            <w:vAlign w:val="center"/>
          </w:tcPr>
          <w:p w:rsidR="002501E1" w:rsidRPr="002501E1" w:rsidRDefault="002501E1" w:rsidP="004A3465">
            <w:pPr>
              <w:jc w:val="center"/>
              <w:rPr>
                <w:rFonts w:ascii="Arial Narrow" w:hAnsi="Arial Narrow" w:cs="Calibri"/>
                <w:sz w:val="18"/>
                <w:szCs w:val="18"/>
              </w:rPr>
            </w:pPr>
            <w:r w:rsidRPr="002501E1">
              <w:rPr>
                <w:rFonts w:ascii="Arial Narrow" w:hAnsi="Arial Narrow" w:cs="Calibri"/>
                <w:sz w:val="18"/>
                <w:szCs w:val="18"/>
              </w:rPr>
              <w:t>Проходят по границе (есть возможность разведения)</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sz w:val="18"/>
                <w:szCs w:val="18"/>
                <w:u w:val="single"/>
              </w:rPr>
            </w:pPr>
            <w:r w:rsidRPr="002501E1">
              <w:rPr>
                <w:rFonts w:ascii="Arial Narrow" w:hAnsi="Arial Narrow" w:cs="Calibri"/>
                <w:sz w:val="18"/>
                <w:szCs w:val="18"/>
                <w:u w:val="single"/>
              </w:rPr>
              <w:t>Корректировка, %</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r w:rsidRPr="002501E1">
              <w:rPr>
                <w:rFonts w:ascii="Arial Narrow" w:hAnsi="Arial Narrow" w:cs="Calibri"/>
                <w:b/>
                <w:bCs/>
                <w:sz w:val="18"/>
                <w:szCs w:val="18"/>
              </w:rPr>
              <w:t>0%</w:t>
            </w:r>
          </w:p>
        </w:tc>
        <w:tc>
          <w:tcPr>
            <w:tcW w:w="709" w:type="pct"/>
            <w:vAlign w:val="center"/>
          </w:tcPr>
          <w:p w:rsidR="002501E1" w:rsidRPr="002501E1" w:rsidRDefault="002501E1" w:rsidP="004A3465">
            <w:pPr>
              <w:jc w:val="center"/>
              <w:rPr>
                <w:rFonts w:ascii="Arial Narrow" w:hAnsi="Arial Narrow" w:cs="Calibri"/>
                <w:b/>
                <w:bCs/>
                <w:sz w:val="18"/>
                <w:szCs w:val="18"/>
              </w:rPr>
            </w:pPr>
            <w:r w:rsidRPr="002501E1">
              <w:rPr>
                <w:rFonts w:ascii="Arial Narrow" w:hAnsi="Arial Narrow" w:cs="Calibri"/>
                <w:b/>
                <w:bCs/>
                <w:sz w:val="18"/>
                <w:szCs w:val="18"/>
              </w:rPr>
              <w:t>0%</w:t>
            </w:r>
          </w:p>
        </w:tc>
      </w:tr>
      <w:tr w:rsidR="00A53CE2" w:rsidRPr="002501E1" w:rsidTr="004F6520">
        <w:trPr>
          <w:cantSplit/>
          <w:trHeight w:val="20"/>
        </w:trPr>
        <w:tc>
          <w:tcPr>
            <w:tcW w:w="1015" w:type="pct"/>
            <w:shd w:val="clear" w:color="auto" w:fill="auto"/>
            <w:noWrap/>
            <w:vAlign w:val="center"/>
          </w:tcPr>
          <w:p w:rsidR="00A53CE2" w:rsidRDefault="00A53CE2" w:rsidP="004F6520">
            <w:pPr>
              <w:rPr>
                <w:rFonts w:ascii="Arial Narrow" w:hAnsi="Arial Narrow" w:cs="Calibri"/>
                <w:i/>
                <w:iCs/>
                <w:color w:val="000000"/>
                <w:sz w:val="18"/>
                <w:szCs w:val="18"/>
              </w:rPr>
            </w:pPr>
            <w:r>
              <w:rPr>
                <w:rFonts w:ascii="Arial Narrow" w:hAnsi="Arial Narrow" w:cs="Calibri"/>
                <w:i/>
                <w:iCs/>
                <w:color w:val="000000"/>
                <w:sz w:val="18"/>
                <w:szCs w:val="18"/>
              </w:rPr>
              <w:t>7.2. Наличие ж/д ветки</w:t>
            </w:r>
          </w:p>
        </w:tc>
        <w:tc>
          <w:tcPr>
            <w:tcW w:w="440" w:type="pct"/>
            <w:shd w:val="clear" w:color="auto" w:fill="auto"/>
            <w:vAlign w:val="center"/>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Нет</w:t>
            </w:r>
          </w:p>
        </w:tc>
        <w:tc>
          <w:tcPr>
            <w:tcW w:w="709" w:type="pct"/>
            <w:shd w:val="clear" w:color="auto" w:fill="auto"/>
            <w:noWrap/>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Нет</w:t>
            </w:r>
          </w:p>
        </w:tc>
        <w:tc>
          <w:tcPr>
            <w:tcW w:w="709" w:type="pct"/>
            <w:shd w:val="clear" w:color="auto" w:fill="auto"/>
            <w:noWrap/>
            <w:vAlign w:val="center"/>
          </w:tcPr>
          <w:p w:rsidR="00A53CE2" w:rsidRDefault="00A53CE2" w:rsidP="00C5425B">
            <w:pPr>
              <w:jc w:val="center"/>
              <w:rPr>
                <w:rFonts w:ascii="Arial Narrow" w:hAnsi="Arial Narrow" w:cs="Calibri"/>
                <w:color w:val="000000"/>
                <w:sz w:val="18"/>
                <w:szCs w:val="18"/>
              </w:rPr>
            </w:pPr>
            <w:r>
              <w:rPr>
                <w:rFonts w:ascii="Arial Narrow" w:hAnsi="Arial Narrow" w:cs="Calibri"/>
                <w:color w:val="000000"/>
                <w:sz w:val="18"/>
                <w:szCs w:val="18"/>
              </w:rPr>
              <w:t>Нет</w:t>
            </w:r>
          </w:p>
        </w:tc>
        <w:tc>
          <w:tcPr>
            <w:tcW w:w="709" w:type="pct"/>
            <w:shd w:val="clear" w:color="auto" w:fill="auto"/>
            <w:noWrap/>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Нет</w:t>
            </w:r>
          </w:p>
        </w:tc>
        <w:tc>
          <w:tcPr>
            <w:tcW w:w="709" w:type="pct"/>
            <w:vAlign w:val="center"/>
          </w:tcPr>
          <w:p w:rsidR="00A53CE2" w:rsidRPr="004F6520" w:rsidRDefault="00A53CE2">
            <w:pPr>
              <w:jc w:val="center"/>
              <w:rPr>
                <w:rFonts w:ascii="Arial Narrow" w:hAnsi="Arial Narrow" w:cs="Calibri"/>
                <w:bCs/>
                <w:color w:val="000000"/>
                <w:sz w:val="18"/>
                <w:szCs w:val="18"/>
              </w:rPr>
            </w:pPr>
            <w:r w:rsidRPr="004F6520">
              <w:rPr>
                <w:rFonts w:ascii="Arial Narrow" w:hAnsi="Arial Narrow" w:cs="Calibri"/>
                <w:bCs/>
                <w:color w:val="000000"/>
                <w:sz w:val="18"/>
                <w:szCs w:val="18"/>
              </w:rPr>
              <w:t>Да</w:t>
            </w:r>
          </w:p>
        </w:tc>
      </w:tr>
      <w:tr w:rsidR="00A53CE2" w:rsidRPr="002501E1" w:rsidTr="004F6520">
        <w:trPr>
          <w:cantSplit/>
          <w:trHeight w:val="20"/>
        </w:trPr>
        <w:tc>
          <w:tcPr>
            <w:tcW w:w="1015" w:type="pct"/>
            <w:shd w:val="clear" w:color="auto" w:fill="auto"/>
            <w:noWrap/>
            <w:vAlign w:val="center"/>
          </w:tcPr>
          <w:p w:rsidR="00A53CE2" w:rsidRDefault="00A53CE2">
            <w:pPr>
              <w:rPr>
                <w:rFonts w:ascii="Arial Narrow" w:hAnsi="Arial Narrow" w:cs="Calibri"/>
                <w:color w:val="000000"/>
                <w:sz w:val="18"/>
                <w:szCs w:val="18"/>
                <w:u w:val="single"/>
              </w:rPr>
            </w:pPr>
            <w:r>
              <w:rPr>
                <w:rFonts w:ascii="Arial Narrow" w:hAnsi="Arial Narrow" w:cs="Calibri"/>
                <w:color w:val="000000"/>
                <w:sz w:val="18"/>
                <w:szCs w:val="18"/>
                <w:u w:val="single"/>
              </w:rPr>
              <w:t>Корректировка, %</w:t>
            </w:r>
          </w:p>
        </w:tc>
        <w:tc>
          <w:tcPr>
            <w:tcW w:w="440" w:type="pct"/>
            <w:shd w:val="clear" w:color="auto" w:fill="auto"/>
            <w:vAlign w:val="center"/>
          </w:tcPr>
          <w:p w:rsidR="00A53CE2" w:rsidRPr="002501E1" w:rsidRDefault="00A53CE2" w:rsidP="00FD1723">
            <w:pPr>
              <w:jc w:val="center"/>
              <w:rPr>
                <w:rFonts w:ascii="Arial Narrow" w:hAnsi="Arial Narrow" w:cs="Calibri"/>
                <w:sz w:val="18"/>
                <w:szCs w:val="18"/>
              </w:rPr>
            </w:pPr>
          </w:p>
        </w:tc>
        <w:tc>
          <w:tcPr>
            <w:tcW w:w="709" w:type="pct"/>
            <w:shd w:val="clear" w:color="auto" w:fill="auto"/>
            <w:noWrap/>
            <w:vAlign w:val="center"/>
          </w:tcPr>
          <w:p w:rsidR="00A53CE2" w:rsidRDefault="00A53CE2">
            <w:pPr>
              <w:jc w:val="center"/>
              <w:rPr>
                <w:rFonts w:ascii="Arial Narrow" w:hAnsi="Arial Narrow" w:cs="Calibri"/>
                <w:color w:val="000000"/>
                <w:sz w:val="18"/>
                <w:szCs w:val="18"/>
              </w:rPr>
            </w:pPr>
            <w:r>
              <w:rPr>
                <w:rFonts w:ascii="Arial Narrow" w:hAnsi="Arial Narrow" w:cs="Calibri"/>
                <w:color w:val="000000"/>
                <w:sz w:val="18"/>
                <w:szCs w:val="18"/>
              </w:rPr>
              <w:t> </w:t>
            </w:r>
          </w:p>
        </w:tc>
        <w:tc>
          <w:tcPr>
            <w:tcW w:w="709" w:type="pct"/>
            <w:shd w:val="clear" w:color="auto" w:fill="auto"/>
            <w:noWrap/>
            <w:vAlign w:val="center"/>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c>
          <w:tcPr>
            <w:tcW w:w="709" w:type="pct"/>
            <w:shd w:val="clear" w:color="auto" w:fill="auto"/>
            <w:noWrap/>
            <w:vAlign w:val="center"/>
          </w:tcPr>
          <w:p w:rsidR="00A53CE2" w:rsidRDefault="00A53CE2" w:rsidP="00C5425B">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c>
          <w:tcPr>
            <w:tcW w:w="709" w:type="pct"/>
            <w:shd w:val="clear" w:color="auto" w:fill="auto"/>
            <w:noWrap/>
            <w:vAlign w:val="center"/>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c>
          <w:tcPr>
            <w:tcW w:w="709" w:type="pct"/>
            <w:vAlign w:val="center"/>
          </w:tcPr>
          <w:p w:rsidR="00A53CE2" w:rsidRDefault="00A53CE2">
            <w:pPr>
              <w:jc w:val="center"/>
              <w:rPr>
                <w:rFonts w:ascii="Arial Narrow" w:hAnsi="Arial Narrow" w:cs="Calibri"/>
                <w:b/>
                <w:bCs/>
                <w:color w:val="000000"/>
                <w:sz w:val="18"/>
                <w:szCs w:val="18"/>
              </w:rPr>
            </w:pPr>
            <w:r>
              <w:rPr>
                <w:rFonts w:ascii="Arial Narrow" w:hAnsi="Arial Narrow" w:cs="Calibri"/>
                <w:b/>
                <w:bCs/>
                <w:color w:val="000000"/>
                <w:sz w:val="18"/>
                <w:szCs w:val="18"/>
              </w:rPr>
              <w:t>-14%</w:t>
            </w:r>
          </w:p>
        </w:tc>
      </w:tr>
      <w:tr w:rsidR="002501E1" w:rsidRPr="002501E1" w:rsidTr="004F6520">
        <w:trPr>
          <w:cantSplit/>
          <w:trHeight w:val="20"/>
        </w:trPr>
        <w:tc>
          <w:tcPr>
            <w:tcW w:w="1015" w:type="pct"/>
            <w:shd w:val="clear" w:color="auto" w:fill="auto"/>
            <w:noWrap/>
            <w:vAlign w:val="center"/>
            <w:hideMark/>
          </w:tcPr>
          <w:p w:rsidR="002501E1" w:rsidRPr="002501E1" w:rsidRDefault="002501E1" w:rsidP="00FD1723">
            <w:pPr>
              <w:rPr>
                <w:rFonts w:ascii="Arial Narrow" w:hAnsi="Arial Narrow" w:cs="Calibri"/>
                <w:b/>
                <w:bCs/>
                <w:sz w:val="18"/>
                <w:szCs w:val="18"/>
                <w:u w:val="single"/>
              </w:rPr>
            </w:pPr>
            <w:r w:rsidRPr="002501E1">
              <w:rPr>
                <w:rFonts w:ascii="Arial Narrow" w:hAnsi="Arial Narrow" w:cs="Calibri"/>
                <w:b/>
                <w:bCs/>
                <w:sz w:val="18"/>
                <w:szCs w:val="18"/>
                <w:u w:val="single"/>
              </w:rPr>
              <w:t>Выводы</w:t>
            </w:r>
          </w:p>
        </w:tc>
        <w:tc>
          <w:tcPr>
            <w:tcW w:w="440" w:type="pct"/>
            <w:shd w:val="clear" w:color="auto" w:fill="auto"/>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p>
        </w:tc>
        <w:tc>
          <w:tcPr>
            <w:tcW w:w="709" w:type="pct"/>
            <w:shd w:val="clear" w:color="auto" w:fill="auto"/>
            <w:noWrap/>
            <w:vAlign w:val="center"/>
            <w:hideMark/>
          </w:tcPr>
          <w:p w:rsidR="002501E1" w:rsidRPr="002501E1" w:rsidRDefault="002501E1" w:rsidP="00FD1723">
            <w:pPr>
              <w:jc w:val="center"/>
              <w:rPr>
                <w:rFonts w:ascii="Arial Narrow" w:hAnsi="Arial Narrow" w:cs="Calibri"/>
                <w:b/>
                <w:bCs/>
                <w:sz w:val="18"/>
                <w:szCs w:val="18"/>
              </w:rPr>
            </w:pPr>
          </w:p>
        </w:tc>
        <w:tc>
          <w:tcPr>
            <w:tcW w:w="709" w:type="pct"/>
          </w:tcPr>
          <w:p w:rsidR="002501E1" w:rsidRPr="002501E1" w:rsidRDefault="002501E1" w:rsidP="00FD1723">
            <w:pPr>
              <w:jc w:val="center"/>
              <w:rPr>
                <w:rFonts w:ascii="Arial Narrow" w:hAnsi="Arial Narrow" w:cs="Calibri"/>
                <w:b/>
                <w:bCs/>
                <w:sz w:val="18"/>
                <w:szCs w:val="18"/>
              </w:rPr>
            </w:pPr>
          </w:p>
        </w:tc>
      </w:tr>
      <w:tr w:rsidR="00FE59AC" w:rsidRPr="002501E1" w:rsidTr="00FE59AC">
        <w:trPr>
          <w:cantSplit/>
          <w:trHeight w:val="20"/>
        </w:trPr>
        <w:tc>
          <w:tcPr>
            <w:tcW w:w="1015" w:type="pct"/>
            <w:shd w:val="clear" w:color="auto" w:fill="auto"/>
            <w:noWrap/>
            <w:vAlign w:val="center"/>
            <w:hideMark/>
          </w:tcPr>
          <w:p w:rsidR="00FE59AC" w:rsidRPr="002501E1" w:rsidRDefault="00FE59AC" w:rsidP="00FD1723">
            <w:pPr>
              <w:rPr>
                <w:rFonts w:ascii="Arial Narrow" w:hAnsi="Arial Narrow" w:cs="Calibri"/>
                <w:sz w:val="18"/>
                <w:szCs w:val="18"/>
              </w:rPr>
            </w:pPr>
            <w:r w:rsidRPr="002501E1">
              <w:rPr>
                <w:rFonts w:ascii="Arial Narrow" w:hAnsi="Arial Narrow" w:cs="Calibri"/>
                <w:sz w:val="18"/>
                <w:szCs w:val="18"/>
              </w:rPr>
              <w:t>Общая чистая коррекция, %</w:t>
            </w:r>
          </w:p>
        </w:tc>
        <w:tc>
          <w:tcPr>
            <w:tcW w:w="440" w:type="pct"/>
            <w:shd w:val="clear" w:color="auto" w:fill="auto"/>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1%</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2%</w:t>
            </w:r>
          </w:p>
        </w:tc>
        <w:tc>
          <w:tcPr>
            <w:tcW w:w="709" w:type="pct"/>
            <w:vAlign w:val="center"/>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-17%</w:t>
            </w:r>
          </w:p>
        </w:tc>
      </w:tr>
      <w:tr w:rsidR="00FE59AC" w:rsidRPr="002501E1" w:rsidTr="00FE59AC">
        <w:trPr>
          <w:cantSplit/>
          <w:trHeight w:val="20"/>
        </w:trPr>
        <w:tc>
          <w:tcPr>
            <w:tcW w:w="1015" w:type="pct"/>
            <w:shd w:val="clear" w:color="auto" w:fill="auto"/>
            <w:noWrap/>
            <w:vAlign w:val="center"/>
            <w:hideMark/>
          </w:tcPr>
          <w:p w:rsidR="00FE59AC" w:rsidRPr="002501E1" w:rsidRDefault="00FE59AC" w:rsidP="00FD1723">
            <w:pPr>
              <w:rPr>
                <w:rFonts w:ascii="Arial Narrow" w:hAnsi="Arial Narrow" w:cs="Calibri"/>
                <w:b/>
                <w:bCs/>
                <w:i/>
                <w:iCs/>
                <w:sz w:val="18"/>
                <w:szCs w:val="18"/>
              </w:rPr>
            </w:pPr>
            <w:r w:rsidRPr="002501E1">
              <w:rPr>
                <w:rFonts w:ascii="Arial Narrow" w:hAnsi="Arial Narrow" w:cs="Calibri"/>
                <w:b/>
                <w:bCs/>
                <w:i/>
                <w:iCs/>
                <w:sz w:val="18"/>
                <w:szCs w:val="18"/>
              </w:rPr>
              <w:t>Скорректированная цена</w:t>
            </w:r>
          </w:p>
        </w:tc>
        <w:tc>
          <w:tcPr>
            <w:tcW w:w="440" w:type="pct"/>
            <w:shd w:val="clear" w:color="auto" w:fill="auto"/>
            <w:vAlign w:val="center"/>
            <w:hideMark/>
          </w:tcPr>
          <w:p w:rsidR="00FE59AC" w:rsidRPr="002501E1" w:rsidRDefault="00FE59AC" w:rsidP="00FD1723">
            <w:pPr>
              <w:jc w:val="center"/>
              <w:rPr>
                <w:rFonts w:ascii="Arial Narrow" w:hAnsi="Arial Narrow" w:cs="Calibri"/>
                <w:sz w:val="18"/>
                <w:szCs w:val="18"/>
              </w:rPr>
            </w:pPr>
            <w:r w:rsidRPr="002501E1">
              <w:rPr>
                <w:rFonts w:ascii="Arial Narrow" w:hAnsi="Arial Narrow" w:cs="Calibri"/>
                <w:sz w:val="18"/>
                <w:szCs w:val="18"/>
              </w:rPr>
              <w:t>руб./кв.м.</w:t>
            </w:r>
          </w:p>
        </w:tc>
        <w:tc>
          <w:tcPr>
            <w:tcW w:w="709" w:type="pct"/>
            <w:shd w:val="clear" w:color="auto" w:fill="auto"/>
            <w:noWrap/>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859</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861</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867</w:t>
            </w:r>
          </w:p>
        </w:tc>
        <w:tc>
          <w:tcPr>
            <w:tcW w:w="709" w:type="pct"/>
            <w:vAlign w:val="center"/>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776</w:t>
            </w:r>
          </w:p>
        </w:tc>
      </w:tr>
      <w:tr w:rsidR="00FE59AC" w:rsidRPr="002501E1" w:rsidTr="00FE59AC">
        <w:trPr>
          <w:cantSplit/>
          <w:trHeight w:val="20"/>
        </w:trPr>
        <w:tc>
          <w:tcPr>
            <w:tcW w:w="1015" w:type="pct"/>
            <w:shd w:val="clear" w:color="auto" w:fill="auto"/>
            <w:noWrap/>
            <w:vAlign w:val="center"/>
            <w:hideMark/>
          </w:tcPr>
          <w:p w:rsidR="00FE59AC" w:rsidRPr="002501E1" w:rsidRDefault="00FE59AC" w:rsidP="00FD1723">
            <w:pPr>
              <w:rPr>
                <w:rFonts w:ascii="Arial Narrow" w:hAnsi="Arial Narrow" w:cs="Calibri"/>
                <w:sz w:val="18"/>
                <w:szCs w:val="18"/>
              </w:rPr>
            </w:pPr>
            <w:r w:rsidRPr="002501E1">
              <w:rPr>
                <w:rFonts w:ascii="Arial Narrow" w:hAnsi="Arial Narrow" w:cs="Calibri"/>
                <w:sz w:val="18"/>
                <w:szCs w:val="18"/>
              </w:rPr>
              <w:t>Общая валовая коррекция, %</w:t>
            </w:r>
          </w:p>
        </w:tc>
        <w:tc>
          <w:tcPr>
            <w:tcW w:w="440" w:type="pct"/>
            <w:shd w:val="clear" w:color="auto" w:fill="auto"/>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18,0%</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23,0%</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17,0%</w:t>
            </w:r>
          </w:p>
        </w:tc>
        <w:tc>
          <w:tcPr>
            <w:tcW w:w="709" w:type="pct"/>
            <w:vAlign w:val="center"/>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18,0%</w:t>
            </w:r>
          </w:p>
        </w:tc>
      </w:tr>
      <w:tr w:rsidR="00FE59AC" w:rsidRPr="002501E1" w:rsidTr="00FE59AC">
        <w:trPr>
          <w:cantSplit/>
          <w:trHeight w:val="20"/>
        </w:trPr>
        <w:tc>
          <w:tcPr>
            <w:tcW w:w="1015" w:type="pct"/>
            <w:shd w:val="clear" w:color="auto" w:fill="auto"/>
            <w:noWrap/>
            <w:vAlign w:val="center"/>
            <w:hideMark/>
          </w:tcPr>
          <w:p w:rsidR="00FE59AC" w:rsidRPr="002501E1" w:rsidRDefault="00FE59AC" w:rsidP="00FD1723">
            <w:pPr>
              <w:rPr>
                <w:rFonts w:ascii="Arial Narrow" w:hAnsi="Arial Narrow" w:cs="Calibri"/>
                <w:sz w:val="18"/>
                <w:szCs w:val="18"/>
              </w:rPr>
            </w:pPr>
            <w:r w:rsidRPr="002501E1">
              <w:rPr>
                <w:rFonts w:ascii="Arial Narrow" w:hAnsi="Arial Narrow" w:cs="Calibri"/>
                <w:sz w:val="18"/>
                <w:szCs w:val="18"/>
              </w:rPr>
              <w:t>Коэффициенты весомости</w:t>
            </w:r>
          </w:p>
        </w:tc>
        <w:tc>
          <w:tcPr>
            <w:tcW w:w="440" w:type="pct"/>
            <w:shd w:val="clear" w:color="auto" w:fill="auto"/>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Pr="002501E1" w:rsidRDefault="00FE59AC" w:rsidP="00FD1723">
            <w:pPr>
              <w:jc w:val="center"/>
              <w:rPr>
                <w:rFonts w:ascii="Arial Narrow" w:hAnsi="Arial Narrow" w:cs="Calibri"/>
                <w:sz w:val="18"/>
                <w:szCs w:val="18"/>
              </w:rPr>
            </w:pP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0,2540</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0,2320</w:t>
            </w:r>
          </w:p>
        </w:tc>
        <w:tc>
          <w:tcPr>
            <w:tcW w:w="709" w:type="pct"/>
            <w:shd w:val="clear" w:color="auto" w:fill="auto"/>
            <w:noWrap/>
            <w:vAlign w:val="center"/>
            <w:hideMark/>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0,2590</w:t>
            </w:r>
          </w:p>
        </w:tc>
        <w:tc>
          <w:tcPr>
            <w:tcW w:w="709" w:type="pct"/>
            <w:vAlign w:val="center"/>
          </w:tcPr>
          <w:p w:rsidR="00FE59AC"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0,2550</w:t>
            </w:r>
          </w:p>
        </w:tc>
      </w:tr>
      <w:tr w:rsidR="009D2B97" w:rsidRPr="002501E1" w:rsidTr="004F6520">
        <w:trPr>
          <w:cantSplit/>
          <w:trHeight w:val="20"/>
        </w:trPr>
        <w:tc>
          <w:tcPr>
            <w:tcW w:w="1015" w:type="pct"/>
            <w:shd w:val="clear" w:color="auto" w:fill="auto"/>
            <w:noWrap/>
            <w:vAlign w:val="center"/>
          </w:tcPr>
          <w:p w:rsidR="009D2B97" w:rsidRPr="002501E1" w:rsidRDefault="009D2B97" w:rsidP="009F701B">
            <w:pPr>
              <w:rPr>
                <w:rFonts w:ascii="Arial Narrow" w:hAnsi="Arial Narrow" w:cs="Calibri"/>
                <w:sz w:val="18"/>
                <w:szCs w:val="18"/>
              </w:rPr>
            </w:pPr>
            <w:r w:rsidRPr="002501E1">
              <w:rPr>
                <w:rFonts w:ascii="Arial Narrow" w:hAnsi="Arial Narrow" w:cs="Calibri"/>
                <w:sz w:val="18"/>
                <w:szCs w:val="18"/>
              </w:rPr>
              <w:t>Коэффициент вариации</w:t>
            </w:r>
          </w:p>
        </w:tc>
        <w:tc>
          <w:tcPr>
            <w:tcW w:w="440" w:type="pct"/>
            <w:shd w:val="clear" w:color="auto" w:fill="auto"/>
            <w:vAlign w:val="center"/>
          </w:tcPr>
          <w:p w:rsidR="009D2B97" w:rsidRPr="002501E1" w:rsidRDefault="009D2B97" w:rsidP="009F701B">
            <w:pPr>
              <w:jc w:val="center"/>
              <w:rPr>
                <w:rFonts w:ascii="Arial Narrow" w:hAnsi="Arial Narrow" w:cs="Calibri"/>
                <w:sz w:val="18"/>
                <w:szCs w:val="18"/>
              </w:rPr>
            </w:pPr>
          </w:p>
        </w:tc>
        <w:tc>
          <w:tcPr>
            <w:tcW w:w="709" w:type="pct"/>
            <w:shd w:val="clear" w:color="auto" w:fill="auto"/>
            <w:noWrap/>
            <w:vAlign w:val="center"/>
          </w:tcPr>
          <w:p w:rsidR="009D2B97" w:rsidRPr="002501E1" w:rsidRDefault="00A53CE2" w:rsidP="009F701B">
            <w:pPr>
              <w:jc w:val="center"/>
              <w:rPr>
                <w:rFonts w:ascii="Arial Narrow" w:hAnsi="Arial Narrow" w:cs="Calibri"/>
                <w:b/>
                <w:bCs/>
                <w:sz w:val="18"/>
                <w:szCs w:val="18"/>
              </w:rPr>
            </w:pPr>
            <w:r>
              <w:rPr>
                <w:rFonts w:ascii="Arial Narrow" w:hAnsi="Arial Narrow" w:cs="Calibri"/>
                <w:b/>
                <w:bCs/>
                <w:sz w:val="18"/>
                <w:szCs w:val="18"/>
              </w:rPr>
              <w:t>5,14</w:t>
            </w:r>
            <w:r w:rsidR="009D2B97" w:rsidRPr="002501E1">
              <w:rPr>
                <w:rFonts w:ascii="Arial Narrow" w:hAnsi="Arial Narrow" w:cs="Calibri"/>
                <w:b/>
                <w:bCs/>
                <w:sz w:val="18"/>
                <w:szCs w:val="18"/>
              </w:rPr>
              <w:t>%</w:t>
            </w:r>
          </w:p>
        </w:tc>
        <w:tc>
          <w:tcPr>
            <w:tcW w:w="2837" w:type="pct"/>
            <w:gridSpan w:val="4"/>
            <w:shd w:val="clear" w:color="auto" w:fill="auto"/>
            <w:noWrap/>
            <w:vAlign w:val="center"/>
          </w:tcPr>
          <w:p w:rsidR="009D2B97" w:rsidRPr="002501E1" w:rsidRDefault="009D2B97" w:rsidP="009D2B97">
            <w:pPr>
              <w:jc w:val="center"/>
              <w:rPr>
                <w:rFonts w:ascii="Arial Narrow" w:hAnsi="Arial Narrow" w:cs="Calibri"/>
                <w:b/>
                <w:bCs/>
                <w:sz w:val="18"/>
                <w:szCs w:val="18"/>
              </w:rPr>
            </w:pPr>
            <w:r w:rsidRPr="002501E1">
              <w:rPr>
                <w:rFonts w:ascii="Arial Narrow" w:hAnsi="Arial Narrow" w:cs="Calibri"/>
                <w:b/>
                <w:bCs/>
                <w:sz w:val="18"/>
                <w:szCs w:val="18"/>
              </w:rPr>
              <w:t>Величина коэффициента вариации удовлетворяет требуемому значению до 3</w:t>
            </w:r>
            <w:r>
              <w:rPr>
                <w:rFonts w:ascii="Arial Narrow" w:hAnsi="Arial Narrow" w:cs="Calibri"/>
                <w:b/>
                <w:bCs/>
                <w:sz w:val="18"/>
                <w:szCs w:val="18"/>
              </w:rPr>
              <w:t>3</w:t>
            </w:r>
            <w:r w:rsidRPr="002501E1">
              <w:rPr>
                <w:rFonts w:ascii="Arial Narrow" w:hAnsi="Arial Narrow" w:cs="Calibri"/>
                <w:b/>
                <w:bCs/>
                <w:sz w:val="18"/>
                <w:szCs w:val="18"/>
              </w:rPr>
              <w:t>%</w:t>
            </w:r>
          </w:p>
        </w:tc>
      </w:tr>
      <w:tr w:rsidR="00D376C1" w:rsidRPr="002501E1" w:rsidTr="00D376C1">
        <w:trPr>
          <w:cantSplit/>
          <w:trHeight w:val="20"/>
        </w:trPr>
        <w:tc>
          <w:tcPr>
            <w:tcW w:w="1015" w:type="pct"/>
            <w:shd w:val="clear" w:color="auto" w:fill="auto"/>
            <w:noWrap/>
            <w:vAlign w:val="center"/>
          </w:tcPr>
          <w:p w:rsidR="00D376C1" w:rsidRPr="002501E1" w:rsidRDefault="00D376C1" w:rsidP="009F701B">
            <w:pPr>
              <w:rPr>
                <w:rFonts w:ascii="Arial Narrow" w:hAnsi="Arial Narrow" w:cs="Calibri"/>
                <w:b/>
                <w:bCs/>
                <w:i/>
                <w:sz w:val="18"/>
                <w:szCs w:val="18"/>
              </w:rPr>
            </w:pPr>
            <w:r w:rsidRPr="002501E1">
              <w:rPr>
                <w:rFonts w:ascii="Arial Narrow" w:hAnsi="Arial Narrow" w:cs="Calibri"/>
                <w:b/>
                <w:bCs/>
                <w:i/>
                <w:sz w:val="18"/>
                <w:szCs w:val="18"/>
              </w:rPr>
              <w:t>Рыночная стоимость  на основе сравнительного подхода с учетом  округления</w:t>
            </w:r>
          </w:p>
        </w:tc>
        <w:tc>
          <w:tcPr>
            <w:tcW w:w="440" w:type="pct"/>
            <w:shd w:val="clear" w:color="auto" w:fill="auto"/>
            <w:vAlign w:val="center"/>
          </w:tcPr>
          <w:p w:rsidR="00D376C1" w:rsidRPr="002501E1" w:rsidRDefault="00D376C1" w:rsidP="009F701B">
            <w:pPr>
              <w:jc w:val="center"/>
              <w:rPr>
                <w:rFonts w:ascii="Arial Narrow" w:hAnsi="Arial Narrow" w:cs="Calibri"/>
                <w:b/>
                <w:i/>
                <w:sz w:val="18"/>
                <w:szCs w:val="18"/>
              </w:rPr>
            </w:pPr>
            <w:r w:rsidRPr="002501E1">
              <w:rPr>
                <w:rFonts w:ascii="Arial Narrow" w:hAnsi="Arial Narrow" w:cs="Calibri"/>
                <w:b/>
                <w:i/>
                <w:sz w:val="18"/>
                <w:szCs w:val="18"/>
              </w:rPr>
              <w:t>руб./кв.м.</w:t>
            </w:r>
          </w:p>
        </w:tc>
        <w:tc>
          <w:tcPr>
            <w:tcW w:w="3546" w:type="pct"/>
            <w:gridSpan w:val="5"/>
            <w:shd w:val="clear" w:color="auto" w:fill="auto"/>
            <w:noWrap/>
            <w:vAlign w:val="center"/>
          </w:tcPr>
          <w:p w:rsidR="00D376C1" w:rsidRDefault="00D376C1"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8</w:t>
            </w:r>
            <w:r w:rsidR="00FE59AC">
              <w:rPr>
                <w:rFonts w:ascii="Arial Narrow" w:hAnsi="Arial Narrow" w:cs="Calibri"/>
                <w:b/>
                <w:bCs/>
                <w:color w:val="000000"/>
                <w:sz w:val="18"/>
                <w:szCs w:val="18"/>
              </w:rPr>
              <w:t>4</w:t>
            </w:r>
            <w:r>
              <w:rPr>
                <w:rFonts w:ascii="Arial Narrow" w:hAnsi="Arial Narrow" w:cs="Calibri"/>
                <w:b/>
                <w:bCs/>
                <w:color w:val="000000"/>
                <w:sz w:val="18"/>
                <w:szCs w:val="18"/>
              </w:rPr>
              <w:t>0</w:t>
            </w:r>
          </w:p>
        </w:tc>
      </w:tr>
      <w:tr w:rsidR="00D376C1" w:rsidRPr="002501E1" w:rsidTr="00D376C1">
        <w:trPr>
          <w:cantSplit/>
          <w:trHeight w:val="20"/>
        </w:trPr>
        <w:tc>
          <w:tcPr>
            <w:tcW w:w="1015" w:type="pct"/>
            <w:shd w:val="clear" w:color="auto" w:fill="auto"/>
            <w:noWrap/>
            <w:vAlign w:val="center"/>
          </w:tcPr>
          <w:p w:rsidR="00D376C1" w:rsidRPr="002501E1" w:rsidRDefault="00D376C1" w:rsidP="00A01791">
            <w:pPr>
              <w:rPr>
                <w:rFonts w:ascii="Arial Narrow" w:hAnsi="Arial Narrow" w:cs="Calibri"/>
                <w:b/>
                <w:bCs/>
                <w:i/>
                <w:sz w:val="18"/>
                <w:szCs w:val="18"/>
              </w:rPr>
            </w:pPr>
            <w:r w:rsidRPr="002501E1">
              <w:rPr>
                <w:rFonts w:ascii="Arial Narrow" w:hAnsi="Arial Narrow" w:cs="Calibri"/>
                <w:b/>
                <w:bCs/>
                <w:i/>
                <w:sz w:val="18"/>
                <w:szCs w:val="18"/>
              </w:rPr>
              <w:t>Рыночная стоимость  на основе сравнительного подхода с учетом  округления</w:t>
            </w:r>
          </w:p>
        </w:tc>
        <w:tc>
          <w:tcPr>
            <w:tcW w:w="440" w:type="pct"/>
            <w:shd w:val="clear" w:color="auto" w:fill="auto"/>
            <w:vAlign w:val="center"/>
          </w:tcPr>
          <w:p w:rsidR="00D376C1" w:rsidRPr="002501E1" w:rsidRDefault="00D376C1" w:rsidP="004F6520">
            <w:pPr>
              <w:jc w:val="center"/>
              <w:rPr>
                <w:rFonts w:ascii="Arial Narrow" w:hAnsi="Arial Narrow" w:cs="Calibri"/>
                <w:b/>
                <w:i/>
                <w:sz w:val="18"/>
                <w:szCs w:val="18"/>
              </w:rPr>
            </w:pPr>
            <w:r>
              <w:rPr>
                <w:rFonts w:ascii="Arial Narrow" w:hAnsi="Arial Narrow" w:cs="Calibri"/>
                <w:b/>
                <w:i/>
                <w:sz w:val="18"/>
                <w:szCs w:val="18"/>
              </w:rPr>
              <w:t>р</w:t>
            </w:r>
            <w:r w:rsidRPr="002501E1">
              <w:rPr>
                <w:rFonts w:ascii="Arial Narrow" w:hAnsi="Arial Narrow" w:cs="Calibri"/>
                <w:b/>
                <w:i/>
                <w:sz w:val="18"/>
                <w:szCs w:val="18"/>
              </w:rPr>
              <w:t>уб</w:t>
            </w:r>
            <w:r>
              <w:rPr>
                <w:rFonts w:ascii="Arial Narrow" w:hAnsi="Arial Narrow" w:cs="Calibri"/>
                <w:b/>
                <w:i/>
                <w:sz w:val="18"/>
                <w:szCs w:val="18"/>
              </w:rPr>
              <w:t>.</w:t>
            </w:r>
          </w:p>
        </w:tc>
        <w:tc>
          <w:tcPr>
            <w:tcW w:w="3546" w:type="pct"/>
            <w:gridSpan w:val="5"/>
            <w:shd w:val="clear" w:color="auto" w:fill="auto"/>
            <w:noWrap/>
            <w:vAlign w:val="center"/>
          </w:tcPr>
          <w:p w:rsidR="00D376C1" w:rsidRDefault="00FE59AC" w:rsidP="00FE59AC">
            <w:pPr>
              <w:jc w:val="center"/>
              <w:rPr>
                <w:rFonts w:ascii="Arial Narrow" w:hAnsi="Arial Narrow" w:cs="Calibri"/>
                <w:b/>
                <w:bCs/>
                <w:color w:val="000000"/>
                <w:sz w:val="18"/>
                <w:szCs w:val="18"/>
              </w:rPr>
            </w:pPr>
            <w:r>
              <w:rPr>
                <w:rFonts w:ascii="Arial Narrow" w:hAnsi="Arial Narrow" w:cs="Calibri"/>
                <w:b/>
                <w:bCs/>
                <w:color w:val="000000"/>
                <w:sz w:val="18"/>
                <w:szCs w:val="18"/>
              </w:rPr>
              <w:t xml:space="preserve">11 642 400 </w:t>
            </w:r>
          </w:p>
        </w:tc>
      </w:tr>
    </w:tbl>
    <w:p w:rsidR="001500A3" w:rsidRDefault="00FD1723" w:rsidP="009D2B97">
      <w:pPr>
        <w:spacing w:after="120"/>
        <w:jc w:val="right"/>
        <w:rPr>
          <w:rFonts w:ascii="Arial" w:hAnsi="Arial" w:cs="Arial"/>
          <w:i/>
          <w:sz w:val="20"/>
          <w:szCs w:val="20"/>
        </w:rPr>
      </w:pPr>
      <w:r w:rsidRPr="003D359B">
        <w:rPr>
          <w:rFonts w:ascii="Arial" w:hAnsi="Arial" w:cs="Arial"/>
          <w:i/>
          <w:sz w:val="20"/>
          <w:szCs w:val="20"/>
        </w:rPr>
        <w:lastRenderedPageBreak/>
        <w:t>Источник: расчеты Оценщика</w:t>
      </w:r>
    </w:p>
    <w:p w:rsidR="00B22CCB" w:rsidRPr="009D3673" w:rsidRDefault="00B22CCB" w:rsidP="00B22CCB">
      <w:pPr>
        <w:spacing w:before="120" w:after="120"/>
        <w:ind w:right="142"/>
        <w:jc w:val="right"/>
        <w:rPr>
          <w:rFonts w:ascii="Arial" w:hAnsi="Arial" w:cs="Arial"/>
          <w:i/>
          <w:sz w:val="20"/>
          <w:szCs w:val="20"/>
        </w:rPr>
      </w:pPr>
      <w:r w:rsidRPr="009D3673">
        <w:rPr>
          <w:rFonts w:ascii="Arial" w:hAnsi="Arial" w:cs="Arial"/>
          <w:i/>
          <w:sz w:val="20"/>
          <w:szCs w:val="20"/>
        </w:rPr>
        <w:t xml:space="preserve">Таблица </w:t>
      </w:r>
      <w:r w:rsidR="007555CB" w:rsidRPr="009D3673">
        <w:rPr>
          <w:rFonts w:ascii="Arial" w:hAnsi="Arial" w:cs="Arial"/>
          <w:i/>
          <w:sz w:val="20"/>
          <w:szCs w:val="20"/>
        </w:rPr>
        <w:fldChar w:fldCharType="begin"/>
      </w:r>
      <w:r w:rsidRPr="009D3673">
        <w:rPr>
          <w:rFonts w:ascii="Arial" w:hAnsi="Arial" w:cs="Arial"/>
          <w:i/>
          <w:sz w:val="20"/>
          <w:szCs w:val="20"/>
        </w:rPr>
        <w:instrText xml:space="preserve"> STYLEREF 1 \s </w:instrText>
      </w:r>
      <w:r w:rsidR="007555CB" w:rsidRPr="009D3673">
        <w:rPr>
          <w:rFonts w:ascii="Arial" w:hAnsi="Arial" w:cs="Arial"/>
          <w:i/>
          <w:sz w:val="20"/>
          <w:szCs w:val="20"/>
        </w:rPr>
        <w:fldChar w:fldCharType="separate"/>
      </w:r>
      <w:r w:rsidR="00AD0B0A">
        <w:rPr>
          <w:rFonts w:ascii="Arial" w:hAnsi="Arial" w:cs="Arial"/>
          <w:i/>
          <w:noProof/>
          <w:sz w:val="20"/>
          <w:szCs w:val="20"/>
        </w:rPr>
        <w:t>8</w:t>
      </w:r>
      <w:r w:rsidR="007555CB" w:rsidRPr="009D3673">
        <w:rPr>
          <w:rFonts w:ascii="Arial" w:hAnsi="Arial" w:cs="Arial"/>
          <w:i/>
          <w:sz w:val="20"/>
          <w:szCs w:val="20"/>
        </w:rPr>
        <w:fldChar w:fldCharType="end"/>
      </w:r>
      <w:r w:rsidRPr="009D3673">
        <w:rPr>
          <w:rFonts w:ascii="Arial" w:hAnsi="Arial" w:cs="Arial"/>
          <w:i/>
          <w:sz w:val="20"/>
          <w:szCs w:val="20"/>
        </w:rPr>
        <w:t>.</w:t>
      </w:r>
      <w:r w:rsidR="007555CB" w:rsidRPr="009D3673">
        <w:rPr>
          <w:rFonts w:ascii="Arial" w:hAnsi="Arial" w:cs="Arial"/>
          <w:i/>
          <w:sz w:val="20"/>
          <w:szCs w:val="20"/>
        </w:rPr>
        <w:fldChar w:fldCharType="begin"/>
      </w:r>
      <w:r w:rsidRPr="009D3673">
        <w:rPr>
          <w:rFonts w:ascii="Arial" w:hAnsi="Arial" w:cs="Arial"/>
          <w:i/>
          <w:sz w:val="20"/>
          <w:szCs w:val="20"/>
        </w:rPr>
        <w:instrText xml:space="preserve"> SEQ Таблица \* ARABIC \s 1 </w:instrText>
      </w:r>
      <w:r w:rsidR="007555CB" w:rsidRPr="009D3673">
        <w:rPr>
          <w:rFonts w:ascii="Arial" w:hAnsi="Arial" w:cs="Arial"/>
          <w:i/>
          <w:sz w:val="20"/>
          <w:szCs w:val="20"/>
        </w:rPr>
        <w:fldChar w:fldCharType="separate"/>
      </w:r>
      <w:r w:rsidR="00AD0B0A">
        <w:rPr>
          <w:rFonts w:ascii="Arial" w:hAnsi="Arial" w:cs="Arial"/>
          <w:i/>
          <w:noProof/>
          <w:sz w:val="20"/>
          <w:szCs w:val="20"/>
        </w:rPr>
        <w:t>4</w:t>
      </w:r>
      <w:r w:rsidR="007555CB" w:rsidRPr="009D3673">
        <w:rPr>
          <w:rFonts w:ascii="Arial" w:hAnsi="Arial" w:cs="Arial"/>
          <w:i/>
          <w:sz w:val="20"/>
          <w:szCs w:val="20"/>
        </w:rPr>
        <w:fldChar w:fldCharType="end"/>
      </w:r>
    </w:p>
    <w:p w:rsidR="00B22CCB" w:rsidRPr="00503751" w:rsidRDefault="00B22CCB" w:rsidP="00B22CCB">
      <w:pPr>
        <w:pStyle w:val="affff8"/>
        <w:ind w:left="567"/>
        <w:rPr>
          <w:snapToGrid w:val="0"/>
        </w:rPr>
      </w:pPr>
      <w:r>
        <w:rPr>
          <w:snapToGrid w:val="0"/>
        </w:rPr>
        <w:t xml:space="preserve">Объекты-аналоги для расчета рыночной стоимости земельного участка, предназначенного под промышленное  строительство и расположенного в г. Москве </w:t>
      </w:r>
    </w:p>
    <w:tbl>
      <w:tblPr>
        <w:tblW w:w="5310" w:type="pct"/>
        <w:tblInd w:w="-60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695"/>
        <w:gridCol w:w="4316"/>
        <w:gridCol w:w="4285"/>
        <w:gridCol w:w="4106"/>
      </w:tblGrid>
      <w:tr w:rsidR="004F43F8" w:rsidRPr="004F43F8" w:rsidTr="004F43F8">
        <w:trPr>
          <w:trHeight w:val="20"/>
        </w:trPr>
        <w:tc>
          <w:tcPr>
            <w:tcW w:w="875" w:type="pct"/>
            <w:tcBorders>
              <w:top w:val="double" w:sz="4" w:space="0" w:color="auto"/>
              <w:bottom w:val="single" w:sz="6" w:space="0" w:color="auto"/>
            </w:tcBorders>
            <w:shd w:val="pct25" w:color="00FF00"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Параметр сравнения</w:t>
            </w:r>
          </w:p>
        </w:tc>
        <w:tc>
          <w:tcPr>
            <w:tcW w:w="1401" w:type="pct"/>
            <w:tcBorders>
              <w:top w:val="double" w:sz="4" w:space="0" w:color="auto"/>
              <w:bottom w:val="single" w:sz="6" w:space="0" w:color="auto"/>
            </w:tcBorders>
            <w:shd w:val="pct25" w:color="00FF00"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Объект-аналог 1</w:t>
            </w:r>
          </w:p>
        </w:tc>
        <w:tc>
          <w:tcPr>
            <w:tcW w:w="1391" w:type="pct"/>
            <w:tcBorders>
              <w:top w:val="double" w:sz="4" w:space="0" w:color="auto"/>
              <w:bottom w:val="single" w:sz="6" w:space="0" w:color="auto"/>
            </w:tcBorders>
            <w:shd w:val="pct25" w:color="00FF00"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Объект-аналог 2</w:t>
            </w:r>
          </w:p>
        </w:tc>
        <w:tc>
          <w:tcPr>
            <w:tcW w:w="1333" w:type="pct"/>
            <w:tcBorders>
              <w:top w:val="double" w:sz="4" w:space="0" w:color="auto"/>
              <w:bottom w:val="single" w:sz="6" w:space="0" w:color="auto"/>
            </w:tcBorders>
            <w:shd w:val="pct25" w:color="00FF00"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Объект-аналог 3</w:t>
            </w:r>
          </w:p>
        </w:tc>
      </w:tr>
      <w:tr w:rsidR="004F43F8" w:rsidRPr="004F43F8" w:rsidTr="004F43F8">
        <w:trPr>
          <w:trHeight w:val="20"/>
        </w:trPr>
        <w:tc>
          <w:tcPr>
            <w:tcW w:w="875" w:type="pct"/>
            <w:tcBorders>
              <w:top w:val="single" w:sz="6" w:space="0" w:color="auto"/>
            </w:tcBorders>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Местоположение объекта</w:t>
            </w:r>
          </w:p>
        </w:tc>
        <w:tc>
          <w:tcPr>
            <w:tcW w:w="1401" w:type="pct"/>
            <w:tcBorders>
              <w:top w:val="single" w:sz="6" w:space="0" w:color="auto"/>
            </w:tcBorders>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г. Москва, Южнопортовая улица</w:t>
            </w:r>
          </w:p>
        </w:tc>
        <w:tc>
          <w:tcPr>
            <w:tcW w:w="1391" w:type="pct"/>
            <w:tcBorders>
              <w:top w:val="single" w:sz="6" w:space="0" w:color="auto"/>
            </w:tcBorders>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г. Москва, 1-й Силикатный проезд, 9</w:t>
            </w:r>
          </w:p>
        </w:tc>
        <w:tc>
          <w:tcPr>
            <w:tcW w:w="1333" w:type="pct"/>
            <w:tcBorders>
              <w:top w:val="single" w:sz="6" w:space="0" w:color="auto"/>
            </w:tcBorders>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г. Москва, внутренняя сторона, 51й км (Очаково)</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Дата предложения</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актуально на дату оценки</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актуально на дату оценки</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актуально на дату оценки</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Цена предложения, руб.</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180 000 000</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180 000 000</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180 000 000</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Площадь, кв.м.</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15 000</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10 000</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14 700</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Цена за 1 кв.м., руб.</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12 000</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18 000</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12 245</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Категория земельного участка</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Земли населенных пунктов</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Земли населенных пунктов</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Земли населенных пунктов</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Вид разрешенного использования</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Эксплуатация зданий и строений под производственные цели</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Промышленное использование</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под строительство автопредприяти</w:t>
            </w:r>
            <w:proofErr w:type="gramStart"/>
            <w:r w:rsidRPr="004F43F8">
              <w:rPr>
                <w:rFonts w:ascii="Arial Narrow" w:hAnsi="Arial Narrow" w:cs="Calibri"/>
                <w:color w:val="000000"/>
                <w:sz w:val="18"/>
                <w:szCs w:val="18"/>
              </w:rPr>
              <w:t>я(</w:t>
            </w:r>
            <w:proofErr w:type="gramEnd"/>
            <w:r w:rsidRPr="004F43F8">
              <w:rPr>
                <w:rFonts w:ascii="Arial Narrow" w:hAnsi="Arial Narrow" w:cs="Calibri"/>
                <w:color w:val="000000"/>
                <w:sz w:val="18"/>
                <w:szCs w:val="18"/>
              </w:rPr>
              <w:t>автосалон с инфраструктурой:ресторан,кафе,гостиница и т.п.) возможно поменять профиль,кроме жилья и вредного производства</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Описание</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Первая линия южнопортовой улицы. 7 минут пешком до м. кожуховская. все коммуникации на участке (участок отмежеван от действующего предприятия). Под строительство офисного, складского, производственного комплекса.</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Продажа прав аренды. Земельный участок ЗАО, м. Фили, Силикатный проезд. Площадь 1 га, собственность.</w:t>
            </w:r>
            <w:r w:rsidRPr="004F43F8">
              <w:rPr>
                <w:rFonts w:ascii="Arial Narrow" w:hAnsi="Arial Narrow" w:cs="Calibri"/>
                <w:color w:val="000000"/>
                <w:sz w:val="18"/>
                <w:szCs w:val="18"/>
              </w:rPr>
              <w:br/>
              <w:t>Категория земель – земли поселений, разрешённое использование – под размещение производственно-складского комплекса. Участок огорожен, рельеф поверхности ровный, бетонированный. Несколько въездов. Все коммуникации на участке: свет, вода, канализация. Прямые договора с городом. В 2015 году рядом панируется открытие новой станции метро.</w:t>
            </w:r>
            <w:r w:rsidRPr="004F43F8">
              <w:rPr>
                <w:rFonts w:ascii="Arial Narrow" w:hAnsi="Arial Narrow" w:cs="Calibri"/>
                <w:color w:val="000000"/>
                <w:sz w:val="18"/>
                <w:szCs w:val="18"/>
              </w:rPr>
              <w:br/>
              <w:t>Идеально подходит под размещение автостоянки, автосервиса, автосалона, склад, площадки под складирование различных материалов, строительство склада.</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Продаётся земельный участок промышленного назначения площадью 147 соток, под строительство автопредприятия(автосалон с инфраструктурой:ресторан,кафе,гостиница и т.п.) возможно поменять профиль,кроме жилья и вредного производства</w:t>
            </w:r>
            <w:proofErr w:type="gramStart"/>
            <w:r w:rsidRPr="004F43F8">
              <w:rPr>
                <w:rFonts w:ascii="Arial Narrow" w:hAnsi="Arial Narrow" w:cs="Calibri"/>
                <w:color w:val="000000"/>
                <w:sz w:val="18"/>
                <w:szCs w:val="18"/>
              </w:rPr>
              <w:t>.У</w:t>
            </w:r>
            <w:proofErr w:type="gramEnd"/>
            <w:r w:rsidRPr="004F43F8">
              <w:rPr>
                <w:rFonts w:ascii="Arial Narrow" w:hAnsi="Arial Narrow" w:cs="Calibri"/>
                <w:color w:val="000000"/>
                <w:sz w:val="18"/>
                <w:szCs w:val="18"/>
              </w:rPr>
              <w:t>часток по периметру огорожен соседями,не асфальтирован,все коммуникации по границе с возможностью подключения,есть ГПЗУ.Адрес:51-км. МКАД Промзона №37 Очаково</w:t>
            </w:r>
            <w:proofErr w:type="gramStart"/>
            <w:r w:rsidRPr="004F43F8">
              <w:rPr>
                <w:rFonts w:ascii="Arial Narrow" w:hAnsi="Arial Narrow" w:cs="Calibri"/>
                <w:color w:val="000000"/>
                <w:sz w:val="18"/>
                <w:szCs w:val="18"/>
              </w:rPr>
              <w:t>.П</w:t>
            </w:r>
            <w:proofErr w:type="gramEnd"/>
            <w:r w:rsidRPr="004F43F8">
              <w:rPr>
                <w:rFonts w:ascii="Arial Narrow" w:hAnsi="Arial Narrow" w:cs="Calibri"/>
                <w:color w:val="000000"/>
                <w:sz w:val="18"/>
                <w:szCs w:val="18"/>
              </w:rPr>
              <w:t>роезд по ул. Рябиновая</w:t>
            </w:r>
          </w:p>
        </w:tc>
      </w:tr>
      <w:tr w:rsidR="004F43F8" w:rsidRPr="004F43F8" w:rsidTr="004F43F8">
        <w:trPr>
          <w:trHeight w:val="20"/>
        </w:trPr>
        <w:tc>
          <w:tcPr>
            <w:tcW w:w="875" w:type="pct"/>
            <w:vMerge w:val="restar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sidRPr="004F43F8">
              <w:rPr>
                <w:rFonts w:ascii="Arial Narrow" w:hAnsi="Arial Narrow" w:cs="Calibri"/>
                <w:b/>
                <w:bCs/>
                <w:color w:val="000000"/>
                <w:sz w:val="18"/>
                <w:szCs w:val="18"/>
              </w:rPr>
              <w:t>Источник информации</w:t>
            </w:r>
          </w:p>
        </w:tc>
        <w:tc>
          <w:tcPr>
            <w:tcW w:w="1401" w:type="pct"/>
            <w:shd w:val="clear" w:color="auto" w:fill="auto"/>
            <w:vAlign w:val="center"/>
            <w:hideMark/>
          </w:tcPr>
          <w:p w:rsidR="004F43F8" w:rsidRPr="004F43F8" w:rsidRDefault="007555CB" w:rsidP="004F43F8">
            <w:pPr>
              <w:jc w:val="center"/>
              <w:rPr>
                <w:rFonts w:ascii="Arial Narrow" w:hAnsi="Arial Narrow" w:cs="Calibri"/>
                <w:color w:val="000000"/>
                <w:sz w:val="18"/>
                <w:szCs w:val="18"/>
              </w:rPr>
            </w:pPr>
            <w:hyperlink r:id="rId330" w:history="1">
              <w:r w:rsidR="004F43F8" w:rsidRPr="004F43F8">
                <w:rPr>
                  <w:rFonts w:ascii="Arial Narrow" w:hAnsi="Arial Narrow" w:cs="Calibri"/>
                  <w:color w:val="000000"/>
                  <w:sz w:val="18"/>
                  <w:szCs w:val="18"/>
                </w:rPr>
                <w:t>http://www.cian.ru/sale/suburban/2817908/</w:t>
              </w:r>
            </w:hyperlink>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https://www.avito.ru/moskva/zemelnye_uchastki/uchastok_100_sot._promnaznacheniya_243893399</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https://www.avito.ru/moskva/zemelnye_uchastki/uchastok_1.47_ga_promnaznacheniya_57544909</w:t>
            </w:r>
          </w:p>
        </w:tc>
      </w:tr>
      <w:tr w:rsidR="004F43F8" w:rsidRPr="004F43F8" w:rsidTr="004F43F8">
        <w:trPr>
          <w:trHeight w:val="20"/>
        </w:trPr>
        <w:tc>
          <w:tcPr>
            <w:tcW w:w="875" w:type="pct"/>
            <w:vMerge/>
            <w:shd w:val="clear" w:color="auto" w:fill="auto"/>
            <w:vAlign w:val="center"/>
            <w:hideMark/>
          </w:tcPr>
          <w:p w:rsidR="004F43F8" w:rsidRPr="004F43F8" w:rsidRDefault="004F43F8" w:rsidP="004F43F8">
            <w:pPr>
              <w:rPr>
                <w:rFonts w:ascii="Arial Narrow" w:hAnsi="Arial Narrow" w:cs="Calibri"/>
                <w:b/>
                <w:bCs/>
                <w:color w:val="000000"/>
                <w:sz w:val="18"/>
                <w:szCs w:val="18"/>
              </w:rPr>
            </w:pP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Телефоны: +7 926 602-24-37</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Телефоны: 8 903 248 79 39</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Телефоны: 8 985 269 50 41</w:t>
            </w:r>
          </w:p>
        </w:tc>
      </w:tr>
      <w:tr w:rsidR="004F43F8" w:rsidRPr="004F43F8" w:rsidTr="004F43F8">
        <w:trPr>
          <w:trHeight w:val="20"/>
        </w:trPr>
        <w:tc>
          <w:tcPr>
            <w:tcW w:w="875" w:type="pct"/>
            <w:shd w:val="clear" w:color="auto" w:fill="auto"/>
            <w:vAlign w:val="center"/>
            <w:hideMark/>
          </w:tcPr>
          <w:p w:rsidR="004F43F8" w:rsidRPr="004F43F8" w:rsidRDefault="004F43F8" w:rsidP="004F43F8">
            <w:pPr>
              <w:jc w:val="center"/>
              <w:rPr>
                <w:rFonts w:ascii="Arial Narrow" w:hAnsi="Arial Narrow" w:cs="Calibri"/>
                <w:b/>
                <w:bCs/>
                <w:color w:val="000000"/>
                <w:sz w:val="18"/>
                <w:szCs w:val="18"/>
              </w:rPr>
            </w:pPr>
            <w:r>
              <w:rPr>
                <w:rFonts w:ascii="Arial Narrow" w:hAnsi="Arial Narrow" w:cs="Calibri"/>
                <w:b/>
                <w:bCs/>
                <w:color w:val="000000"/>
                <w:sz w:val="18"/>
                <w:szCs w:val="18"/>
              </w:rPr>
              <w:t>Наличие объектов</w:t>
            </w:r>
          </w:p>
        </w:tc>
        <w:tc>
          <w:tcPr>
            <w:tcW w:w="140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Нет</w:t>
            </w:r>
          </w:p>
        </w:tc>
        <w:tc>
          <w:tcPr>
            <w:tcW w:w="1391"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На участке имеется</w:t>
            </w:r>
            <w:proofErr w:type="gramStart"/>
            <w:r w:rsidRPr="004F43F8">
              <w:rPr>
                <w:rFonts w:ascii="Arial Narrow" w:hAnsi="Arial Narrow" w:cs="Calibri"/>
                <w:color w:val="000000"/>
                <w:sz w:val="18"/>
                <w:szCs w:val="18"/>
              </w:rPr>
              <w:t xml:space="preserve"> :</w:t>
            </w:r>
            <w:proofErr w:type="gramEnd"/>
            <w:r w:rsidRPr="004F43F8">
              <w:rPr>
                <w:rFonts w:ascii="Arial Narrow" w:hAnsi="Arial Narrow" w:cs="Calibri"/>
                <w:color w:val="000000"/>
                <w:sz w:val="18"/>
                <w:szCs w:val="18"/>
              </w:rPr>
              <w:t xml:space="preserve"> Металлический ангар- 450 кв.м., стены и крыша, временная постройка. Кирпичный гараж 140 кв.м.</w:t>
            </w:r>
          </w:p>
        </w:tc>
        <w:tc>
          <w:tcPr>
            <w:tcW w:w="1333" w:type="pct"/>
            <w:shd w:val="clear" w:color="auto" w:fill="auto"/>
            <w:vAlign w:val="center"/>
            <w:hideMark/>
          </w:tcPr>
          <w:p w:rsidR="004F43F8" w:rsidRPr="004F43F8" w:rsidRDefault="004F43F8" w:rsidP="004F43F8">
            <w:pPr>
              <w:jc w:val="center"/>
              <w:rPr>
                <w:rFonts w:ascii="Arial Narrow" w:hAnsi="Arial Narrow" w:cs="Calibri"/>
                <w:color w:val="000000"/>
                <w:sz w:val="18"/>
                <w:szCs w:val="18"/>
              </w:rPr>
            </w:pPr>
            <w:r w:rsidRPr="004F43F8">
              <w:rPr>
                <w:rFonts w:ascii="Arial Narrow" w:hAnsi="Arial Narrow" w:cs="Calibri"/>
                <w:color w:val="000000"/>
                <w:sz w:val="18"/>
                <w:szCs w:val="18"/>
              </w:rPr>
              <w:t>Нет</w:t>
            </w:r>
          </w:p>
        </w:tc>
      </w:tr>
    </w:tbl>
    <w:p w:rsidR="004F43F8" w:rsidRDefault="004F43F8" w:rsidP="004F43F8">
      <w:pPr>
        <w:pStyle w:val="afe"/>
        <w:spacing w:after="120"/>
        <w:ind w:left="357"/>
        <w:jc w:val="right"/>
        <w:rPr>
          <w:i/>
          <w:sz w:val="18"/>
          <w:szCs w:val="18"/>
        </w:rPr>
      </w:pPr>
      <w:r w:rsidRPr="0074194B">
        <w:rPr>
          <w:i/>
          <w:sz w:val="18"/>
          <w:szCs w:val="18"/>
        </w:rPr>
        <w:t xml:space="preserve">Источник: </w:t>
      </w:r>
      <w:r>
        <w:rPr>
          <w:i/>
          <w:sz w:val="18"/>
          <w:szCs w:val="18"/>
        </w:rPr>
        <w:t>данные из открытых источников</w:t>
      </w:r>
    </w:p>
    <w:p w:rsidR="00B22CCB" w:rsidRDefault="00B22CCB" w:rsidP="009D2B97">
      <w:pPr>
        <w:spacing w:after="120"/>
        <w:jc w:val="right"/>
        <w:rPr>
          <w:rFonts w:ascii="Arial" w:hAnsi="Arial" w:cs="Arial"/>
          <w:i/>
          <w:sz w:val="20"/>
          <w:szCs w:val="20"/>
        </w:rPr>
      </w:pPr>
    </w:p>
    <w:p w:rsidR="001703DE" w:rsidRDefault="001703DE" w:rsidP="00A7216B">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highlight w:val="yellow"/>
        </w:rPr>
      </w:pPr>
    </w:p>
    <w:p w:rsidR="00A7216B" w:rsidRDefault="00A7216B" w:rsidP="00A7216B">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pPr>
      <w:r w:rsidRPr="001703DE">
        <w:rPr>
          <w:rFonts w:ascii="Arial" w:hAnsi="Arial" w:cs="Arial"/>
          <w:noProof/>
          <w:color w:val="000000"/>
          <w:sz w:val="22"/>
          <w:szCs w:val="22"/>
        </w:rPr>
        <w:t>Скриншоты объектов-аналогов представлены в таблице.</w:t>
      </w:r>
    </w:p>
    <w:p w:rsidR="00A7216B" w:rsidRDefault="007555CB" w:rsidP="001703DE">
      <w:pPr>
        <w:pBdr>
          <w:top w:val="single" w:sz="6" w:space="1" w:color="auto"/>
          <w:left w:val="single" w:sz="6" w:space="4" w:color="auto"/>
          <w:bottom w:val="single" w:sz="6" w:space="1" w:color="auto"/>
          <w:right w:val="single" w:sz="6" w:space="4" w:color="auto"/>
          <w:between w:val="single" w:sz="6" w:space="1" w:color="auto"/>
          <w:bar w:val="single" w:sz="6" w:color="auto"/>
        </w:pBdr>
        <w:ind w:right="142"/>
        <w:jc w:val="center"/>
        <w:rPr>
          <w:rFonts w:ascii="Arial" w:hAnsi="Arial" w:cs="Arial"/>
          <w:i/>
          <w:sz w:val="20"/>
          <w:szCs w:val="20"/>
        </w:rPr>
      </w:pPr>
      <w:hyperlink r:id="rId331" w:history="1">
        <w:r w:rsidR="001703DE" w:rsidRPr="004F43F8">
          <w:rPr>
            <w:rFonts w:ascii="Arial Narrow" w:hAnsi="Arial Narrow" w:cs="Calibri"/>
            <w:color w:val="000000"/>
            <w:sz w:val="18"/>
            <w:szCs w:val="18"/>
          </w:rPr>
          <w:t>http://www.cian.ru/sale/suburban/2817908/</w:t>
        </w:r>
      </w:hyperlink>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Pr>
          <w:noProof/>
        </w:rPr>
        <w:lastRenderedPageBreak/>
        <w:drawing>
          <wp:inline distT="0" distB="0" distL="0" distR="0">
            <wp:extent cx="7131410" cy="1790700"/>
            <wp:effectExtent l="0" t="0" r="0" b="0"/>
            <wp:docPr id="655174" name="Рисунок 65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7128909" cy="1790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sidRPr="004F43F8">
        <w:rPr>
          <w:rFonts w:ascii="Arial Narrow" w:hAnsi="Arial Narrow" w:cs="Calibri"/>
          <w:color w:val="000000"/>
          <w:sz w:val="18"/>
          <w:szCs w:val="18"/>
        </w:rPr>
        <w:t>https://www.avito.ru/moskva/zemelnye_uchastki/uchastok_100_sot._promnaznacheniya_243893399</w:t>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Pr>
          <w:noProof/>
        </w:rPr>
        <w:drawing>
          <wp:inline distT="0" distB="0" distL="0" distR="0">
            <wp:extent cx="4886859" cy="2549095"/>
            <wp:effectExtent l="0" t="0" r="9525" b="3810"/>
            <wp:docPr id="655175" name="Рисунок 65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891649" cy="2551593"/>
                    </a:xfrm>
                    <a:prstGeom prst="rect">
                      <a:avLst/>
                    </a:prstGeom>
                  </pic:spPr>
                </pic:pic>
              </a:graphicData>
            </a:graphic>
          </wp:inline>
        </w:drawing>
      </w:r>
    </w:p>
    <w:p w:rsidR="001703DE" w:rsidRDefault="001703DE" w:rsidP="001703DE">
      <w:pPr>
        <w:spacing w:after="240"/>
        <w:jc w:val="center"/>
      </w:pPr>
    </w:p>
    <w:p w:rsidR="001703DE" w:rsidRDefault="001703DE" w:rsidP="001703DE">
      <w:pPr>
        <w:spacing w:after="240"/>
        <w:jc w:val="center"/>
      </w:pP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spacing w:after="240"/>
        <w:jc w:val="center"/>
      </w:pPr>
      <w:r w:rsidRPr="004F43F8">
        <w:rPr>
          <w:rFonts w:ascii="Arial Narrow" w:hAnsi="Arial Narrow" w:cs="Calibri"/>
          <w:color w:val="000000"/>
          <w:sz w:val="18"/>
          <w:szCs w:val="18"/>
        </w:rPr>
        <w:t>https://www.avito.ru/moskva/zemelnye_uchastki/uchastok_1.47_ga_promnaznacheniya_57544909</w:t>
      </w:r>
    </w:p>
    <w:p w:rsidR="001703DE" w:rsidRDefault="001703DE" w:rsidP="001703DE">
      <w:pPr>
        <w:pBdr>
          <w:top w:val="single" w:sz="6" w:space="1" w:color="auto"/>
          <w:left w:val="single" w:sz="6" w:space="4" w:color="auto"/>
          <w:bottom w:val="single" w:sz="6" w:space="1" w:color="auto"/>
          <w:right w:val="single" w:sz="6" w:space="4" w:color="auto"/>
          <w:between w:val="single" w:sz="6" w:space="1" w:color="auto"/>
          <w:bar w:val="single" w:sz="6" w:color="auto"/>
        </w:pBdr>
        <w:jc w:val="center"/>
      </w:pPr>
      <w:r>
        <w:rPr>
          <w:noProof/>
        </w:rPr>
        <w:lastRenderedPageBreak/>
        <w:drawing>
          <wp:inline distT="0" distB="0" distL="0" distR="0">
            <wp:extent cx="6144535" cy="3168367"/>
            <wp:effectExtent l="0" t="0" r="8890" b="0"/>
            <wp:docPr id="655176" name="Рисунок 65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152515" cy="31724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03DE" w:rsidRDefault="001703DE" w:rsidP="001703DE">
      <w:pPr>
        <w:spacing w:after="240"/>
        <w:jc w:val="center"/>
      </w:pPr>
    </w:p>
    <w:p w:rsidR="001703DE" w:rsidRDefault="001703DE" w:rsidP="004F43F8">
      <w:pPr>
        <w:spacing w:before="120" w:after="120"/>
        <w:ind w:right="142"/>
        <w:jc w:val="right"/>
        <w:rPr>
          <w:rFonts w:ascii="Arial" w:hAnsi="Arial" w:cs="Arial"/>
          <w:i/>
          <w:sz w:val="20"/>
          <w:szCs w:val="20"/>
        </w:rPr>
      </w:pPr>
      <w:r>
        <w:rPr>
          <w:rFonts w:ascii="Arial" w:hAnsi="Arial" w:cs="Arial"/>
          <w:i/>
          <w:sz w:val="20"/>
          <w:szCs w:val="20"/>
        </w:rPr>
        <w:br w:type="page"/>
      </w:r>
    </w:p>
    <w:p w:rsidR="004F43F8" w:rsidRPr="009D3673" w:rsidRDefault="004F43F8" w:rsidP="004F43F8">
      <w:pPr>
        <w:spacing w:before="120" w:after="120"/>
        <w:ind w:right="142"/>
        <w:jc w:val="right"/>
        <w:rPr>
          <w:rFonts w:ascii="Arial" w:hAnsi="Arial" w:cs="Arial"/>
          <w:i/>
          <w:sz w:val="20"/>
          <w:szCs w:val="20"/>
        </w:rPr>
      </w:pPr>
      <w:r w:rsidRPr="009D3673">
        <w:rPr>
          <w:rFonts w:ascii="Arial" w:hAnsi="Arial" w:cs="Arial"/>
          <w:i/>
          <w:sz w:val="20"/>
          <w:szCs w:val="20"/>
        </w:rPr>
        <w:lastRenderedPageBreak/>
        <w:t xml:space="preserve">Таблица </w:t>
      </w:r>
      <w:r w:rsidR="007555CB" w:rsidRPr="009D3673">
        <w:rPr>
          <w:rFonts w:ascii="Arial" w:hAnsi="Arial" w:cs="Arial"/>
          <w:i/>
          <w:sz w:val="20"/>
          <w:szCs w:val="20"/>
        </w:rPr>
        <w:fldChar w:fldCharType="begin"/>
      </w:r>
      <w:r w:rsidRPr="009D3673">
        <w:rPr>
          <w:rFonts w:ascii="Arial" w:hAnsi="Arial" w:cs="Arial"/>
          <w:i/>
          <w:sz w:val="20"/>
          <w:szCs w:val="20"/>
        </w:rPr>
        <w:instrText xml:space="preserve"> STYLEREF 1 \s </w:instrText>
      </w:r>
      <w:r w:rsidR="007555CB" w:rsidRPr="009D3673">
        <w:rPr>
          <w:rFonts w:ascii="Arial" w:hAnsi="Arial" w:cs="Arial"/>
          <w:i/>
          <w:sz w:val="20"/>
          <w:szCs w:val="20"/>
        </w:rPr>
        <w:fldChar w:fldCharType="separate"/>
      </w:r>
      <w:r w:rsidR="00AD0B0A">
        <w:rPr>
          <w:rFonts w:ascii="Arial" w:hAnsi="Arial" w:cs="Arial"/>
          <w:i/>
          <w:noProof/>
          <w:sz w:val="20"/>
          <w:szCs w:val="20"/>
        </w:rPr>
        <w:t>8</w:t>
      </w:r>
      <w:r w:rsidR="007555CB" w:rsidRPr="009D3673">
        <w:rPr>
          <w:rFonts w:ascii="Arial" w:hAnsi="Arial" w:cs="Arial"/>
          <w:i/>
          <w:sz w:val="20"/>
          <w:szCs w:val="20"/>
        </w:rPr>
        <w:fldChar w:fldCharType="end"/>
      </w:r>
      <w:r w:rsidRPr="009D3673">
        <w:rPr>
          <w:rFonts w:ascii="Arial" w:hAnsi="Arial" w:cs="Arial"/>
          <w:i/>
          <w:sz w:val="20"/>
          <w:szCs w:val="20"/>
        </w:rPr>
        <w:t>.</w:t>
      </w:r>
      <w:r w:rsidR="007555CB" w:rsidRPr="009D3673">
        <w:rPr>
          <w:rFonts w:ascii="Arial" w:hAnsi="Arial" w:cs="Arial"/>
          <w:i/>
          <w:sz w:val="20"/>
          <w:szCs w:val="20"/>
        </w:rPr>
        <w:fldChar w:fldCharType="begin"/>
      </w:r>
      <w:r w:rsidRPr="009D3673">
        <w:rPr>
          <w:rFonts w:ascii="Arial" w:hAnsi="Arial" w:cs="Arial"/>
          <w:i/>
          <w:sz w:val="20"/>
          <w:szCs w:val="20"/>
        </w:rPr>
        <w:instrText xml:space="preserve"> SEQ Таблица \* ARABIC \s 1 </w:instrText>
      </w:r>
      <w:r w:rsidR="007555CB" w:rsidRPr="009D3673">
        <w:rPr>
          <w:rFonts w:ascii="Arial" w:hAnsi="Arial" w:cs="Arial"/>
          <w:i/>
          <w:sz w:val="20"/>
          <w:szCs w:val="20"/>
        </w:rPr>
        <w:fldChar w:fldCharType="separate"/>
      </w:r>
      <w:r w:rsidR="00AD0B0A">
        <w:rPr>
          <w:rFonts w:ascii="Arial" w:hAnsi="Arial" w:cs="Arial"/>
          <w:i/>
          <w:noProof/>
          <w:sz w:val="20"/>
          <w:szCs w:val="20"/>
        </w:rPr>
        <w:t>5</w:t>
      </w:r>
      <w:r w:rsidR="007555CB" w:rsidRPr="009D3673">
        <w:rPr>
          <w:rFonts w:ascii="Arial" w:hAnsi="Arial" w:cs="Arial"/>
          <w:i/>
          <w:sz w:val="20"/>
          <w:szCs w:val="20"/>
        </w:rPr>
        <w:fldChar w:fldCharType="end"/>
      </w:r>
    </w:p>
    <w:p w:rsidR="004F43F8" w:rsidRPr="00503751" w:rsidRDefault="004F43F8" w:rsidP="004F43F8">
      <w:pPr>
        <w:pStyle w:val="affff8"/>
        <w:ind w:left="567"/>
        <w:rPr>
          <w:snapToGrid w:val="0"/>
        </w:rPr>
      </w:pPr>
      <w:r>
        <w:rPr>
          <w:snapToGrid w:val="0"/>
        </w:rPr>
        <w:t>Расчет рыночной стоимости земельного участка, предназначенного под промышленное  строительство</w:t>
      </w:r>
      <w:r w:rsidRPr="00416409">
        <w:rPr>
          <w:snapToGrid w:val="0"/>
        </w:rPr>
        <w:t xml:space="preserve"> </w:t>
      </w:r>
      <w:r>
        <w:rPr>
          <w:snapToGrid w:val="0"/>
        </w:rPr>
        <w:t xml:space="preserve">и расположенного в по адресу: </w:t>
      </w:r>
      <w:r w:rsidRPr="004F43F8">
        <w:rPr>
          <w:snapToGrid w:val="0"/>
        </w:rPr>
        <w:t>г. Москва</w:t>
      </w:r>
      <w:proofErr w:type="gramStart"/>
      <w:r w:rsidRPr="004F43F8">
        <w:rPr>
          <w:snapToGrid w:val="0"/>
        </w:rPr>
        <w:t>,у</w:t>
      </w:r>
      <w:proofErr w:type="gramEnd"/>
      <w:r w:rsidRPr="004F43F8">
        <w:rPr>
          <w:snapToGrid w:val="0"/>
        </w:rPr>
        <w:t>л. Южнопортовая, вл. 46</w:t>
      </w:r>
    </w:p>
    <w:tbl>
      <w:tblPr>
        <w:tblW w:w="5244" w:type="pct"/>
        <w:tblInd w:w="-31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2871"/>
        <w:gridCol w:w="1266"/>
        <w:gridCol w:w="2811"/>
        <w:gridCol w:w="2744"/>
        <w:gridCol w:w="2784"/>
        <w:gridCol w:w="2735"/>
      </w:tblGrid>
      <w:tr w:rsidR="004F43F8" w:rsidRPr="004F43F8" w:rsidTr="00EF6216">
        <w:trPr>
          <w:trHeight w:val="20"/>
          <w:tblHeader/>
        </w:trPr>
        <w:tc>
          <w:tcPr>
            <w:tcW w:w="944" w:type="pct"/>
            <w:tcBorders>
              <w:top w:val="double" w:sz="4" w:space="0" w:color="auto"/>
              <w:bottom w:val="single" w:sz="6" w:space="0" w:color="auto"/>
            </w:tcBorders>
            <w:shd w:val="pct25" w:color="00FF00"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Элементы сравнения </w:t>
            </w:r>
          </w:p>
        </w:tc>
        <w:tc>
          <w:tcPr>
            <w:tcW w:w="416" w:type="pct"/>
            <w:tcBorders>
              <w:top w:val="double" w:sz="4" w:space="0" w:color="auto"/>
              <w:bottom w:val="single" w:sz="6" w:space="0" w:color="auto"/>
            </w:tcBorders>
            <w:shd w:val="pct25" w:color="00FF00"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Ед. срав.</w:t>
            </w:r>
          </w:p>
        </w:tc>
        <w:tc>
          <w:tcPr>
            <w:tcW w:w="924" w:type="pct"/>
            <w:tcBorders>
              <w:top w:val="double" w:sz="4" w:space="0" w:color="auto"/>
              <w:bottom w:val="single" w:sz="6" w:space="0" w:color="auto"/>
            </w:tcBorders>
            <w:shd w:val="pct25" w:color="00FF00"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Объект оценки</w:t>
            </w:r>
          </w:p>
        </w:tc>
        <w:tc>
          <w:tcPr>
            <w:tcW w:w="902" w:type="pct"/>
            <w:tcBorders>
              <w:top w:val="double" w:sz="4" w:space="0" w:color="auto"/>
              <w:bottom w:val="single" w:sz="6" w:space="0" w:color="auto"/>
            </w:tcBorders>
            <w:shd w:val="pct25" w:color="00FF00"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Объект-аналог 1</w:t>
            </w:r>
          </w:p>
        </w:tc>
        <w:tc>
          <w:tcPr>
            <w:tcW w:w="915" w:type="pct"/>
            <w:tcBorders>
              <w:top w:val="double" w:sz="4" w:space="0" w:color="auto"/>
              <w:bottom w:val="single" w:sz="6" w:space="0" w:color="auto"/>
            </w:tcBorders>
            <w:shd w:val="pct25" w:color="00FF00"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Объект-аналог 2</w:t>
            </w:r>
          </w:p>
        </w:tc>
        <w:tc>
          <w:tcPr>
            <w:tcW w:w="900" w:type="pct"/>
            <w:tcBorders>
              <w:top w:val="double" w:sz="4" w:space="0" w:color="auto"/>
              <w:bottom w:val="single" w:sz="6" w:space="0" w:color="auto"/>
            </w:tcBorders>
            <w:shd w:val="pct25" w:color="00FF00" w:fill="auto"/>
            <w:vAlign w:val="center"/>
            <w:hideMark/>
          </w:tcPr>
          <w:p w:rsidR="004F43F8" w:rsidRPr="004F43F8" w:rsidRDefault="004F43F8" w:rsidP="00EF6216">
            <w:pPr>
              <w:jc w:val="center"/>
              <w:rPr>
                <w:rFonts w:ascii="Arial Narrow" w:hAnsi="Arial Narrow" w:cs="Calibri"/>
                <w:b/>
                <w:bCs/>
                <w:sz w:val="18"/>
                <w:szCs w:val="18"/>
              </w:rPr>
            </w:pPr>
            <w:r w:rsidRPr="004F43F8">
              <w:rPr>
                <w:rFonts w:ascii="Arial Narrow" w:hAnsi="Arial Narrow" w:cs="Calibri"/>
                <w:b/>
                <w:bCs/>
                <w:sz w:val="18"/>
                <w:szCs w:val="18"/>
              </w:rPr>
              <w:t>Объект-аналог</w:t>
            </w:r>
            <w:r w:rsidR="00EF6216">
              <w:rPr>
                <w:rFonts w:ascii="Arial Narrow" w:hAnsi="Arial Narrow" w:cs="Calibri"/>
                <w:b/>
                <w:bCs/>
                <w:sz w:val="18"/>
                <w:szCs w:val="18"/>
              </w:rPr>
              <w:t xml:space="preserve"> 3</w:t>
            </w:r>
          </w:p>
        </w:tc>
      </w:tr>
      <w:tr w:rsidR="004F43F8" w:rsidRPr="004F43F8" w:rsidTr="00EF6216">
        <w:trPr>
          <w:trHeight w:val="20"/>
        </w:trPr>
        <w:tc>
          <w:tcPr>
            <w:tcW w:w="944" w:type="pct"/>
            <w:tcBorders>
              <w:top w:val="single" w:sz="6" w:space="0" w:color="auto"/>
            </w:tcBorders>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Цена продажи (предложения)</w:t>
            </w:r>
            <w:proofErr w:type="gramStart"/>
            <w:r w:rsidRPr="004F43F8">
              <w:rPr>
                <w:rFonts w:ascii="Arial Narrow" w:hAnsi="Arial Narrow" w:cs="Calibri"/>
                <w:sz w:val="18"/>
                <w:szCs w:val="18"/>
              </w:rPr>
              <w:t xml:space="preserve"> ,</w:t>
            </w:r>
            <w:proofErr w:type="gramEnd"/>
            <w:r w:rsidRPr="004F43F8">
              <w:rPr>
                <w:rFonts w:ascii="Arial Narrow" w:hAnsi="Arial Narrow" w:cs="Calibri"/>
                <w:sz w:val="18"/>
                <w:szCs w:val="18"/>
              </w:rPr>
              <w:t xml:space="preserve"> руб.</w:t>
            </w:r>
          </w:p>
        </w:tc>
        <w:tc>
          <w:tcPr>
            <w:tcW w:w="416" w:type="pct"/>
            <w:tcBorders>
              <w:top w:val="single" w:sz="6" w:space="0" w:color="auto"/>
            </w:tcBorders>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tcBorders>
              <w:top w:val="single" w:sz="6" w:space="0" w:color="auto"/>
            </w:tcBorders>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w:t>
            </w:r>
          </w:p>
        </w:tc>
        <w:tc>
          <w:tcPr>
            <w:tcW w:w="902" w:type="pct"/>
            <w:tcBorders>
              <w:top w:val="single" w:sz="6" w:space="0" w:color="auto"/>
            </w:tcBorders>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180 000 000</w:t>
            </w:r>
          </w:p>
        </w:tc>
        <w:tc>
          <w:tcPr>
            <w:tcW w:w="915" w:type="pct"/>
            <w:tcBorders>
              <w:top w:val="single" w:sz="6" w:space="0" w:color="auto"/>
            </w:tcBorders>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180 000 000</w:t>
            </w:r>
          </w:p>
        </w:tc>
        <w:tc>
          <w:tcPr>
            <w:tcW w:w="900" w:type="pct"/>
            <w:tcBorders>
              <w:top w:val="single" w:sz="6" w:space="0" w:color="auto"/>
            </w:tcBorders>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180 000 000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 xml:space="preserve">Общая площадь, </w:t>
            </w:r>
            <w:proofErr w:type="gramStart"/>
            <w:r w:rsidRPr="004F43F8">
              <w:rPr>
                <w:rFonts w:ascii="Arial Narrow" w:hAnsi="Arial Narrow" w:cs="Calibri"/>
                <w:sz w:val="18"/>
                <w:szCs w:val="18"/>
              </w:rPr>
              <w:t>га</w:t>
            </w:r>
            <w:proofErr w:type="gramEnd"/>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1 500</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15 000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10 000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14 700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Цена для объектов-аналогов</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12 000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18 000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12 245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1. Качество прав</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 xml:space="preserve"> 1.1.  Обременение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обременения не зарегистрированы</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обременения не зарегистрированы</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обременения не зарегистрированы</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обременения не зарегистрированы</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u w:val="single"/>
              </w:rPr>
            </w:pPr>
            <w:r w:rsidRPr="004F43F8">
              <w:rPr>
                <w:rFonts w:ascii="Arial Narrow" w:hAnsi="Arial Narrow" w:cs="Calibri"/>
                <w:b/>
                <w:bCs/>
                <w:i/>
                <w:iCs/>
                <w:sz w:val="18"/>
                <w:szCs w:val="18"/>
                <w:u w:val="single"/>
              </w:rPr>
              <w:t xml:space="preserve">Скорректированная цена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12 000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18 000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12 245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 xml:space="preserve">1.2. Качество прав на земельный участок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собственник  передает покупателю право аренды</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собственник  передает покупателю право аренды</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собственник  передает покупателю право аренды</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собственник  передает покупателю право аренды</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u w:val="single"/>
              </w:rPr>
            </w:pPr>
            <w:r w:rsidRPr="004F43F8">
              <w:rPr>
                <w:rFonts w:ascii="Arial Narrow" w:hAnsi="Arial Narrow" w:cs="Calibri"/>
                <w:b/>
                <w:bCs/>
                <w:i/>
                <w:iCs/>
                <w:sz w:val="18"/>
                <w:szCs w:val="18"/>
                <w:u w:val="single"/>
              </w:rPr>
              <w:t xml:space="preserve">Скорректированная цена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12 000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18 000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12 245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2. Условия финансирования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За счет собственных средств, безналичный платеж, без рассрочки оплаты</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За счет собственных средств, безналичный платеж, без рассрочки оплаты</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За счет собственных средств, безналичный платеж, без рассрочки оплаты</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За счет собственных средств, безналичный платеж, без рассрочки оплаты</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u w:val="single"/>
              </w:rPr>
            </w:pPr>
            <w:r w:rsidRPr="004F43F8">
              <w:rPr>
                <w:rFonts w:ascii="Arial Narrow" w:hAnsi="Arial Narrow" w:cs="Calibri"/>
                <w:b/>
                <w:bCs/>
                <w:i/>
                <w:iCs/>
                <w:sz w:val="18"/>
                <w:szCs w:val="18"/>
                <w:u w:val="single"/>
              </w:rPr>
              <w:t>Скорректированная цена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12 000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18 000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12 245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3. Особые условия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Особые условия продажи не зарегистрированы</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Особые условия продажи не зарегистрированы</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Особые условия продажи не зарегистрированы</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Особые условия продажи не зарегистрированы</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u w:val="single"/>
              </w:rPr>
            </w:pPr>
            <w:r w:rsidRPr="004F43F8">
              <w:rPr>
                <w:rFonts w:ascii="Arial Narrow" w:hAnsi="Arial Narrow" w:cs="Calibri"/>
                <w:b/>
                <w:bCs/>
                <w:i/>
                <w:iCs/>
                <w:sz w:val="18"/>
                <w:szCs w:val="18"/>
                <w:u w:val="single"/>
              </w:rPr>
              <w:t>Скорректированная цена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12 000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18 000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12 245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4.Условия рынка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4.1. Изменение цен во времени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июнь 2016 г.</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актуально на дату оценки</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актуально на дату оценки</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актуально на дату оценки</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u w:val="single"/>
              </w:rPr>
            </w:pPr>
            <w:r w:rsidRPr="004F43F8">
              <w:rPr>
                <w:rFonts w:ascii="Arial Narrow" w:hAnsi="Arial Narrow" w:cs="Calibri"/>
                <w:b/>
                <w:bCs/>
                <w:i/>
                <w:iCs/>
                <w:sz w:val="18"/>
                <w:szCs w:val="18"/>
                <w:u w:val="single"/>
              </w:rPr>
              <w:t xml:space="preserve">Скорректированная цена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12 000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18 000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xml:space="preserve">12 245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4.2. Отличие цены предложения от цены сделки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уторговывание  предусмотрено</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уторговывание  предусмотрено</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уторговывание  предусмотрено</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-13,00%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-13,00%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-13,00%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u w:val="single"/>
              </w:rPr>
            </w:pPr>
            <w:r w:rsidRPr="004F43F8">
              <w:rPr>
                <w:rFonts w:ascii="Arial Narrow" w:hAnsi="Arial Narrow" w:cs="Calibri"/>
                <w:b/>
                <w:bCs/>
                <w:i/>
                <w:iCs/>
                <w:sz w:val="18"/>
                <w:szCs w:val="18"/>
                <w:u w:val="single"/>
              </w:rPr>
              <w:t>Скорректированная цена на условия сделки</w:t>
            </w:r>
          </w:p>
        </w:tc>
        <w:tc>
          <w:tcPr>
            <w:tcW w:w="416"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руб./кв.м.</w:t>
            </w:r>
          </w:p>
        </w:tc>
        <w:tc>
          <w:tcPr>
            <w:tcW w:w="924"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10 440  </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15 660  </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10 653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 xml:space="preserve">5. Категория и </w:t>
            </w:r>
            <w:proofErr w:type="gramStart"/>
            <w:r w:rsidRPr="004F43F8">
              <w:rPr>
                <w:rFonts w:ascii="Arial Narrow" w:hAnsi="Arial Narrow" w:cs="Calibri"/>
                <w:b/>
                <w:bCs/>
                <w:sz w:val="18"/>
                <w:szCs w:val="18"/>
                <w:u w:val="single"/>
              </w:rPr>
              <w:t>разрешенное</w:t>
            </w:r>
            <w:proofErr w:type="gramEnd"/>
            <w:r w:rsidRPr="004F43F8">
              <w:rPr>
                <w:rFonts w:ascii="Arial Narrow" w:hAnsi="Arial Narrow" w:cs="Calibri"/>
                <w:b/>
                <w:bCs/>
                <w:sz w:val="18"/>
                <w:szCs w:val="18"/>
                <w:u w:val="single"/>
              </w:rPr>
              <w:t xml:space="preserve"> использвание земельного участка</w:t>
            </w:r>
          </w:p>
        </w:tc>
        <w:tc>
          <w:tcPr>
            <w:tcW w:w="416"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5.1 Категория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Земли поселений</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Земли населенных пунктов</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Земли населенных пунктов</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Земли населенных пунктов</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5.2 Вид разрешенного использования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Производственное назначение</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Эксплуатация зданий и строений под производственные цели</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Промышленное использование</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под строительство автопредприяти</w:t>
            </w:r>
            <w:proofErr w:type="gramStart"/>
            <w:r w:rsidRPr="004F43F8">
              <w:rPr>
                <w:rFonts w:ascii="Arial Narrow" w:hAnsi="Arial Narrow" w:cs="Calibri"/>
                <w:sz w:val="18"/>
                <w:szCs w:val="18"/>
              </w:rPr>
              <w:t>я(</w:t>
            </w:r>
            <w:proofErr w:type="gramEnd"/>
            <w:r w:rsidRPr="004F43F8">
              <w:rPr>
                <w:rFonts w:ascii="Arial Narrow" w:hAnsi="Arial Narrow" w:cs="Calibri"/>
                <w:sz w:val="18"/>
                <w:szCs w:val="18"/>
              </w:rPr>
              <w:t>автосалон с инфраструктурой:ресторан,кафе,гостиница и т.п.) возможно поменять профиль,кроме жилья и вредного производства</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lastRenderedPageBreak/>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6. Местоположение</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EF6216">
            <w:pPr>
              <w:jc w:val="center"/>
              <w:rPr>
                <w:rFonts w:ascii="Arial Narrow" w:hAnsi="Arial Narrow" w:cs="Calibri"/>
                <w:sz w:val="18"/>
                <w:szCs w:val="18"/>
              </w:rPr>
            </w:pPr>
            <w:r w:rsidRPr="00EF6216">
              <w:rPr>
                <w:rFonts w:ascii="Arial Narrow" w:hAnsi="Arial Narrow" w:cs="Calibri"/>
                <w:sz w:val="18"/>
                <w:szCs w:val="18"/>
              </w:rPr>
              <w:t>г. Москва</w:t>
            </w:r>
            <w:proofErr w:type="gramStart"/>
            <w:r w:rsidRPr="00EF6216">
              <w:rPr>
                <w:rFonts w:ascii="Arial Narrow" w:hAnsi="Arial Narrow" w:cs="Calibri"/>
                <w:sz w:val="18"/>
                <w:szCs w:val="18"/>
              </w:rPr>
              <w:t>,у</w:t>
            </w:r>
            <w:proofErr w:type="gramEnd"/>
            <w:r w:rsidRPr="00EF6216">
              <w:rPr>
                <w:rFonts w:ascii="Arial Narrow" w:hAnsi="Arial Narrow" w:cs="Calibri"/>
                <w:sz w:val="18"/>
                <w:szCs w:val="18"/>
              </w:rPr>
              <w:t>л. Южнопортовая, вл. 46</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г. Москва, Южнопортовая улица</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г. Москва, 1-й Силикатный проезд, 9</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г. Москва, внутренняя сторона, 51й км (Очаково)</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6.1. Доступность объекта (транспортная)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b/>
                <w:bCs/>
                <w:sz w:val="18"/>
                <w:szCs w:val="18"/>
              </w:rPr>
              <w:t xml:space="preserve"> Хорошая транспортная доступность.</w:t>
            </w:r>
            <w:r w:rsidRPr="004F43F8">
              <w:rPr>
                <w:rFonts w:ascii="Arial Narrow" w:hAnsi="Arial Narrow" w:cs="Calibri"/>
                <w:sz w:val="18"/>
                <w:szCs w:val="18"/>
              </w:rPr>
              <w:t xml:space="preserve"> Пропускная способность трассы хорошая (автомобильная магистраль с 2 полосами движения). Удобный подъезд.</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b/>
                <w:bCs/>
                <w:sz w:val="18"/>
                <w:szCs w:val="18"/>
              </w:rPr>
              <w:t xml:space="preserve"> Хорошая транспортная доступность.</w:t>
            </w:r>
            <w:r w:rsidRPr="004F43F8">
              <w:rPr>
                <w:rFonts w:ascii="Arial Narrow" w:hAnsi="Arial Narrow" w:cs="Calibri"/>
                <w:sz w:val="18"/>
                <w:szCs w:val="18"/>
              </w:rPr>
              <w:t xml:space="preserve"> Пропускная способность трассы хорошая (автомобильная магистраль с 2 полосами движения). Удобный подъезд.</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b/>
                <w:bCs/>
                <w:sz w:val="18"/>
                <w:szCs w:val="18"/>
              </w:rPr>
              <w:t xml:space="preserve"> Хорошая транспортная доступность.</w:t>
            </w:r>
            <w:r w:rsidRPr="004F43F8">
              <w:rPr>
                <w:rFonts w:ascii="Arial Narrow" w:hAnsi="Arial Narrow" w:cs="Calibri"/>
                <w:sz w:val="18"/>
                <w:szCs w:val="18"/>
              </w:rPr>
              <w:t xml:space="preserve"> Пропускная способность трассы хорошая (автомобильная магистраль с 2 полосами движения). Удобный подъезд.</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b/>
                <w:bCs/>
                <w:sz w:val="18"/>
                <w:szCs w:val="18"/>
              </w:rPr>
              <w:t xml:space="preserve"> Хорошая транспортная доступность.</w:t>
            </w:r>
            <w:r w:rsidRPr="004F43F8">
              <w:rPr>
                <w:rFonts w:ascii="Arial Narrow" w:hAnsi="Arial Narrow" w:cs="Calibri"/>
                <w:sz w:val="18"/>
                <w:szCs w:val="18"/>
              </w:rPr>
              <w:t xml:space="preserve"> Пропускная способность трассы хорошая (автомобильная магистраль с 2 полосами движения). Удобный подъезд.</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15"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7%</w:t>
            </w:r>
          </w:p>
        </w:tc>
        <w:tc>
          <w:tcPr>
            <w:tcW w:w="900"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15%</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6.2. Окружение объекта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Объекты промышленного и промышленно-складского назначения</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Эксплуатация зданий и строений под производственные цели</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Промышленное использование</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под строительство автопредприяти</w:t>
            </w:r>
            <w:proofErr w:type="gramStart"/>
            <w:r w:rsidRPr="004F43F8">
              <w:rPr>
                <w:rFonts w:ascii="Arial Narrow" w:hAnsi="Arial Narrow" w:cs="Calibri"/>
                <w:sz w:val="18"/>
                <w:szCs w:val="18"/>
              </w:rPr>
              <w:t>я(</w:t>
            </w:r>
            <w:proofErr w:type="gramEnd"/>
            <w:r w:rsidRPr="004F43F8">
              <w:rPr>
                <w:rFonts w:ascii="Arial Narrow" w:hAnsi="Arial Narrow" w:cs="Calibri"/>
                <w:sz w:val="18"/>
                <w:szCs w:val="18"/>
              </w:rPr>
              <w:t>автосалон с инфраструктурой:ресторан,кафе,гостиница и т.п.) возможно поменять профиль,кроме жилья и вредного производства</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7. Физические характеристики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7.1. Площадь земельного участка, кв</w:t>
            </w:r>
            <w:proofErr w:type="gramStart"/>
            <w:r w:rsidRPr="004F43F8">
              <w:rPr>
                <w:rFonts w:ascii="Arial Narrow" w:hAnsi="Arial Narrow" w:cs="Calibri"/>
                <w:i/>
                <w:iCs/>
                <w:sz w:val="18"/>
                <w:szCs w:val="18"/>
              </w:rPr>
              <w:t>.м</w:t>
            </w:r>
            <w:proofErr w:type="gramEnd"/>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1 500</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15 000</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10 000</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14 700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22%</w:t>
            </w:r>
          </w:p>
        </w:tc>
        <w:tc>
          <w:tcPr>
            <w:tcW w:w="915"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18%</w:t>
            </w:r>
          </w:p>
        </w:tc>
        <w:tc>
          <w:tcPr>
            <w:tcW w:w="900" w:type="pct"/>
            <w:shd w:val="clear" w:color="auto" w:fill="auto"/>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21%</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7.2. Форма земельного участка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b/>
                <w:bCs/>
                <w:sz w:val="18"/>
                <w:szCs w:val="18"/>
                <w:u w:val="single"/>
              </w:rPr>
            </w:pP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b/>
                <w:bCs/>
                <w:sz w:val="18"/>
                <w:szCs w:val="18"/>
                <w:u w:val="single"/>
              </w:rPr>
              <w:t xml:space="preserve"> для застройки</w:t>
            </w:r>
            <w:r w:rsidRPr="004F43F8">
              <w:rPr>
                <w:rFonts w:ascii="Arial Narrow" w:hAnsi="Arial Narrow" w:cs="Calibri"/>
                <w:sz w:val="18"/>
                <w:szCs w:val="18"/>
              </w:rPr>
              <w:t>. Прямоугольная форма (квадратная форма).</w:t>
            </w:r>
          </w:p>
        </w:tc>
        <w:tc>
          <w:tcPr>
            <w:tcW w:w="902" w:type="pct"/>
            <w:shd w:val="clear" w:color="auto" w:fill="auto"/>
            <w:vAlign w:val="center"/>
            <w:hideMark/>
          </w:tcPr>
          <w:p w:rsidR="004F43F8" w:rsidRPr="004F43F8" w:rsidRDefault="004F43F8">
            <w:pPr>
              <w:jc w:val="center"/>
              <w:rPr>
                <w:rFonts w:ascii="Arial Narrow" w:hAnsi="Arial Narrow" w:cs="Calibri"/>
                <w:b/>
                <w:bCs/>
                <w:sz w:val="18"/>
                <w:szCs w:val="18"/>
                <w:u w:val="single"/>
              </w:rPr>
            </w:pP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b/>
                <w:bCs/>
                <w:sz w:val="18"/>
                <w:szCs w:val="18"/>
                <w:u w:val="single"/>
              </w:rPr>
              <w:t xml:space="preserve"> для застройки</w:t>
            </w:r>
            <w:r w:rsidRPr="004F43F8">
              <w:rPr>
                <w:rFonts w:ascii="Arial Narrow" w:hAnsi="Arial Narrow" w:cs="Calibri"/>
                <w:sz w:val="18"/>
                <w:szCs w:val="18"/>
              </w:rPr>
              <w:t>. Прямоугольная форма (квадратная форма).</w:t>
            </w:r>
          </w:p>
        </w:tc>
        <w:tc>
          <w:tcPr>
            <w:tcW w:w="915" w:type="pct"/>
            <w:shd w:val="clear" w:color="auto" w:fill="auto"/>
            <w:vAlign w:val="center"/>
            <w:hideMark/>
          </w:tcPr>
          <w:p w:rsidR="004F43F8" w:rsidRPr="004F43F8" w:rsidRDefault="004F43F8">
            <w:pPr>
              <w:jc w:val="center"/>
              <w:rPr>
                <w:rFonts w:ascii="Arial Narrow" w:hAnsi="Arial Narrow" w:cs="Calibri"/>
                <w:b/>
                <w:bCs/>
                <w:sz w:val="18"/>
                <w:szCs w:val="18"/>
                <w:u w:val="single"/>
              </w:rPr>
            </w:pP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b/>
                <w:bCs/>
                <w:sz w:val="18"/>
                <w:szCs w:val="18"/>
                <w:u w:val="single"/>
              </w:rPr>
              <w:t xml:space="preserve"> для застройки</w:t>
            </w:r>
            <w:r w:rsidRPr="004F43F8">
              <w:rPr>
                <w:rFonts w:ascii="Arial Narrow" w:hAnsi="Arial Narrow" w:cs="Calibri"/>
                <w:sz w:val="18"/>
                <w:szCs w:val="18"/>
              </w:rPr>
              <w:t>. Прямоугольная форма (квадратная форма).</w:t>
            </w:r>
          </w:p>
        </w:tc>
        <w:tc>
          <w:tcPr>
            <w:tcW w:w="900" w:type="pct"/>
            <w:shd w:val="clear" w:color="auto" w:fill="auto"/>
            <w:vAlign w:val="center"/>
            <w:hideMark/>
          </w:tcPr>
          <w:p w:rsidR="004F43F8" w:rsidRPr="004F43F8" w:rsidRDefault="004F43F8">
            <w:pPr>
              <w:jc w:val="center"/>
              <w:rPr>
                <w:rFonts w:ascii="Arial Narrow" w:hAnsi="Arial Narrow" w:cs="Calibri"/>
                <w:b/>
                <w:bCs/>
                <w:sz w:val="18"/>
                <w:szCs w:val="18"/>
                <w:u w:val="single"/>
              </w:rPr>
            </w:pP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b/>
                <w:bCs/>
                <w:sz w:val="18"/>
                <w:szCs w:val="18"/>
                <w:u w:val="single"/>
              </w:rPr>
              <w:t xml:space="preserve"> для застройки</w:t>
            </w:r>
            <w:r w:rsidRPr="004F43F8">
              <w:rPr>
                <w:rFonts w:ascii="Arial Narrow" w:hAnsi="Arial Narrow" w:cs="Calibri"/>
                <w:sz w:val="18"/>
                <w:szCs w:val="18"/>
              </w:rPr>
              <w:t>. Прямоугольная форма (квадратная форма).</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7.3. Топография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Очень </w:t>
            </w: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sz w:val="18"/>
                <w:szCs w:val="18"/>
              </w:rPr>
              <w:t xml:space="preserve"> для строительства. Ровное место</w:t>
            </w:r>
          </w:p>
        </w:tc>
        <w:tc>
          <w:tcPr>
            <w:tcW w:w="902"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Очень </w:t>
            </w: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sz w:val="18"/>
                <w:szCs w:val="18"/>
              </w:rPr>
              <w:t xml:space="preserve"> для строительства. Ровное место</w:t>
            </w:r>
          </w:p>
        </w:tc>
        <w:tc>
          <w:tcPr>
            <w:tcW w:w="915"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Очень </w:t>
            </w: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sz w:val="18"/>
                <w:szCs w:val="18"/>
              </w:rPr>
              <w:t xml:space="preserve"> для строительства. Ровное место</w:t>
            </w:r>
          </w:p>
        </w:tc>
        <w:tc>
          <w:tcPr>
            <w:tcW w:w="900"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Очень </w:t>
            </w:r>
            <w:proofErr w:type="gramStart"/>
            <w:r w:rsidRPr="004F43F8">
              <w:rPr>
                <w:rFonts w:ascii="Arial Narrow" w:hAnsi="Arial Narrow" w:cs="Calibri"/>
                <w:b/>
                <w:bCs/>
                <w:sz w:val="18"/>
                <w:szCs w:val="18"/>
                <w:u w:val="single"/>
              </w:rPr>
              <w:t>удобная</w:t>
            </w:r>
            <w:proofErr w:type="gramEnd"/>
            <w:r w:rsidRPr="004F43F8">
              <w:rPr>
                <w:rFonts w:ascii="Arial Narrow" w:hAnsi="Arial Narrow" w:cs="Calibri"/>
                <w:sz w:val="18"/>
                <w:szCs w:val="18"/>
              </w:rPr>
              <w:t xml:space="preserve"> для строительства. Ровное место</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7.4. Состояние участка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 Дополнительные затраты на подготовку площадки не требуются. </w:t>
            </w:r>
            <w:r w:rsidRPr="004F43F8">
              <w:rPr>
                <w:rFonts w:ascii="Arial Narrow" w:hAnsi="Arial Narrow" w:cs="Calibri"/>
                <w:sz w:val="18"/>
                <w:szCs w:val="18"/>
              </w:rPr>
              <w:t>Земельный участок расчищен и спланирован.</w:t>
            </w:r>
          </w:p>
        </w:tc>
        <w:tc>
          <w:tcPr>
            <w:tcW w:w="902"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 Дополнительные затраты на подготовку площадки не требуются. </w:t>
            </w:r>
            <w:r w:rsidRPr="004F43F8">
              <w:rPr>
                <w:rFonts w:ascii="Arial Narrow" w:hAnsi="Arial Narrow" w:cs="Calibri"/>
                <w:sz w:val="18"/>
                <w:szCs w:val="18"/>
              </w:rPr>
              <w:t>Земельный участок расчищен и спланирован.</w:t>
            </w:r>
          </w:p>
        </w:tc>
        <w:tc>
          <w:tcPr>
            <w:tcW w:w="915" w:type="pct"/>
            <w:shd w:val="clear" w:color="auto" w:fill="auto"/>
            <w:vAlign w:val="center"/>
            <w:hideMark/>
          </w:tcPr>
          <w:p w:rsidR="004F43F8" w:rsidRPr="004F43F8" w:rsidRDefault="004F43F8" w:rsidP="00EF6216">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 Дополнительные </w:t>
            </w:r>
            <w:r w:rsidR="00EF6216">
              <w:rPr>
                <w:rFonts w:ascii="Arial Narrow" w:hAnsi="Arial Narrow" w:cs="Calibri"/>
                <w:b/>
                <w:bCs/>
                <w:sz w:val="18"/>
                <w:szCs w:val="18"/>
                <w:u w:val="single"/>
              </w:rPr>
              <w:t xml:space="preserve">затраты на подготовку площадки </w:t>
            </w:r>
            <w:r w:rsidRPr="004F43F8">
              <w:rPr>
                <w:rFonts w:ascii="Arial Narrow" w:hAnsi="Arial Narrow" w:cs="Calibri"/>
                <w:b/>
                <w:bCs/>
                <w:sz w:val="18"/>
                <w:szCs w:val="18"/>
                <w:u w:val="single"/>
              </w:rPr>
              <w:t xml:space="preserve"> требуются.</w:t>
            </w:r>
            <w:r w:rsidR="00EF6216">
              <w:rPr>
                <w:rFonts w:ascii="Arial Narrow" w:hAnsi="Arial Narrow" w:cs="Calibri"/>
                <w:b/>
                <w:bCs/>
                <w:sz w:val="18"/>
                <w:szCs w:val="18"/>
                <w:u w:val="single"/>
              </w:rPr>
              <w:t xml:space="preserve"> </w:t>
            </w:r>
            <w:r w:rsidR="00EF6216" w:rsidRPr="00EF6216">
              <w:rPr>
                <w:rFonts w:ascii="Arial Narrow" w:hAnsi="Arial Narrow" w:cs="Calibri"/>
                <w:bCs/>
                <w:sz w:val="18"/>
                <w:szCs w:val="18"/>
              </w:rPr>
              <w:t>На</w:t>
            </w:r>
            <w:r w:rsidR="00EF6216">
              <w:rPr>
                <w:rFonts w:ascii="Arial Narrow" w:hAnsi="Arial Narrow" w:cs="Calibri"/>
                <w:bCs/>
                <w:sz w:val="18"/>
                <w:szCs w:val="18"/>
              </w:rPr>
              <w:t xml:space="preserve"> </w:t>
            </w:r>
            <w:r w:rsidR="00EF6216">
              <w:rPr>
                <w:rFonts w:ascii="Arial Narrow" w:hAnsi="Arial Narrow" w:cs="Calibri"/>
                <w:sz w:val="18"/>
                <w:szCs w:val="18"/>
              </w:rPr>
              <w:t>з</w:t>
            </w:r>
            <w:r w:rsidRPr="004F43F8">
              <w:rPr>
                <w:rFonts w:ascii="Arial Narrow" w:hAnsi="Arial Narrow" w:cs="Calibri"/>
                <w:sz w:val="18"/>
                <w:szCs w:val="18"/>
              </w:rPr>
              <w:t>емельн</w:t>
            </w:r>
            <w:r w:rsidR="00EF6216">
              <w:rPr>
                <w:rFonts w:ascii="Arial Narrow" w:hAnsi="Arial Narrow" w:cs="Calibri"/>
                <w:sz w:val="18"/>
                <w:szCs w:val="18"/>
              </w:rPr>
              <w:t xml:space="preserve">ом </w:t>
            </w:r>
            <w:r w:rsidRPr="004F43F8">
              <w:rPr>
                <w:rFonts w:ascii="Arial Narrow" w:hAnsi="Arial Narrow" w:cs="Calibri"/>
                <w:sz w:val="18"/>
                <w:szCs w:val="18"/>
              </w:rPr>
              <w:t xml:space="preserve"> участ</w:t>
            </w:r>
            <w:r w:rsidR="00EF6216">
              <w:rPr>
                <w:rFonts w:ascii="Arial Narrow" w:hAnsi="Arial Narrow" w:cs="Calibri"/>
                <w:sz w:val="18"/>
                <w:szCs w:val="18"/>
              </w:rPr>
              <w:t>ке</w:t>
            </w:r>
            <w:r w:rsidRPr="004F43F8">
              <w:rPr>
                <w:rFonts w:ascii="Arial Narrow" w:hAnsi="Arial Narrow" w:cs="Calibri"/>
                <w:sz w:val="18"/>
                <w:szCs w:val="18"/>
              </w:rPr>
              <w:t xml:space="preserve"> </w:t>
            </w:r>
            <w:r w:rsidR="00EF6216">
              <w:rPr>
                <w:rFonts w:ascii="Arial Narrow" w:hAnsi="Arial Narrow" w:cs="Calibri"/>
                <w:sz w:val="18"/>
                <w:szCs w:val="18"/>
              </w:rPr>
              <w:t>размещены строения</w:t>
            </w:r>
            <w:r w:rsidRPr="004F43F8">
              <w:rPr>
                <w:rFonts w:ascii="Arial Narrow" w:hAnsi="Arial Narrow" w:cs="Calibri"/>
                <w:sz w:val="18"/>
                <w:szCs w:val="18"/>
              </w:rPr>
              <w:t>.</w:t>
            </w:r>
          </w:p>
        </w:tc>
        <w:tc>
          <w:tcPr>
            <w:tcW w:w="900" w:type="pct"/>
            <w:shd w:val="clear" w:color="auto" w:fill="auto"/>
            <w:vAlign w:val="center"/>
            <w:hideMark/>
          </w:tcPr>
          <w:p w:rsidR="004F43F8" w:rsidRPr="004F43F8" w:rsidRDefault="004F43F8">
            <w:pPr>
              <w:jc w:val="center"/>
              <w:rPr>
                <w:rFonts w:ascii="Arial Narrow" w:hAnsi="Arial Narrow" w:cs="Calibri"/>
                <w:b/>
                <w:bCs/>
                <w:sz w:val="18"/>
                <w:szCs w:val="18"/>
                <w:u w:val="single"/>
              </w:rPr>
            </w:pPr>
            <w:r w:rsidRPr="004F43F8">
              <w:rPr>
                <w:rFonts w:ascii="Arial Narrow" w:hAnsi="Arial Narrow" w:cs="Calibri"/>
                <w:b/>
                <w:bCs/>
                <w:sz w:val="18"/>
                <w:szCs w:val="18"/>
                <w:u w:val="single"/>
              </w:rPr>
              <w:t xml:space="preserve"> Дополнительные затраты на подготовку площадки не требуются. </w:t>
            </w:r>
            <w:r w:rsidRPr="004F43F8">
              <w:rPr>
                <w:rFonts w:ascii="Arial Narrow" w:hAnsi="Arial Narrow" w:cs="Calibri"/>
                <w:sz w:val="18"/>
                <w:szCs w:val="18"/>
              </w:rPr>
              <w:t>Земельный участок расчищен и спланирован.</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1%</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8. Дополнительные характеристики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15"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0"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i/>
                <w:iCs/>
                <w:sz w:val="18"/>
                <w:szCs w:val="18"/>
              </w:rPr>
            </w:pPr>
            <w:r w:rsidRPr="004F43F8">
              <w:rPr>
                <w:rFonts w:ascii="Arial Narrow" w:hAnsi="Arial Narrow" w:cs="Calibri"/>
                <w:i/>
                <w:iCs/>
                <w:sz w:val="18"/>
                <w:szCs w:val="18"/>
              </w:rPr>
              <w:t>8.1. Доступные инженерные коммуникации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Инженерные коммуникации находяться на участке.</w:t>
            </w:r>
          </w:p>
        </w:tc>
        <w:tc>
          <w:tcPr>
            <w:tcW w:w="902"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Инженерные коммуникации находяться на участке.</w:t>
            </w:r>
          </w:p>
        </w:tc>
        <w:tc>
          <w:tcPr>
            <w:tcW w:w="915"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Инженерные коммуникации находяться на участке.</w:t>
            </w:r>
          </w:p>
        </w:tc>
        <w:tc>
          <w:tcPr>
            <w:tcW w:w="900"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Инженерные коммуникации находяться на участке.</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u w:val="single"/>
              </w:rPr>
            </w:pPr>
            <w:r w:rsidRPr="004F43F8">
              <w:rPr>
                <w:rFonts w:ascii="Arial Narrow" w:hAnsi="Arial Narrow" w:cs="Calibri"/>
                <w:sz w:val="18"/>
                <w:szCs w:val="18"/>
                <w:u w:val="single"/>
              </w:rPr>
              <w:t>Корректировка,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u w:val="single"/>
              </w:rPr>
            </w:pPr>
            <w:r w:rsidRPr="004F43F8">
              <w:rPr>
                <w:rFonts w:ascii="Arial Narrow" w:hAnsi="Arial Narrow" w:cs="Calibri"/>
                <w:b/>
                <w:bCs/>
                <w:sz w:val="18"/>
                <w:szCs w:val="18"/>
                <w:u w:val="single"/>
              </w:rPr>
              <w:t>Выводы</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Общая чистая коррекция,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22%</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26%</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36%</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i/>
                <w:iCs/>
                <w:sz w:val="18"/>
                <w:szCs w:val="18"/>
              </w:rPr>
            </w:pPr>
            <w:r w:rsidRPr="004F43F8">
              <w:rPr>
                <w:rFonts w:ascii="Arial Narrow" w:hAnsi="Arial Narrow" w:cs="Calibri"/>
                <w:b/>
                <w:bCs/>
                <w:i/>
                <w:iCs/>
                <w:sz w:val="18"/>
                <w:szCs w:val="18"/>
              </w:rPr>
              <w:t>Скорректированная цена</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924" w:type="pct"/>
            <w:shd w:val="clear" w:color="auto" w:fill="auto"/>
            <w:noWrap/>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12 737  </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19 677  </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 xml:space="preserve">14 488  </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Общая валовая коррекция, %</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35,0%</w:t>
            </w:r>
          </w:p>
        </w:tc>
        <w:tc>
          <w:tcPr>
            <w:tcW w:w="915"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38,6%</w:t>
            </w:r>
          </w:p>
        </w:tc>
        <w:tc>
          <w:tcPr>
            <w:tcW w:w="900"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49,0%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Коэффициенты весомости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 </w:t>
            </w:r>
          </w:p>
        </w:tc>
        <w:tc>
          <w:tcPr>
            <w:tcW w:w="902" w:type="pct"/>
            <w:shd w:val="clear" w:color="auto" w:fill="auto"/>
            <w:noWrap/>
            <w:vAlign w:val="center"/>
            <w:hideMark/>
          </w:tcPr>
          <w:p w:rsidR="004F43F8" w:rsidRPr="004F43F8" w:rsidRDefault="004F43F8" w:rsidP="00EF6216">
            <w:pPr>
              <w:jc w:val="center"/>
              <w:rPr>
                <w:rFonts w:ascii="Arial Narrow" w:hAnsi="Arial Narrow" w:cs="Calibri"/>
                <w:b/>
                <w:bCs/>
                <w:sz w:val="18"/>
                <w:szCs w:val="18"/>
              </w:rPr>
            </w:pPr>
            <w:r w:rsidRPr="004F43F8">
              <w:rPr>
                <w:rFonts w:ascii="Arial Narrow" w:hAnsi="Arial Narrow" w:cs="Calibri"/>
                <w:b/>
                <w:bCs/>
                <w:sz w:val="18"/>
                <w:szCs w:val="18"/>
              </w:rPr>
              <w:t>0,3570</w:t>
            </w:r>
          </w:p>
        </w:tc>
        <w:tc>
          <w:tcPr>
            <w:tcW w:w="915" w:type="pct"/>
            <w:shd w:val="clear" w:color="auto" w:fill="auto"/>
            <w:noWrap/>
            <w:vAlign w:val="center"/>
            <w:hideMark/>
          </w:tcPr>
          <w:p w:rsidR="004F43F8" w:rsidRPr="004F43F8" w:rsidRDefault="004F43F8" w:rsidP="00EF6216">
            <w:pPr>
              <w:jc w:val="center"/>
              <w:rPr>
                <w:rFonts w:ascii="Arial Narrow" w:hAnsi="Arial Narrow" w:cs="Calibri"/>
                <w:b/>
                <w:bCs/>
                <w:sz w:val="18"/>
                <w:szCs w:val="18"/>
              </w:rPr>
            </w:pPr>
            <w:r w:rsidRPr="004F43F8">
              <w:rPr>
                <w:rFonts w:ascii="Arial Narrow" w:hAnsi="Arial Narrow" w:cs="Calibri"/>
                <w:b/>
                <w:bCs/>
                <w:sz w:val="18"/>
                <w:szCs w:val="18"/>
              </w:rPr>
              <w:t>0,3420</w:t>
            </w:r>
          </w:p>
        </w:tc>
        <w:tc>
          <w:tcPr>
            <w:tcW w:w="900" w:type="pct"/>
            <w:shd w:val="clear" w:color="auto" w:fill="auto"/>
            <w:noWrap/>
            <w:vAlign w:val="center"/>
            <w:hideMark/>
          </w:tcPr>
          <w:p w:rsidR="004F43F8" w:rsidRPr="004F43F8" w:rsidRDefault="004F43F8" w:rsidP="00EF6216">
            <w:pPr>
              <w:jc w:val="center"/>
              <w:rPr>
                <w:rFonts w:ascii="Arial Narrow" w:hAnsi="Arial Narrow" w:cs="Calibri"/>
                <w:b/>
                <w:bCs/>
                <w:sz w:val="18"/>
                <w:szCs w:val="18"/>
              </w:rPr>
            </w:pPr>
            <w:r w:rsidRPr="004F43F8">
              <w:rPr>
                <w:rFonts w:ascii="Arial Narrow" w:hAnsi="Arial Narrow" w:cs="Calibri"/>
                <w:b/>
                <w:bCs/>
                <w:sz w:val="18"/>
                <w:szCs w:val="18"/>
              </w:rPr>
              <w:t>0,3010</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sz w:val="18"/>
                <w:szCs w:val="18"/>
              </w:rPr>
            </w:pPr>
            <w:r w:rsidRPr="004F43F8">
              <w:rPr>
                <w:rFonts w:ascii="Arial Narrow" w:hAnsi="Arial Narrow" w:cs="Calibri"/>
                <w:sz w:val="18"/>
                <w:szCs w:val="18"/>
              </w:rPr>
              <w:t>Коэффициент вариации</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 </w:t>
            </w:r>
          </w:p>
        </w:tc>
        <w:tc>
          <w:tcPr>
            <w:tcW w:w="924" w:type="pct"/>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23,08%</w:t>
            </w:r>
          </w:p>
        </w:tc>
        <w:tc>
          <w:tcPr>
            <w:tcW w:w="2716" w:type="pct"/>
            <w:gridSpan w:val="3"/>
            <w:shd w:val="clear" w:color="auto" w:fill="auto"/>
            <w:noWrap/>
            <w:vAlign w:val="center"/>
            <w:hideMark/>
          </w:tcPr>
          <w:p w:rsidR="004F43F8" w:rsidRPr="004F43F8" w:rsidRDefault="004F43F8">
            <w:pPr>
              <w:jc w:val="center"/>
              <w:rPr>
                <w:rFonts w:ascii="Arial Narrow" w:hAnsi="Arial Narrow" w:cs="Calibri"/>
                <w:b/>
                <w:bCs/>
                <w:sz w:val="18"/>
                <w:szCs w:val="18"/>
              </w:rPr>
            </w:pPr>
            <w:r w:rsidRPr="004F43F8">
              <w:rPr>
                <w:rFonts w:ascii="Arial Narrow" w:hAnsi="Arial Narrow" w:cs="Calibri"/>
                <w:b/>
                <w:bCs/>
                <w:sz w:val="18"/>
                <w:szCs w:val="18"/>
              </w:rPr>
              <w:t>Коэффициент вариации соответствует диапазону от 10 до 15%</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rPr>
            </w:pPr>
            <w:r w:rsidRPr="004F43F8">
              <w:rPr>
                <w:rFonts w:ascii="Arial Narrow" w:hAnsi="Arial Narrow" w:cs="Calibri"/>
                <w:b/>
                <w:bCs/>
                <w:sz w:val="18"/>
                <w:szCs w:val="18"/>
              </w:rPr>
              <w:lastRenderedPageBreak/>
              <w:t>Рыночная стоимость  на основе сравнительного подхода с учетом  округления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руб./кв.м.</w:t>
            </w:r>
          </w:p>
        </w:tc>
        <w:tc>
          <w:tcPr>
            <w:tcW w:w="3640" w:type="pct"/>
            <w:gridSpan w:val="4"/>
            <w:shd w:val="clear" w:color="auto" w:fill="auto"/>
            <w:noWrap/>
            <w:vAlign w:val="center"/>
            <w:hideMark/>
          </w:tcPr>
          <w:p w:rsidR="004F43F8" w:rsidRPr="004F43F8" w:rsidRDefault="004F43F8" w:rsidP="00EF6216">
            <w:pPr>
              <w:jc w:val="center"/>
              <w:rPr>
                <w:rFonts w:ascii="Arial Narrow" w:hAnsi="Arial Narrow" w:cs="Calibri"/>
                <w:b/>
                <w:bCs/>
                <w:sz w:val="18"/>
                <w:szCs w:val="18"/>
              </w:rPr>
            </w:pPr>
            <w:r w:rsidRPr="004F43F8">
              <w:rPr>
                <w:rFonts w:ascii="Arial Narrow" w:hAnsi="Arial Narrow" w:cs="Calibri"/>
                <w:b/>
                <w:bCs/>
                <w:sz w:val="18"/>
                <w:szCs w:val="18"/>
              </w:rPr>
              <w:t>15 637</w:t>
            </w:r>
          </w:p>
        </w:tc>
      </w:tr>
      <w:tr w:rsidR="004F43F8" w:rsidRPr="004F43F8" w:rsidTr="00EF6216">
        <w:trPr>
          <w:trHeight w:val="20"/>
        </w:trPr>
        <w:tc>
          <w:tcPr>
            <w:tcW w:w="944" w:type="pct"/>
            <w:shd w:val="clear" w:color="auto" w:fill="auto"/>
            <w:vAlign w:val="center"/>
            <w:hideMark/>
          </w:tcPr>
          <w:p w:rsidR="004F43F8" w:rsidRPr="004F43F8" w:rsidRDefault="004F43F8">
            <w:pPr>
              <w:rPr>
                <w:rFonts w:ascii="Arial Narrow" w:hAnsi="Arial Narrow" w:cs="Calibri"/>
                <w:b/>
                <w:bCs/>
                <w:sz w:val="18"/>
                <w:szCs w:val="18"/>
              </w:rPr>
            </w:pPr>
            <w:r w:rsidRPr="004F43F8">
              <w:rPr>
                <w:rFonts w:ascii="Arial Narrow" w:hAnsi="Arial Narrow" w:cs="Calibri"/>
                <w:b/>
                <w:bCs/>
                <w:sz w:val="18"/>
                <w:szCs w:val="18"/>
              </w:rPr>
              <w:t> </w:t>
            </w:r>
            <w:r w:rsidR="00EF6216" w:rsidRPr="004F43F8">
              <w:rPr>
                <w:rFonts w:ascii="Arial Narrow" w:hAnsi="Arial Narrow" w:cs="Calibri"/>
                <w:b/>
                <w:bCs/>
                <w:sz w:val="18"/>
                <w:szCs w:val="18"/>
              </w:rPr>
              <w:t>Рыночная стоимость  на основе сравнительного подхода с учетом  округления</w:t>
            </w:r>
          </w:p>
        </w:tc>
        <w:tc>
          <w:tcPr>
            <w:tcW w:w="416" w:type="pct"/>
            <w:shd w:val="clear" w:color="auto" w:fill="auto"/>
            <w:vAlign w:val="center"/>
            <w:hideMark/>
          </w:tcPr>
          <w:p w:rsidR="004F43F8" w:rsidRPr="004F43F8" w:rsidRDefault="004F43F8">
            <w:pPr>
              <w:jc w:val="center"/>
              <w:rPr>
                <w:rFonts w:ascii="Arial Narrow" w:hAnsi="Arial Narrow" w:cs="Calibri"/>
                <w:sz w:val="18"/>
                <w:szCs w:val="18"/>
              </w:rPr>
            </w:pPr>
            <w:r w:rsidRPr="004F43F8">
              <w:rPr>
                <w:rFonts w:ascii="Arial Narrow" w:hAnsi="Arial Narrow" w:cs="Calibri"/>
                <w:sz w:val="18"/>
                <w:szCs w:val="18"/>
              </w:rPr>
              <w:t>руб.</w:t>
            </w:r>
          </w:p>
        </w:tc>
        <w:tc>
          <w:tcPr>
            <w:tcW w:w="3640" w:type="pct"/>
            <w:gridSpan w:val="4"/>
            <w:shd w:val="clear" w:color="auto" w:fill="auto"/>
            <w:noWrap/>
            <w:vAlign w:val="center"/>
            <w:hideMark/>
          </w:tcPr>
          <w:p w:rsidR="004F43F8" w:rsidRPr="004F43F8" w:rsidRDefault="004F43F8" w:rsidP="00EF6216">
            <w:pPr>
              <w:jc w:val="center"/>
              <w:rPr>
                <w:rFonts w:ascii="Arial Narrow" w:hAnsi="Arial Narrow" w:cs="Calibri"/>
                <w:b/>
                <w:bCs/>
                <w:sz w:val="18"/>
                <w:szCs w:val="18"/>
              </w:rPr>
            </w:pPr>
            <w:r w:rsidRPr="004F43F8">
              <w:rPr>
                <w:rFonts w:ascii="Arial Narrow" w:hAnsi="Arial Narrow" w:cs="Calibri"/>
                <w:b/>
                <w:bCs/>
                <w:sz w:val="18"/>
                <w:szCs w:val="18"/>
              </w:rPr>
              <w:t>23 455 500</w:t>
            </w:r>
          </w:p>
        </w:tc>
      </w:tr>
    </w:tbl>
    <w:p w:rsidR="00EF6216" w:rsidRDefault="00EF6216" w:rsidP="00EF6216">
      <w:pPr>
        <w:spacing w:after="120"/>
        <w:jc w:val="right"/>
        <w:rPr>
          <w:rFonts w:ascii="Arial" w:hAnsi="Arial" w:cs="Arial"/>
          <w:i/>
          <w:sz w:val="20"/>
          <w:szCs w:val="20"/>
        </w:rPr>
      </w:pPr>
      <w:r w:rsidRPr="003D359B">
        <w:rPr>
          <w:rFonts w:ascii="Arial" w:hAnsi="Arial" w:cs="Arial"/>
          <w:i/>
          <w:sz w:val="20"/>
          <w:szCs w:val="20"/>
        </w:rPr>
        <w:t>Источник: расчеты Оценщика</w:t>
      </w:r>
    </w:p>
    <w:p w:rsidR="00B22CCB" w:rsidRDefault="00B22CCB" w:rsidP="009D2B97">
      <w:pPr>
        <w:spacing w:after="120"/>
        <w:jc w:val="right"/>
        <w:rPr>
          <w:rFonts w:ascii="Arial" w:hAnsi="Arial" w:cs="Arial"/>
          <w:i/>
          <w:sz w:val="20"/>
          <w:szCs w:val="20"/>
        </w:rPr>
      </w:pPr>
    </w:p>
    <w:p w:rsidR="00B22CCB" w:rsidRDefault="00B22CCB" w:rsidP="009D2B97">
      <w:pPr>
        <w:spacing w:after="120"/>
        <w:jc w:val="right"/>
        <w:rPr>
          <w:rFonts w:ascii="Arial" w:hAnsi="Arial" w:cs="Arial"/>
          <w:i/>
          <w:sz w:val="20"/>
          <w:szCs w:val="20"/>
        </w:rPr>
      </w:pPr>
    </w:p>
    <w:p w:rsidR="00B22CCB" w:rsidRDefault="00B22CCB" w:rsidP="009D2B97">
      <w:pPr>
        <w:spacing w:after="120"/>
        <w:jc w:val="right"/>
        <w:rPr>
          <w:rFonts w:ascii="Arial" w:hAnsi="Arial" w:cs="Arial"/>
          <w:i/>
          <w:sz w:val="20"/>
          <w:szCs w:val="20"/>
        </w:rPr>
      </w:pPr>
    </w:p>
    <w:p w:rsidR="00FD1723" w:rsidRPr="00FD1723" w:rsidRDefault="00FD1723" w:rsidP="00FD1723">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sectPr w:rsidR="00FD1723" w:rsidRPr="00FD1723" w:rsidSect="00F2040B">
          <w:pgSz w:w="16838" w:h="11906" w:orient="landscape"/>
          <w:pgMar w:top="1134" w:right="850" w:bottom="1134" w:left="1701" w:header="709" w:footer="709" w:gutter="0"/>
          <w:cols w:space="708"/>
          <w:docGrid w:linePitch="360"/>
        </w:sectPr>
      </w:pPr>
    </w:p>
    <w:p w:rsidR="000A21D3" w:rsidRPr="008E1C50" w:rsidRDefault="000A21D3" w:rsidP="000A21D3">
      <w:pPr>
        <w:spacing w:line="260" w:lineRule="exact"/>
        <w:ind w:right="45" w:firstLine="709"/>
        <w:jc w:val="center"/>
        <w:rPr>
          <w:rFonts w:ascii="Arial" w:hAnsi="Arial" w:cs="Arial"/>
          <w:b/>
          <w:sz w:val="22"/>
          <w:szCs w:val="22"/>
        </w:rPr>
      </w:pPr>
      <w:r w:rsidRPr="008E1C50">
        <w:rPr>
          <w:rFonts w:ascii="Arial" w:hAnsi="Arial" w:cs="Arial"/>
          <w:b/>
          <w:sz w:val="22"/>
          <w:szCs w:val="22"/>
        </w:rPr>
        <w:lastRenderedPageBreak/>
        <w:t>Обоснование корректировок</w:t>
      </w:r>
    </w:p>
    <w:p w:rsidR="000A21D3" w:rsidRPr="00B9075E" w:rsidRDefault="000A21D3" w:rsidP="000A21D3">
      <w:pPr>
        <w:pStyle w:val="ad"/>
        <w:ind w:firstLine="709"/>
        <w:rPr>
          <w:rFonts w:cs="Arial"/>
          <w:caps/>
          <w:sz w:val="22"/>
          <w:szCs w:val="22"/>
        </w:rPr>
      </w:pPr>
      <w:r w:rsidRPr="00B9075E">
        <w:rPr>
          <w:rFonts w:cs="Arial"/>
          <w:caps/>
          <w:sz w:val="22"/>
          <w:szCs w:val="22"/>
        </w:rPr>
        <w:t>Качество прав</w:t>
      </w:r>
    </w:p>
    <w:p w:rsidR="000A21D3" w:rsidRPr="00B9075E" w:rsidRDefault="000A21D3" w:rsidP="000A21D3">
      <w:pPr>
        <w:pStyle w:val="ad"/>
        <w:ind w:firstLine="709"/>
        <w:rPr>
          <w:rFonts w:cs="Arial"/>
          <w:b/>
          <w:i/>
          <w:sz w:val="22"/>
          <w:szCs w:val="22"/>
        </w:rPr>
      </w:pPr>
      <w:r w:rsidRPr="00B9075E">
        <w:rPr>
          <w:rFonts w:cs="Arial"/>
          <w:b/>
          <w:i/>
          <w:sz w:val="22"/>
          <w:szCs w:val="22"/>
        </w:rPr>
        <w:t>Обременения:</w:t>
      </w:r>
    </w:p>
    <w:p w:rsidR="009D2B97" w:rsidRDefault="009D2B97" w:rsidP="000A21D3">
      <w:pPr>
        <w:pStyle w:val="ad"/>
        <w:ind w:firstLine="709"/>
        <w:rPr>
          <w:rFonts w:cs="Arial"/>
          <w:sz w:val="22"/>
          <w:szCs w:val="22"/>
        </w:rPr>
      </w:pPr>
      <w:r>
        <w:rPr>
          <w:rFonts w:cs="Arial"/>
          <w:sz w:val="22"/>
          <w:szCs w:val="22"/>
        </w:rPr>
        <w:t>В соответствии с представленным правоустанавливающими документами присутствует обременение в виде ипотеки, однако данное обременение не учитывается Оценщиком ввиду того, что оценка основных средств осуществляется в рамках бизнеса.</w:t>
      </w:r>
    </w:p>
    <w:p w:rsidR="000A21D3" w:rsidRPr="00B9075E" w:rsidRDefault="000A21D3" w:rsidP="000A21D3">
      <w:pPr>
        <w:pStyle w:val="ad"/>
        <w:ind w:firstLine="709"/>
        <w:rPr>
          <w:rFonts w:cs="Arial"/>
          <w:sz w:val="22"/>
          <w:szCs w:val="22"/>
        </w:rPr>
      </w:pPr>
      <w:r w:rsidRPr="00B9075E">
        <w:rPr>
          <w:rFonts w:cs="Arial"/>
          <w:sz w:val="22"/>
          <w:szCs w:val="22"/>
        </w:rPr>
        <w:t>Обременения не зарегистрированы, следовательно, величина поправки равна 0%, как в процентном выражении, так и в абсолютном.</w:t>
      </w:r>
    </w:p>
    <w:p w:rsidR="000A21D3" w:rsidRPr="00DF30A7" w:rsidRDefault="000A21D3" w:rsidP="000A21D3">
      <w:pPr>
        <w:pStyle w:val="ad"/>
        <w:ind w:firstLine="709"/>
        <w:rPr>
          <w:rFonts w:cs="Arial"/>
          <w:sz w:val="22"/>
          <w:szCs w:val="22"/>
          <w:highlight w:val="yellow"/>
        </w:rPr>
      </w:pPr>
    </w:p>
    <w:p w:rsidR="000A21D3" w:rsidRPr="004409F8" w:rsidRDefault="000A21D3" w:rsidP="000A21D3">
      <w:pPr>
        <w:pStyle w:val="ad"/>
        <w:ind w:firstLine="709"/>
        <w:rPr>
          <w:rFonts w:cs="Arial"/>
          <w:b/>
          <w:i/>
          <w:sz w:val="22"/>
          <w:szCs w:val="22"/>
        </w:rPr>
      </w:pPr>
      <w:r w:rsidRPr="004409F8">
        <w:rPr>
          <w:rFonts w:cs="Arial"/>
          <w:b/>
          <w:i/>
          <w:sz w:val="22"/>
          <w:szCs w:val="22"/>
        </w:rPr>
        <w:t>Качество прав:</w:t>
      </w:r>
    </w:p>
    <w:p w:rsidR="000A21D3" w:rsidRPr="004409F8" w:rsidRDefault="000A21D3" w:rsidP="000A21D3">
      <w:pPr>
        <w:pStyle w:val="ad"/>
        <w:ind w:firstLine="709"/>
        <w:rPr>
          <w:rFonts w:cs="Arial"/>
          <w:sz w:val="22"/>
          <w:szCs w:val="22"/>
        </w:rPr>
      </w:pPr>
      <w:r w:rsidRPr="008E1C50">
        <w:rPr>
          <w:rFonts w:cs="Arial"/>
          <w:sz w:val="22"/>
          <w:szCs w:val="22"/>
        </w:rPr>
        <w:t xml:space="preserve">Разница между оцениваемым объектом и сопоставимыми объектами, влияющая на его стоимость, достаточно часто определяется разницей их юридического статуса </w:t>
      </w:r>
      <w:r w:rsidRPr="004409F8">
        <w:rPr>
          <w:rFonts w:cs="Arial"/>
          <w:sz w:val="22"/>
          <w:szCs w:val="22"/>
        </w:rPr>
        <w:t>(набора прав). Так, право пользования на условиях аренды и право собственности имеют различную стоимость.</w:t>
      </w:r>
    </w:p>
    <w:p w:rsidR="000A21D3" w:rsidRDefault="004A3465" w:rsidP="000A21D3">
      <w:pPr>
        <w:pStyle w:val="ad"/>
        <w:ind w:firstLine="709"/>
        <w:rPr>
          <w:rFonts w:cs="Arial"/>
          <w:sz w:val="22"/>
          <w:szCs w:val="22"/>
        </w:rPr>
      </w:pPr>
      <w:r>
        <w:rPr>
          <w:rFonts w:cs="Arial"/>
          <w:sz w:val="22"/>
          <w:szCs w:val="22"/>
        </w:rPr>
        <w:t>Так как земельные участки объект</w:t>
      </w:r>
      <w:r w:rsidR="009D2B97">
        <w:rPr>
          <w:rFonts w:cs="Arial"/>
          <w:sz w:val="22"/>
          <w:szCs w:val="22"/>
        </w:rPr>
        <w:t>а</w:t>
      </w:r>
      <w:r>
        <w:rPr>
          <w:rFonts w:cs="Arial"/>
          <w:sz w:val="22"/>
          <w:szCs w:val="22"/>
        </w:rPr>
        <w:t xml:space="preserve"> оценки находятся на праве </w:t>
      </w:r>
      <w:r w:rsidR="009D2B97">
        <w:rPr>
          <w:rFonts w:cs="Arial"/>
          <w:sz w:val="22"/>
          <w:szCs w:val="22"/>
        </w:rPr>
        <w:t>собственности и</w:t>
      </w:r>
      <w:r>
        <w:rPr>
          <w:rFonts w:cs="Arial"/>
          <w:sz w:val="22"/>
          <w:szCs w:val="22"/>
        </w:rPr>
        <w:t xml:space="preserve"> отобранные объекты-аналоги – на праве собственности, Оценщик принял решение </w:t>
      </w:r>
      <w:r w:rsidR="009D2B97">
        <w:rPr>
          <w:rFonts w:cs="Arial"/>
          <w:sz w:val="22"/>
          <w:szCs w:val="22"/>
        </w:rPr>
        <w:t>не вводить</w:t>
      </w:r>
      <w:r>
        <w:rPr>
          <w:rFonts w:cs="Arial"/>
          <w:sz w:val="22"/>
          <w:szCs w:val="22"/>
        </w:rPr>
        <w:t xml:space="preserve"> корректировку.</w:t>
      </w:r>
    </w:p>
    <w:p w:rsidR="009D4613" w:rsidRDefault="00744BEE" w:rsidP="00744BEE">
      <w:pPr>
        <w:pStyle w:val="ad"/>
        <w:ind w:firstLine="709"/>
        <w:rPr>
          <w:rFonts w:cs="Arial"/>
          <w:i/>
          <w:sz w:val="22"/>
          <w:szCs w:val="22"/>
        </w:rPr>
      </w:pPr>
      <w:r w:rsidRPr="00744BEE">
        <w:rPr>
          <w:rFonts w:cs="Arial"/>
          <w:i/>
          <w:sz w:val="22"/>
          <w:szCs w:val="22"/>
        </w:rPr>
        <w:t>Данная корретировка учтена при оценке рыночной стоимости имущественного права (право аренды) для земельного участка площадью 105 кв. м, кадастровый номер 71:30:000000:39.</w:t>
      </w:r>
    </w:p>
    <w:p w:rsidR="00877A1E" w:rsidRDefault="00877A1E" w:rsidP="00877A1E">
      <w:pPr>
        <w:pStyle w:val="ad"/>
        <w:ind w:firstLine="709"/>
        <w:rPr>
          <w:rFonts w:cs="Arial"/>
          <w:sz w:val="22"/>
          <w:szCs w:val="22"/>
        </w:rPr>
      </w:pPr>
      <w:r w:rsidRPr="00D60745">
        <w:rPr>
          <w:rFonts w:cs="Arial"/>
          <w:sz w:val="22"/>
          <w:szCs w:val="22"/>
        </w:rPr>
        <w:t>Величина корректировки определялась на основании данных информационного справочника оценщика недвижимости «Характеристики рынка. Прогнозы. Поправки и коэффициенты», изданного Приволжским центром финансового консалтинга и оценки в 201</w:t>
      </w:r>
      <w:r>
        <w:rPr>
          <w:rFonts w:cs="Arial"/>
          <w:sz w:val="22"/>
          <w:szCs w:val="22"/>
        </w:rPr>
        <w:t>6</w:t>
      </w:r>
      <w:r w:rsidRPr="00877A1E">
        <w:rPr>
          <w:rFonts w:cs="Arial"/>
          <w:sz w:val="22"/>
          <w:szCs w:val="22"/>
        </w:rPr>
        <w:t xml:space="preserve"> </w:t>
      </w:r>
      <w:r w:rsidRPr="00D60745">
        <w:rPr>
          <w:rFonts w:cs="Arial"/>
          <w:sz w:val="22"/>
          <w:szCs w:val="22"/>
        </w:rPr>
        <w:t>году</w:t>
      </w:r>
      <w:r>
        <w:rPr>
          <w:rFonts w:cs="Arial"/>
          <w:sz w:val="22"/>
          <w:szCs w:val="22"/>
        </w:rPr>
        <w:t xml:space="preserve">, часть </w:t>
      </w:r>
      <w:r>
        <w:rPr>
          <w:rFonts w:cs="Arial"/>
          <w:sz w:val="22"/>
          <w:szCs w:val="22"/>
          <w:lang w:val="en-US"/>
        </w:rPr>
        <w:t>III</w:t>
      </w:r>
      <w:r>
        <w:rPr>
          <w:rFonts w:cs="Arial"/>
          <w:sz w:val="22"/>
          <w:szCs w:val="22"/>
        </w:rPr>
        <w:t>, стр. 142, под редакцией Лейфера Е.А.</w:t>
      </w:r>
      <w:r w:rsidRPr="00D60745">
        <w:rPr>
          <w:rFonts w:cs="Arial"/>
          <w:sz w:val="22"/>
          <w:szCs w:val="22"/>
        </w:rPr>
        <w:t xml:space="preserve"> Данные представлены ниже в таблице.</w:t>
      </w:r>
    </w:p>
    <w:p w:rsidR="00877A1E" w:rsidRDefault="00877A1E" w:rsidP="00877A1E">
      <w:pPr>
        <w:pStyle w:val="ad"/>
        <w:ind w:firstLine="709"/>
        <w:rPr>
          <w:rFonts w:cs="Arial"/>
          <w:sz w:val="22"/>
          <w:szCs w:val="22"/>
        </w:rPr>
      </w:pPr>
    </w:p>
    <w:p w:rsidR="00877A1E" w:rsidRDefault="00877A1E" w:rsidP="00877A1E">
      <w:pPr>
        <w:pStyle w:val="ad"/>
        <w:ind w:firstLine="709"/>
        <w:jc w:val="center"/>
        <w:rPr>
          <w:rFonts w:cs="Arial"/>
          <w:sz w:val="22"/>
          <w:szCs w:val="22"/>
        </w:rPr>
      </w:pPr>
      <w:r>
        <w:rPr>
          <w:noProof/>
        </w:rPr>
        <w:drawing>
          <wp:inline distT="0" distB="0" distL="0" distR="0">
            <wp:extent cx="3904294" cy="4307196"/>
            <wp:effectExtent l="0" t="0" r="127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904293" cy="4307195"/>
                    </a:xfrm>
                    <a:prstGeom prst="rect">
                      <a:avLst/>
                    </a:prstGeom>
                  </pic:spPr>
                </pic:pic>
              </a:graphicData>
            </a:graphic>
          </wp:inline>
        </w:drawing>
      </w:r>
    </w:p>
    <w:p w:rsidR="000A21D3" w:rsidRPr="004409F8" w:rsidRDefault="000A21D3" w:rsidP="000A21D3">
      <w:pPr>
        <w:ind w:firstLine="709"/>
        <w:rPr>
          <w:rFonts w:ascii="Arial" w:hAnsi="Arial" w:cs="Arial"/>
          <w:sz w:val="22"/>
          <w:szCs w:val="22"/>
        </w:rPr>
      </w:pPr>
      <w:r w:rsidRPr="004409F8">
        <w:rPr>
          <w:rFonts w:ascii="Arial" w:hAnsi="Arial" w:cs="Arial"/>
          <w:sz w:val="22"/>
          <w:szCs w:val="22"/>
        </w:rPr>
        <w:t xml:space="preserve">УСЛОВИЯ ФИНАНСИРОВАНИЯ </w:t>
      </w:r>
    </w:p>
    <w:p w:rsidR="000A21D3" w:rsidRPr="004409F8" w:rsidRDefault="000A21D3" w:rsidP="000A21D3">
      <w:pPr>
        <w:pStyle w:val="ad"/>
        <w:ind w:firstLine="709"/>
        <w:rPr>
          <w:rFonts w:cs="Arial"/>
          <w:sz w:val="22"/>
          <w:szCs w:val="22"/>
        </w:rPr>
      </w:pPr>
      <w:r w:rsidRPr="004409F8">
        <w:rPr>
          <w:rFonts w:cs="Arial"/>
          <w:sz w:val="22"/>
          <w:szCs w:val="22"/>
        </w:rPr>
        <w:t>Поскольку в расчетах используется рыночная информация, корректировка по данному фактору не проводилась.</w:t>
      </w:r>
    </w:p>
    <w:p w:rsidR="000A21D3" w:rsidRPr="00B9075E" w:rsidRDefault="000A21D3" w:rsidP="000A21D3">
      <w:pPr>
        <w:ind w:firstLine="709"/>
        <w:rPr>
          <w:rFonts w:cs="Arial"/>
        </w:rPr>
      </w:pPr>
    </w:p>
    <w:p w:rsidR="00877A1E" w:rsidRDefault="00877A1E">
      <w:pPr>
        <w:rPr>
          <w:rFonts w:ascii="Arial" w:hAnsi="Arial" w:cs="Arial"/>
          <w:sz w:val="22"/>
          <w:szCs w:val="22"/>
        </w:rPr>
      </w:pPr>
      <w:r>
        <w:rPr>
          <w:rFonts w:ascii="Arial" w:hAnsi="Arial" w:cs="Arial"/>
          <w:sz w:val="22"/>
          <w:szCs w:val="22"/>
        </w:rPr>
        <w:br w:type="page"/>
      </w:r>
    </w:p>
    <w:p w:rsidR="000A21D3" w:rsidRPr="004409F8" w:rsidRDefault="000A21D3" w:rsidP="000A21D3">
      <w:pPr>
        <w:ind w:firstLine="709"/>
        <w:rPr>
          <w:rFonts w:ascii="Arial" w:hAnsi="Arial" w:cs="Arial"/>
          <w:sz w:val="22"/>
          <w:szCs w:val="22"/>
        </w:rPr>
      </w:pPr>
      <w:r w:rsidRPr="004409F8">
        <w:rPr>
          <w:rFonts w:ascii="Arial" w:hAnsi="Arial" w:cs="Arial"/>
          <w:sz w:val="22"/>
          <w:szCs w:val="22"/>
        </w:rPr>
        <w:lastRenderedPageBreak/>
        <w:t xml:space="preserve">ОСОБЫЕ УСЛОВИЯ </w:t>
      </w:r>
    </w:p>
    <w:p w:rsidR="000A21D3" w:rsidRPr="004409F8" w:rsidRDefault="000A21D3" w:rsidP="000A21D3">
      <w:pPr>
        <w:pStyle w:val="ad"/>
        <w:ind w:firstLine="709"/>
        <w:rPr>
          <w:rFonts w:cs="Arial"/>
          <w:sz w:val="22"/>
          <w:szCs w:val="22"/>
        </w:rPr>
      </w:pPr>
      <w:r w:rsidRPr="004409F8">
        <w:rPr>
          <w:rFonts w:cs="Arial"/>
          <w:sz w:val="22"/>
          <w:szCs w:val="22"/>
        </w:rPr>
        <w:t>Условия продажи объектов-аналогов типичные, то есть продавцы не были ограничены в сроках продажи, между покупателями и продавцами не было никаких особых отношений, объекты не приобретались с целью их комплексного использования с близлежащими объектами. В связи с этим корректировка по данному фактору не проводилась.</w:t>
      </w:r>
    </w:p>
    <w:p w:rsidR="000A21D3" w:rsidRPr="004409F8" w:rsidRDefault="000A21D3" w:rsidP="000A21D3">
      <w:pPr>
        <w:pStyle w:val="ad"/>
        <w:ind w:firstLine="709"/>
        <w:rPr>
          <w:rFonts w:cs="Arial"/>
          <w:sz w:val="22"/>
          <w:szCs w:val="22"/>
        </w:rPr>
      </w:pPr>
    </w:p>
    <w:p w:rsidR="000A21D3" w:rsidRPr="003F5D76" w:rsidRDefault="000A21D3" w:rsidP="000A21D3">
      <w:pPr>
        <w:ind w:firstLine="709"/>
        <w:rPr>
          <w:rFonts w:ascii="Arial" w:hAnsi="Arial" w:cs="Arial"/>
          <w:sz w:val="22"/>
          <w:szCs w:val="22"/>
        </w:rPr>
      </w:pPr>
      <w:r w:rsidRPr="003F5D76">
        <w:rPr>
          <w:rFonts w:ascii="Arial" w:hAnsi="Arial" w:cs="Arial"/>
          <w:sz w:val="22"/>
          <w:szCs w:val="22"/>
        </w:rPr>
        <w:t>УСЛОВИЯ РЫНКА</w:t>
      </w:r>
    </w:p>
    <w:p w:rsidR="000A21D3" w:rsidRPr="00B9075E" w:rsidRDefault="000A21D3" w:rsidP="000A21D3">
      <w:pPr>
        <w:pStyle w:val="ad"/>
        <w:ind w:firstLine="709"/>
        <w:rPr>
          <w:rFonts w:cs="Arial"/>
          <w:b/>
          <w:i/>
          <w:sz w:val="22"/>
          <w:szCs w:val="22"/>
        </w:rPr>
      </w:pPr>
      <w:r w:rsidRPr="00B9075E">
        <w:rPr>
          <w:rFonts w:cs="Arial"/>
          <w:b/>
          <w:i/>
          <w:sz w:val="22"/>
          <w:szCs w:val="22"/>
        </w:rPr>
        <w:t>Изменения цен во времени:</w:t>
      </w:r>
    </w:p>
    <w:p w:rsidR="000A21D3" w:rsidRPr="00B9075E" w:rsidRDefault="000A21D3" w:rsidP="000A21D3">
      <w:pPr>
        <w:pStyle w:val="afffffc"/>
        <w:spacing w:after="0"/>
        <w:ind w:firstLine="770"/>
        <w:rPr>
          <w:rFonts w:ascii="Arial" w:hAnsi="Arial" w:cs="Arial"/>
          <w:sz w:val="22"/>
          <w:szCs w:val="22"/>
        </w:rPr>
      </w:pPr>
      <w:r w:rsidRPr="00B9075E">
        <w:rPr>
          <w:rFonts w:ascii="Arial" w:hAnsi="Arial" w:cs="Arial"/>
          <w:sz w:val="22"/>
          <w:szCs w:val="22"/>
        </w:rPr>
        <w:t>Поскольку в расчетах используется актуальная на дату определения стоимости информация, корректировка по данному фактору не проводилась.</w:t>
      </w:r>
    </w:p>
    <w:p w:rsidR="000A21D3" w:rsidRPr="00B9075E" w:rsidRDefault="000A21D3" w:rsidP="000A21D3">
      <w:pPr>
        <w:pStyle w:val="ad"/>
        <w:ind w:firstLine="709"/>
        <w:rPr>
          <w:rFonts w:cs="Arial"/>
          <w:b/>
          <w:i/>
          <w:sz w:val="22"/>
          <w:szCs w:val="22"/>
        </w:rPr>
      </w:pPr>
    </w:p>
    <w:p w:rsidR="000A21D3" w:rsidRPr="00B9075E" w:rsidRDefault="000A21D3" w:rsidP="000A21D3">
      <w:pPr>
        <w:pStyle w:val="ad"/>
        <w:ind w:firstLine="709"/>
        <w:rPr>
          <w:rFonts w:cs="Arial"/>
          <w:b/>
          <w:i/>
          <w:sz w:val="22"/>
          <w:szCs w:val="22"/>
        </w:rPr>
      </w:pPr>
      <w:r w:rsidRPr="00B9075E">
        <w:rPr>
          <w:rFonts w:cs="Arial"/>
          <w:b/>
          <w:i/>
          <w:sz w:val="22"/>
          <w:szCs w:val="22"/>
        </w:rPr>
        <w:t>Отличие цены предложения от цены сделки:</w:t>
      </w:r>
    </w:p>
    <w:p w:rsidR="000A21D3" w:rsidRPr="004409F8" w:rsidRDefault="000A21D3" w:rsidP="000A21D3">
      <w:pPr>
        <w:pStyle w:val="ad"/>
        <w:ind w:firstLine="709"/>
        <w:rPr>
          <w:rFonts w:cs="Arial"/>
          <w:sz w:val="22"/>
          <w:szCs w:val="22"/>
        </w:rPr>
      </w:pPr>
      <w:r w:rsidRPr="004409F8">
        <w:rPr>
          <w:rFonts w:cs="Arial"/>
          <w:sz w:val="22"/>
          <w:szCs w:val="22"/>
        </w:rPr>
        <w:t xml:space="preserve">Информация о ценах сделок с объектами недвижимости в основном является закрытой и не разглашается третьим лицам. Как правило, информация об этих сделках недоступна, поэтому для проведения сравнительного анализа Оценщик использует цены предложения на сравниваемые объекты. </w:t>
      </w:r>
    </w:p>
    <w:p w:rsidR="000A21D3" w:rsidRPr="004409F8" w:rsidRDefault="000A21D3" w:rsidP="000A21D3">
      <w:pPr>
        <w:pStyle w:val="ad"/>
        <w:ind w:firstLine="709"/>
        <w:rPr>
          <w:rFonts w:cs="Arial"/>
          <w:sz w:val="22"/>
          <w:szCs w:val="22"/>
        </w:rPr>
      </w:pPr>
      <w:r w:rsidRPr="004409F8">
        <w:rPr>
          <w:rFonts w:cs="Arial"/>
          <w:sz w:val="22"/>
          <w:szCs w:val="22"/>
        </w:rPr>
        <w:t>С учетом сложившейся практики в оценке объектов недвижимости и тенденции развития рынков недвижимости в РФ применение цен предложения является неизбежным. Для использования таких цен требуется включать в расчеты дополнительную корректировку: «скидку на торг».</w:t>
      </w:r>
    </w:p>
    <w:p w:rsidR="000A21D3" w:rsidRDefault="000A21D3" w:rsidP="000A21D3">
      <w:pPr>
        <w:pStyle w:val="ad"/>
        <w:ind w:firstLine="709"/>
        <w:rPr>
          <w:rFonts w:cs="Arial"/>
          <w:sz w:val="22"/>
          <w:szCs w:val="22"/>
        </w:rPr>
      </w:pPr>
      <w:r w:rsidRPr="004409F8">
        <w:rPr>
          <w:rFonts w:cs="Arial"/>
          <w:sz w:val="22"/>
          <w:szCs w:val="22"/>
        </w:rPr>
        <w:t>Наиболее оптимальным методом расчета такой скидки является изучение истории продаж ряда объектов и сопоставление цен сделок с ценами предложения. К сожалению, применение данного метода крайне ограничено: профессиональные участники рынка неохотно предоставляют необходимую информацию, поэтому чаще всего применяется метод экспертных оценок специалистов рынка.</w:t>
      </w:r>
    </w:p>
    <w:p w:rsidR="009D2B97" w:rsidRDefault="009D2B97" w:rsidP="000A21D3">
      <w:pPr>
        <w:pStyle w:val="ad"/>
        <w:ind w:firstLine="709"/>
        <w:rPr>
          <w:rFonts w:cs="Arial"/>
          <w:sz w:val="22"/>
          <w:szCs w:val="22"/>
        </w:rPr>
      </w:pPr>
      <w:r>
        <w:rPr>
          <w:rFonts w:cs="Arial"/>
          <w:sz w:val="22"/>
          <w:szCs w:val="22"/>
        </w:rPr>
        <w:t>Оценщик проанализировал различные источники информации, указывающие на величину скидки на торг для объектов.</w:t>
      </w:r>
    </w:p>
    <w:p w:rsidR="00EE7AA9" w:rsidRPr="00805467" w:rsidRDefault="00EE7AA9" w:rsidP="00EE7AA9">
      <w:pPr>
        <w:pStyle w:val="ad"/>
        <w:ind w:firstLine="709"/>
        <w:rPr>
          <w:rFonts w:cs="Arial"/>
          <w:sz w:val="22"/>
          <w:szCs w:val="22"/>
        </w:rPr>
      </w:pPr>
      <w:r w:rsidRPr="00805467">
        <w:rPr>
          <w:rFonts w:cs="Arial"/>
          <w:sz w:val="22"/>
          <w:szCs w:val="22"/>
        </w:rPr>
        <w:t>Согласно информационного «Справочника расчетных данных» №1</w:t>
      </w:r>
      <w:r w:rsidR="00FE59AC">
        <w:rPr>
          <w:rFonts w:cs="Arial"/>
          <w:sz w:val="22"/>
          <w:szCs w:val="22"/>
        </w:rPr>
        <w:t>8</w:t>
      </w:r>
      <w:r w:rsidRPr="00805467">
        <w:rPr>
          <w:rFonts w:cs="Arial"/>
          <w:sz w:val="22"/>
          <w:szCs w:val="22"/>
        </w:rPr>
        <w:t xml:space="preserve"> (201</w:t>
      </w:r>
      <w:r w:rsidR="00FE59AC">
        <w:rPr>
          <w:rFonts w:cs="Arial"/>
          <w:sz w:val="22"/>
          <w:szCs w:val="22"/>
        </w:rPr>
        <w:t>6</w:t>
      </w:r>
      <w:r w:rsidRPr="00805467">
        <w:rPr>
          <w:rFonts w:cs="Arial"/>
          <w:sz w:val="22"/>
          <w:szCs w:val="22"/>
        </w:rPr>
        <w:t xml:space="preserve"> г.), скидка на торг при продаже земельных участков в средних городах составляет </w:t>
      </w:r>
      <w:r w:rsidR="00FE59AC">
        <w:rPr>
          <w:rFonts w:cs="Arial"/>
          <w:sz w:val="22"/>
          <w:szCs w:val="22"/>
        </w:rPr>
        <w:t>15</w:t>
      </w:r>
      <w:r w:rsidRPr="00805467">
        <w:rPr>
          <w:rFonts w:cs="Arial"/>
          <w:sz w:val="22"/>
          <w:szCs w:val="22"/>
        </w:rPr>
        <w:t>%</w:t>
      </w:r>
      <w:r w:rsidR="00F16A43">
        <w:rPr>
          <w:rFonts w:cs="Arial"/>
          <w:sz w:val="22"/>
          <w:szCs w:val="22"/>
        </w:rPr>
        <w:t xml:space="preserve">, </w:t>
      </w:r>
      <w:r w:rsidRPr="00805467">
        <w:rPr>
          <w:rFonts w:cs="Arial"/>
          <w:sz w:val="22"/>
          <w:szCs w:val="22"/>
        </w:rPr>
        <w:t xml:space="preserve"> </w:t>
      </w:r>
      <w:r w:rsidR="00F16A43">
        <w:rPr>
          <w:rFonts w:cs="Arial"/>
          <w:sz w:val="22"/>
          <w:szCs w:val="22"/>
        </w:rPr>
        <w:t xml:space="preserve">для Москвы 13%. </w:t>
      </w:r>
      <w:r w:rsidRPr="00805467">
        <w:rPr>
          <w:rFonts w:cs="Arial"/>
          <w:sz w:val="22"/>
          <w:szCs w:val="22"/>
        </w:rPr>
        <w:t>Данные представлены ниже.</w:t>
      </w:r>
    </w:p>
    <w:p w:rsidR="00EE7AA9" w:rsidRDefault="00EE7AA9" w:rsidP="00EE7AA9">
      <w:pPr>
        <w:rPr>
          <w:rFonts w:cs="Arial"/>
          <w:i/>
        </w:rPr>
      </w:pPr>
      <w:r>
        <w:rPr>
          <w:rFonts w:cs="Arial"/>
          <w:i/>
        </w:rPr>
        <w:br w:type="page"/>
      </w:r>
    </w:p>
    <w:p w:rsidR="00EE7AA9" w:rsidRPr="009D2B97" w:rsidRDefault="00EE7AA9" w:rsidP="00EE7AA9">
      <w:pPr>
        <w:spacing w:before="120" w:after="120"/>
        <w:ind w:right="142" w:firstLine="2058"/>
        <w:jc w:val="right"/>
        <w:rPr>
          <w:rFonts w:ascii="Arial" w:hAnsi="Arial" w:cs="Arial"/>
          <w:i/>
          <w:sz w:val="20"/>
          <w:szCs w:val="20"/>
        </w:rPr>
      </w:pPr>
      <w:r w:rsidRPr="009D2B97">
        <w:rPr>
          <w:rFonts w:ascii="Arial" w:hAnsi="Arial" w:cs="Arial"/>
          <w:i/>
          <w:sz w:val="20"/>
          <w:szCs w:val="20"/>
        </w:rPr>
        <w:lastRenderedPageBreak/>
        <w:t xml:space="preserve">Таблица </w:t>
      </w:r>
      <w:r w:rsidR="007555CB" w:rsidRPr="009D2B97">
        <w:rPr>
          <w:rFonts w:ascii="Arial" w:hAnsi="Arial" w:cs="Arial"/>
          <w:i/>
          <w:sz w:val="20"/>
          <w:szCs w:val="20"/>
        </w:rPr>
        <w:fldChar w:fldCharType="begin"/>
      </w:r>
      <w:r w:rsidRPr="009D2B97">
        <w:rPr>
          <w:rFonts w:ascii="Arial" w:hAnsi="Arial" w:cs="Arial"/>
          <w:i/>
          <w:sz w:val="20"/>
          <w:szCs w:val="20"/>
        </w:rPr>
        <w:instrText xml:space="preserve"> STYLEREF 1 \s </w:instrText>
      </w:r>
      <w:r w:rsidR="007555CB" w:rsidRPr="009D2B97">
        <w:rPr>
          <w:rFonts w:ascii="Arial" w:hAnsi="Arial" w:cs="Arial"/>
          <w:i/>
          <w:sz w:val="20"/>
          <w:szCs w:val="20"/>
        </w:rPr>
        <w:fldChar w:fldCharType="separate"/>
      </w:r>
      <w:r w:rsidR="00AD0B0A">
        <w:rPr>
          <w:rFonts w:ascii="Arial" w:hAnsi="Arial" w:cs="Arial"/>
          <w:i/>
          <w:noProof/>
          <w:sz w:val="20"/>
          <w:szCs w:val="20"/>
        </w:rPr>
        <w:t>8</w:t>
      </w:r>
      <w:r w:rsidR="007555CB" w:rsidRPr="009D2B97">
        <w:rPr>
          <w:rFonts w:ascii="Arial" w:hAnsi="Arial" w:cs="Arial"/>
          <w:i/>
          <w:sz w:val="20"/>
          <w:szCs w:val="20"/>
        </w:rPr>
        <w:fldChar w:fldCharType="end"/>
      </w:r>
      <w:r w:rsidRPr="009D2B97">
        <w:rPr>
          <w:rFonts w:ascii="Arial" w:hAnsi="Arial" w:cs="Arial"/>
          <w:i/>
          <w:sz w:val="20"/>
          <w:szCs w:val="20"/>
        </w:rPr>
        <w:t>.</w:t>
      </w:r>
      <w:r w:rsidR="007555CB" w:rsidRPr="009D2B97">
        <w:rPr>
          <w:rFonts w:ascii="Arial" w:hAnsi="Arial" w:cs="Arial"/>
          <w:i/>
          <w:sz w:val="20"/>
          <w:szCs w:val="20"/>
        </w:rPr>
        <w:fldChar w:fldCharType="begin"/>
      </w:r>
      <w:r w:rsidRPr="009D2B97">
        <w:rPr>
          <w:rFonts w:ascii="Arial" w:hAnsi="Arial" w:cs="Arial"/>
          <w:i/>
          <w:sz w:val="20"/>
          <w:szCs w:val="20"/>
        </w:rPr>
        <w:instrText xml:space="preserve"> SEQ Таблица \* ARABIC \s 1 </w:instrText>
      </w:r>
      <w:r w:rsidR="007555CB" w:rsidRPr="009D2B97">
        <w:rPr>
          <w:rFonts w:ascii="Arial" w:hAnsi="Arial" w:cs="Arial"/>
          <w:i/>
          <w:sz w:val="20"/>
          <w:szCs w:val="20"/>
        </w:rPr>
        <w:fldChar w:fldCharType="separate"/>
      </w:r>
      <w:r w:rsidR="00AD0B0A">
        <w:rPr>
          <w:rFonts w:ascii="Arial" w:hAnsi="Arial" w:cs="Arial"/>
          <w:i/>
          <w:noProof/>
          <w:sz w:val="20"/>
          <w:szCs w:val="20"/>
        </w:rPr>
        <w:t>6</w:t>
      </w:r>
      <w:r w:rsidR="007555CB" w:rsidRPr="009D2B97">
        <w:rPr>
          <w:rFonts w:ascii="Arial" w:hAnsi="Arial" w:cs="Arial"/>
          <w:i/>
          <w:sz w:val="20"/>
          <w:szCs w:val="20"/>
        </w:rPr>
        <w:fldChar w:fldCharType="end"/>
      </w:r>
    </w:p>
    <w:p w:rsidR="00EE7AA9" w:rsidRPr="009D2B97" w:rsidRDefault="00EE7AA9" w:rsidP="00EE7AA9">
      <w:pPr>
        <w:jc w:val="center"/>
        <w:rPr>
          <w:rFonts w:ascii="Arial" w:hAnsi="Arial" w:cs="Arial"/>
          <w:b/>
          <w:sz w:val="22"/>
          <w:szCs w:val="22"/>
        </w:rPr>
      </w:pPr>
      <w:r w:rsidRPr="009D2B97">
        <w:rPr>
          <w:rFonts w:ascii="Arial" w:hAnsi="Arial" w:cs="Arial"/>
          <w:b/>
          <w:sz w:val="22"/>
          <w:szCs w:val="22"/>
        </w:rPr>
        <w:t>Корректировка на торг для различных объектов недвижимости</w:t>
      </w:r>
    </w:p>
    <w:p w:rsidR="00EE7AA9" w:rsidRDefault="007555CB" w:rsidP="00EE7AA9">
      <w:pPr>
        <w:jc w:val="center"/>
        <w:rPr>
          <w:rFonts w:cs="Arial"/>
        </w:rPr>
      </w:pPr>
      <w:r w:rsidRPr="007555CB">
        <w:rPr>
          <w:noProof/>
        </w:rPr>
        <w:pict>
          <v:oval id="Овал 57" o:spid="_x0000_s1081" style="position:absolute;left:0;text-align:left;margin-left:384.25pt;margin-top:122.15pt;width:34.1pt;height:21.2pt;z-index:251724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" filled="f" strokecolor="#622423 [1605]" strokeweight="2pt"/>
        </w:pict>
      </w:r>
      <w:r w:rsidRPr="007555CB">
        <w:rPr>
          <w:noProof/>
        </w:rPr>
        <w:pict>
          <v:oval id="Овал 58" o:spid="_x0000_s1080" style="position:absolute;left:0;text-align:left;margin-left:379.75pt;margin-top:367.4pt;width:34.15pt;height:21.25pt;z-index:251717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" filled="f" strokecolor="#622423 [1605]" strokeweight="2pt"/>
        </w:pict>
      </w:r>
      <w:r w:rsidR="00EE7AA9" w:rsidRPr="007C6CFF">
        <w:rPr>
          <w:noProof/>
        </w:rPr>
        <w:t xml:space="preserve"> </w:t>
      </w:r>
      <w:r w:rsidR="00FE59AC">
        <w:rPr>
          <w:noProof/>
        </w:rPr>
        <w:drawing>
          <wp:inline distT="0" distB="0" distL="0" distR="0">
            <wp:extent cx="5238096" cy="5466667"/>
            <wp:effectExtent l="0" t="0" r="1270" b="127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238096" cy="5466667"/>
                    </a:xfrm>
                    <a:prstGeom prst="rect">
                      <a:avLst/>
                    </a:prstGeom>
                  </pic:spPr>
                </pic:pic>
              </a:graphicData>
            </a:graphic>
          </wp:inline>
        </w:drawing>
      </w:r>
    </w:p>
    <w:p w:rsidR="00EE7AA9" w:rsidRPr="009D2B97" w:rsidRDefault="00EE7AA9" w:rsidP="00EE7AA9">
      <w:pPr>
        <w:jc w:val="right"/>
        <w:rPr>
          <w:rFonts w:ascii="Arial" w:hAnsi="Arial" w:cs="Arial"/>
          <w:i/>
          <w:sz w:val="18"/>
          <w:szCs w:val="18"/>
        </w:rPr>
      </w:pPr>
      <w:r w:rsidRPr="009D2B97">
        <w:rPr>
          <w:rFonts w:ascii="Arial" w:hAnsi="Arial" w:cs="Arial"/>
          <w:i/>
          <w:sz w:val="18"/>
          <w:szCs w:val="18"/>
        </w:rPr>
        <w:t>Источник: СРД №1</w:t>
      </w:r>
      <w:r w:rsidR="00FE59AC">
        <w:rPr>
          <w:rFonts w:ascii="Arial" w:hAnsi="Arial" w:cs="Arial"/>
          <w:i/>
          <w:sz w:val="18"/>
          <w:szCs w:val="18"/>
        </w:rPr>
        <w:t>8</w:t>
      </w:r>
      <w:r w:rsidRPr="009D2B97">
        <w:rPr>
          <w:rFonts w:ascii="Arial" w:hAnsi="Arial" w:cs="Arial"/>
          <w:i/>
          <w:sz w:val="18"/>
          <w:szCs w:val="18"/>
        </w:rPr>
        <w:t>(201</w:t>
      </w:r>
      <w:r w:rsidR="00FE59AC">
        <w:rPr>
          <w:rFonts w:ascii="Arial" w:hAnsi="Arial" w:cs="Arial"/>
          <w:i/>
          <w:sz w:val="18"/>
          <w:szCs w:val="18"/>
        </w:rPr>
        <w:t>6</w:t>
      </w:r>
      <w:r w:rsidRPr="009D2B97">
        <w:rPr>
          <w:rFonts w:ascii="Arial" w:hAnsi="Arial" w:cs="Arial"/>
          <w:i/>
          <w:sz w:val="18"/>
          <w:szCs w:val="18"/>
        </w:rPr>
        <w:t>г.), таблица 1.</w:t>
      </w:r>
      <w:r w:rsidR="00FE59AC">
        <w:rPr>
          <w:rFonts w:ascii="Arial" w:hAnsi="Arial" w:cs="Arial"/>
          <w:i/>
          <w:sz w:val="18"/>
          <w:szCs w:val="18"/>
        </w:rPr>
        <w:t>3</w:t>
      </w:r>
      <w:r w:rsidRPr="009D2B97">
        <w:rPr>
          <w:rFonts w:ascii="Arial" w:hAnsi="Arial" w:cs="Arial"/>
          <w:i/>
          <w:sz w:val="18"/>
          <w:szCs w:val="18"/>
        </w:rPr>
        <w:t>.</w:t>
      </w:r>
      <w:r w:rsidR="00FE59AC">
        <w:rPr>
          <w:rFonts w:ascii="Arial" w:hAnsi="Arial" w:cs="Arial"/>
          <w:i/>
          <w:sz w:val="18"/>
          <w:szCs w:val="18"/>
        </w:rPr>
        <w:t>2</w:t>
      </w:r>
    </w:p>
    <w:p w:rsidR="00EE7AA9" w:rsidRPr="009D2B97" w:rsidRDefault="00EE7AA9" w:rsidP="00EE7AA9">
      <w:pPr>
        <w:ind w:firstLine="770"/>
        <w:jc w:val="both"/>
        <w:rPr>
          <w:rFonts w:ascii="Arial" w:hAnsi="Arial" w:cs="Arial"/>
          <w:sz w:val="22"/>
          <w:szCs w:val="22"/>
        </w:rPr>
      </w:pPr>
      <w:r w:rsidRPr="009D2B97">
        <w:rPr>
          <w:rFonts w:ascii="Arial" w:hAnsi="Arial" w:cs="Arial"/>
          <w:sz w:val="22"/>
          <w:szCs w:val="22"/>
        </w:rPr>
        <w:t>Таким образом, в рамках настоящего источника Оценщик принимает скидку на торг на уровне среднего значения (-</w:t>
      </w:r>
      <w:r>
        <w:rPr>
          <w:rFonts w:ascii="Arial" w:hAnsi="Arial" w:cs="Arial"/>
          <w:sz w:val="22"/>
          <w:szCs w:val="22"/>
        </w:rPr>
        <w:t>1</w:t>
      </w:r>
      <w:r w:rsidR="00FE59AC">
        <w:rPr>
          <w:rFonts w:ascii="Arial" w:hAnsi="Arial" w:cs="Arial"/>
          <w:sz w:val="22"/>
          <w:szCs w:val="22"/>
        </w:rPr>
        <w:t>5</w:t>
      </w:r>
      <w:r w:rsidRPr="009D2B97">
        <w:rPr>
          <w:rFonts w:ascii="Arial" w:hAnsi="Arial" w:cs="Arial"/>
          <w:sz w:val="22"/>
          <w:szCs w:val="22"/>
        </w:rPr>
        <w:t>%).</w:t>
      </w:r>
    </w:p>
    <w:p w:rsidR="000A21D3" w:rsidRPr="00A505EC" w:rsidRDefault="000A21D3" w:rsidP="000A21D3">
      <w:pPr>
        <w:ind w:firstLine="709"/>
        <w:jc w:val="both"/>
        <w:rPr>
          <w:rFonts w:cs="Arial"/>
          <w:color w:val="000000"/>
        </w:rPr>
      </w:pPr>
    </w:p>
    <w:p w:rsidR="000A21D3" w:rsidRPr="003F5D76" w:rsidRDefault="000A21D3" w:rsidP="000A21D3">
      <w:pPr>
        <w:ind w:firstLine="709"/>
        <w:rPr>
          <w:rFonts w:ascii="Arial" w:hAnsi="Arial" w:cs="Arial"/>
          <w:sz w:val="22"/>
          <w:szCs w:val="22"/>
        </w:rPr>
      </w:pPr>
      <w:r w:rsidRPr="003F5D76">
        <w:rPr>
          <w:rFonts w:ascii="Arial" w:hAnsi="Arial" w:cs="Arial"/>
          <w:sz w:val="22"/>
          <w:szCs w:val="22"/>
        </w:rPr>
        <w:t>КОРРЕКТИРОВКА НА МЕСТОПОЛОЖЕНИЕ</w:t>
      </w:r>
    </w:p>
    <w:p w:rsidR="000A21D3" w:rsidRPr="009113BE" w:rsidRDefault="000A21D3" w:rsidP="000A21D3">
      <w:pPr>
        <w:pStyle w:val="ad"/>
        <w:ind w:firstLine="709"/>
        <w:rPr>
          <w:rFonts w:cs="Arial"/>
          <w:b/>
          <w:i/>
          <w:sz w:val="22"/>
          <w:szCs w:val="22"/>
        </w:rPr>
      </w:pPr>
      <w:r w:rsidRPr="009113BE">
        <w:rPr>
          <w:rFonts w:cs="Arial"/>
          <w:b/>
          <w:i/>
          <w:sz w:val="22"/>
          <w:szCs w:val="22"/>
        </w:rPr>
        <w:t>Расположение относительно основных транспортных магистралей</w:t>
      </w:r>
    </w:p>
    <w:p w:rsidR="000A21D3" w:rsidRPr="003F5D76" w:rsidRDefault="000A21D3" w:rsidP="000A21D3">
      <w:pPr>
        <w:pStyle w:val="Body"/>
        <w:widowControl w:val="0"/>
        <w:numPr>
          <w:ilvl w:val="12"/>
          <w:numId w:val="0"/>
        </w:numPr>
        <w:ind w:firstLine="709"/>
        <w:rPr>
          <w:rFonts w:ascii="Arial" w:hAnsi="Arial" w:cs="Arial"/>
          <w:sz w:val="22"/>
          <w:szCs w:val="22"/>
        </w:rPr>
      </w:pPr>
      <w:r w:rsidRPr="00A505EC">
        <w:rPr>
          <w:rFonts w:ascii="Arial" w:hAnsi="Arial" w:cs="Arial"/>
          <w:sz w:val="22"/>
          <w:szCs w:val="22"/>
        </w:rPr>
        <w:t>Оцениваемые объекты</w:t>
      </w:r>
      <w:r>
        <w:rPr>
          <w:rFonts w:ascii="Arial" w:hAnsi="Arial" w:cs="Arial"/>
          <w:sz w:val="22"/>
          <w:szCs w:val="22"/>
        </w:rPr>
        <w:t xml:space="preserve"> и объекты-аналоги </w:t>
      </w:r>
      <w:r w:rsidR="00EF6216">
        <w:rPr>
          <w:rFonts w:ascii="Arial" w:hAnsi="Arial" w:cs="Arial"/>
          <w:sz w:val="22"/>
          <w:szCs w:val="22"/>
        </w:rPr>
        <w:t xml:space="preserve">расположенные в Туле </w:t>
      </w:r>
      <w:r>
        <w:rPr>
          <w:rFonts w:ascii="Arial" w:hAnsi="Arial" w:cs="Arial"/>
          <w:sz w:val="22"/>
          <w:szCs w:val="22"/>
        </w:rPr>
        <w:t xml:space="preserve">имеют </w:t>
      </w:r>
      <w:r w:rsidR="009D4613">
        <w:rPr>
          <w:rFonts w:ascii="Arial" w:hAnsi="Arial" w:cs="Arial"/>
          <w:sz w:val="22"/>
          <w:szCs w:val="22"/>
        </w:rPr>
        <w:t>удовлетворительную</w:t>
      </w:r>
      <w:r>
        <w:rPr>
          <w:rFonts w:ascii="Arial" w:hAnsi="Arial" w:cs="Arial"/>
          <w:sz w:val="22"/>
          <w:szCs w:val="22"/>
        </w:rPr>
        <w:t xml:space="preserve"> транспортную доступность. Корректировка не требуется.</w:t>
      </w:r>
      <w:r w:rsidRPr="00A505EC">
        <w:rPr>
          <w:rFonts w:ascii="Arial" w:hAnsi="Arial" w:cs="Arial"/>
          <w:sz w:val="22"/>
          <w:szCs w:val="22"/>
        </w:rPr>
        <w:t xml:space="preserve"> </w:t>
      </w:r>
    </w:p>
    <w:p w:rsidR="000A21D3" w:rsidRDefault="00EF6216" w:rsidP="000A21D3">
      <w:pPr>
        <w:ind w:firstLine="709"/>
        <w:rPr>
          <w:rFonts w:ascii="Arial" w:hAnsi="Arial" w:cs="Arial"/>
          <w:sz w:val="22"/>
          <w:szCs w:val="22"/>
        </w:rPr>
      </w:pPr>
      <w:r>
        <w:rPr>
          <w:rFonts w:ascii="Arial" w:hAnsi="Arial" w:cs="Arial"/>
          <w:sz w:val="22"/>
          <w:szCs w:val="22"/>
        </w:rPr>
        <w:t xml:space="preserve">Для земельного участка расположенного в Москве, Оценщик счел целесообразным применить корретировку </w:t>
      </w:r>
      <w:r w:rsidR="00F16A43">
        <w:rPr>
          <w:rFonts w:ascii="Arial" w:hAnsi="Arial" w:cs="Arial"/>
          <w:sz w:val="22"/>
          <w:szCs w:val="22"/>
        </w:rPr>
        <w:t xml:space="preserve">на местоположение. </w:t>
      </w:r>
    </w:p>
    <w:p w:rsidR="00EF6216" w:rsidRPr="00F16A43" w:rsidRDefault="00F16A43" w:rsidP="000A21D3">
      <w:pPr>
        <w:ind w:firstLine="709"/>
        <w:rPr>
          <w:rFonts w:ascii="Arial" w:hAnsi="Arial" w:cs="Arial"/>
          <w:sz w:val="22"/>
          <w:szCs w:val="22"/>
        </w:rPr>
      </w:pPr>
      <w:r w:rsidRPr="00F16A43">
        <w:rPr>
          <w:rFonts w:ascii="Arial" w:hAnsi="Arial" w:cs="Arial"/>
          <w:sz w:val="22"/>
          <w:szCs w:val="22"/>
        </w:rPr>
        <w:t>Величина корректировки определялась на основании данн</w:t>
      </w:r>
      <w:r>
        <w:rPr>
          <w:rFonts w:ascii="Arial" w:hAnsi="Arial" w:cs="Arial"/>
          <w:sz w:val="22"/>
          <w:szCs w:val="22"/>
        </w:rPr>
        <w:t xml:space="preserve">ых информационного справочника </w:t>
      </w:r>
      <w:r>
        <w:rPr>
          <w:rFonts w:ascii="Arial" w:hAnsi="Arial" w:cs="Arial"/>
          <w:sz w:val="22"/>
          <w:szCs w:val="22"/>
          <w:lang w:val="en-US"/>
        </w:rPr>
        <w:t>RWAY</w:t>
      </w:r>
      <w:r>
        <w:rPr>
          <w:rFonts w:ascii="Arial" w:hAnsi="Arial" w:cs="Arial"/>
          <w:sz w:val="22"/>
          <w:szCs w:val="22"/>
        </w:rPr>
        <w:t xml:space="preserve"> по арендным ставкам индустриальной недвижимости.</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244"/>
        <w:gridCol w:w="2052"/>
        <w:gridCol w:w="2284"/>
        <w:gridCol w:w="2991"/>
      </w:tblGrid>
      <w:tr w:rsidR="00F16A43" w:rsidTr="00F16A43">
        <w:trPr>
          <w:trHeight w:val="20"/>
        </w:trPr>
        <w:tc>
          <w:tcPr>
            <w:tcW w:w="875" w:type="pct"/>
            <w:shd w:val="clear" w:color="auto" w:fill="auto"/>
            <w:noWrap/>
            <w:vAlign w:val="bottom"/>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г. Москва</w:t>
            </w:r>
            <w:proofErr w:type="gramStart"/>
            <w:r w:rsidRPr="00F16A43">
              <w:rPr>
                <w:rFonts w:ascii="Arial Narrow" w:hAnsi="Arial Narrow" w:cs="Calibri"/>
                <w:b/>
                <w:color w:val="000000"/>
                <w:sz w:val="18"/>
                <w:szCs w:val="18"/>
              </w:rPr>
              <w:t>,у</w:t>
            </w:r>
            <w:proofErr w:type="gramEnd"/>
            <w:r w:rsidRPr="00F16A43">
              <w:rPr>
                <w:rFonts w:ascii="Arial Narrow" w:hAnsi="Arial Narrow" w:cs="Calibri"/>
                <w:b/>
                <w:color w:val="000000"/>
                <w:sz w:val="18"/>
                <w:szCs w:val="18"/>
              </w:rPr>
              <w:t>л. Южнопортовая, вл. 46</w:t>
            </w:r>
          </w:p>
        </w:tc>
        <w:tc>
          <w:tcPr>
            <w:tcW w:w="1330" w:type="pct"/>
            <w:shd w:val="clear" w:color="auto" w:fill="auto"/>
            <w:noWrap/>
            <w:vAlign w:val="bottom"/>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г. Москва, Южнопортовая улица</w:t>
            </w:r>
          </w:p>
        </w:tc>
        <w:tc>
          <w:tcPr>
            <w:tcW w:w="1290" w:type="pct"/>
            <w:shd w:val="clear" w:color="auto" w:fill="auto"/>
            <w:noWrap/>
            <w:vAlign w:val="bottom"/>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г. Москва, 1-й Силикатный проезд, 9</w:t>
            </w:r>
          </w:p>
        </w:tc>
        <w:tc>
          <w:tcPr>
            <w:tcW w:w="1504" w:type="pct"/>
            <w:shd w:val="clear" w:color="auto" w:fill="auto"/>
            <w:noWrap/>
            <w:vAlign w:val="bottom"/>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г. Москва, внутренняя сторона, 51й км (Очаково)</w:t>
            </w:r>
          </w:p>
        </w:tc>
      </w:tr>
      <w:tr w:rsidR="00F16A43" w:rsidTr="00F16A43">
        <w:trPr>
          <w:trHeight w:val="20"/>
        </w:trPr>
        <w:tc>
          <w:tcPr>
            <w:tcW w:w="875" w:type="pct"/>
            <w:shd w:val="clear" w:color="auto" w:fill="auto"/>
            <w:noWrap/>
            <w:vAlign w:val="bottom"/>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ЮАО</w:t>
            </w:r>
          </w:p>
        </w:tc>
        <w:tc>
          <w:tcPr>
            <w:tcW w:w="1330" w:type="pct"/>
            <w:shd w:val="clear" w:color="auto" w:fill="auto"/>
            <w:noWrap/>
            <w:vAlign w:val="bottom"/>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ЮАО</w:t>
            </w:r>
          </w:p>
        </w:tc>
        <w:tc>
          <w:tcPr>
            <w:tcW w:w="1290" w:type="pct"/>
            <w:shd w:val="clear" w:color="auto" w:fill="auto"/>
            <w:noWrap/>
            <w:vAlign w:val="bottom"/>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ВАО</w:t>
            </w:r>
          </w:p>
        </w:tc>
        <w:tc>
          <w:tcPr>
            <w:tcW w:w="1504" w:type="pct"/>
            <w:shd w:val="clear" w:color="auto" w:fill="auto"/>
            <w:noWrap/>
            <w:vAlign w:val="bottom"/>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ЮЗАО</w:t>
            </w:r>
          </w:p>
        </w:tc>
      </w:tr>
      <w:tr w:rsidR="00F16A43" w:rsidTr="00F16A43">
        <w:trPr>
          <w:trHeight w:val="20"/>
        </w:trPr>
        <w:tc>
          <w:tcPr>
            <w:tcW w:w="875" w:type="pct"/>
            <w:shd w:val="clear" w:color="auto" w:fill="auto"/>
            <w:noWrap/>
            <w:vAlign w:val="center"/>
            <w:hideMark/>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1500</w:t>
            </w:r>
          </w:p>
        </w:tc>
        <w:tc>
          <w:tcPr>
            <w:tcW w:w="1330" w:type="pct"/>
            <w:shd w:val="clear" w:color="auto" w:fill="auto"/>
            <w:noWrap/>
            <w:vAlign w:val="center"/>
            <w:hideMark/>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1500</w:t>
            </w:r>
          </w:p>
        </w:tc>
        <w:tc>
          <w:tcPr>
            <w:tcW w:w="1290" w:type="pct"/>
            <w:shd w:val="clear" w:color="auto" w:fill="auto"/>
            <w:noWrap/>
            <w:vAlign w:val="center"/>
            <w:hideMark/>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1400</w:t>
            </w:r>
          </w:p>
        </w:tc>
        <w:tc>
          <w:tcPr>
            <w:tcW w:w="1504" w:type="pct"/>
            <w:shd w:val="clear" w:color="auto" w:fill="auto"/>
            <w:noWrap/>
            <w:vAlign w:val="center"/>
            <w:hideMark/>
          </w:tcPr>
          <w:p w:rsidR="00F16A43" w:rsidRDefault="00F16A43" w:rsidP="00F16A43">
            <w:pPr>
              <w:jc w:val="center"/>
              <w:rPr>
                <w:rFonts w:ascii="Arial Narrow" w:hAnsi="Arial Narrow" w:cs="Calibri"/>
                <w:color w:val="000000"/>
                <w:sz w:val="18"/>
                <w:szCs w:val="18"/>
              </w:rPr>
            </w:pPr>
            <w:r>
              <w:rPr>
                <w:rFonts w:ascii="Arial Narrow" w:hAnsi="Arial Narrow" w:cs="Calibri"/>
                <w:color w:val="000000"/>
                <w:sz w:val="18"/>
                <w:szCs w:val="18"/>
              </w:rPr>
              <w:t>1300</w:t>
            </w:r>
          </w:p>
        </w:tc>
      </w:tr>
      <w:tr w:rsidR="00F16A43" w:rsidTr="00F16A43">
        <w:trPr>
          <w:trHeight w:val="20"/>
        </w:trPr>
        <w:tc>
          <w:tcPr>
            <w:tcW w:w="875" w:type="pct"/>
            <w:shd w:val="clear" w:color="auto" w:fill="auto"/>
            <w:noWrap/>
            <w:vAlign w:val="center"/>
            <w:hideMark/>
          </w:tcPr>
          <w:p w:rsidR="00F16A43" w:rsidRDefault="00F16A43" w:rsidP="00F16A43">
            <w:pPr>
              <w:jc w:val="center"/>
              <w:rPr>
                <w:rFonts w:ascii="Arial Narrow" w:hAnsi="Arial Narrow" w:cs="Calibri"/>
                <w:color w:val="000000"/>
                <w:sz w:val="18"/>
                <w:szCs w:val="18"/>
              </w:rPr>
            </w:pPr>
          </w:p>
        </w:tc>
        <w:tc>
          <w:tcPr>
            <w:tcW w:w="1330" w:type="pct"/>
            <w:shd w:val="clear" w:color="auto" w:fill="auto"/>
            <w:noWrap/>
            <w:vAlign w:val="center"/>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0%</w:t>
            </w:r>
          </w:p>
        </w:tc>
        <w:tc>
          <w:tcPr>
            <w:tcW w:w="1290" w:type="pct"/>
            <w:shd w:val="clear" w:color="auto" w:fill="auto"/>
            <w:noWrap/>
            <w:vAlign w:val="center"/>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7%</w:t>
            </w:r>
          </w:p>
        </w:tc>
        <w:tc>
          <w:tcPr>
            <w:tcW w:w="1504" w:type="pct"/>
            <w:shd w:val="clear" w:color="auto" w:fill="auto"/>
            <w:noWrap/>
            <w:vAlign w:val="center"/>
            <w:hideMark/>
          </w:tcPr>
          <w:p w:rsidR="00F16A43" w:rsidRPr="00F16A43" w:rsidRDefault="00F16A43" w:rsidP="00F16A43">
            <w:pPr>
              <w:jc w:val="center"/>
              <w:rPr>
                <w:rFonts w:ascii="Arial Narrow" w:hAnsi="Arial Narrow" w:cs="Calibri"/>
                <w:b/>
                <w:color w:val="000000"/>
                <w:sz w:val="18"/>
                <w:szCs w:val="18"/>
              </w:rPr>
            </w:pPr>
            <w:r w:rsidRPr="00F16A43">
              <w:rPr>
                <w:rFonts w:ascii="Arial Narrow" w:hAnsi="Arial Narrow" w:cs="Calibri"/>
                <w:b/>
                <w:color w:val="000000"/>
                <w:sz w:val="18"/>
                <w:szCs w:val="18"/>
              </w:rPr>
              <w:t>15%</w:t>
            </w:r>
          </w:p>
        </w:tc>
      </w:tr>
    </w:tbl>
    <w:p w:rsidR="00F16A43" w:rsidRDefault="00F16A43" w:rsidP="000A21D3">
      <w:pPr>
        <w:ind w:firstLine="709"/>
        <w:rPr>
          <w:rFonts w:ascii="Arial" w:hAnsi="Arial" w:cs="Arial"/>
          <w:sz w:val="22"/>
          <w:szCs w:val="22"/>
        </w:rPr>
      </w:pPr>
    </w:p>
    <w:p w:rsidR="000A21D3" w:rsidRPr="003F5D76" w:rsidRDefault="000A21D3" w:rsidP="000A21D3">
      <w:pPr>
        <w:ind w:firstLine="709"/>
        <w:rPr>
          <w:rFonts w:ascii="Arial" w:hAnsi="Arial" w:cs="Arial"/>
          <w:sz w:val="22"/>
          <w:szCs w:val="22"/>
        </w:rPr>
      </w:pPr>
      <w:r w:rsidRPr="003F5D76">
        <w:rPr>
          <w:rFonts w:ascii="Arial" w:hAnsi="Arial" w:cs="Arial"/>
          <w:sz w:val="22"/>
          <w:szCs w:val="22"/>
        </w:rPr>
        <w:t>ФИЗИЧЕСКИЕ ХАРАКТЕРИСТИКИ</w:t>
      </w:r>
    </w:p>
    <w:p w:rsidR="000A21D3" w:rsidRPr="003F5D76" w:rsidRDefault="000A21D3" w:rsidP="000A21D3">
      <w:pPr>
        <w:pStyle w:val="ad"/>
        <w:ind w:firstLine="709"/>
        <w:rPr>
          <w:rFonts w:cs="Arial"/>
          <w:b/>
          <w:i/>
          <w:sz w:val="22"/>
          <w:szCs w:val="22"/>
        </w:rPr>
      </w:pPr>
      <w:r w:rsidRPr="003F5D76">
        <w:rPr>
          <w:rFonts w:cs="Arial"/>
          <w:b/>
          <w:i/>
          <w:sz w:val="22"/>
          <w:szCs w:val="22"/>
        </w:rPr>
        <w:t>Площадь</w:t>
      </w:r>
    </w:p>
    <w:p w:rsidR="000A21D3" w:rsidRPr="003F5D76" w:rsidRDefault="000A21D3" w:rsidP="000A21D3">
      <w:pPr>
        <w:pStyle w:val="Body"/>
        <w:widowControl w:val="0"/>
        <w:numPr>
          <w:ilvl w:val="12"/>
          <w:numId w:val="0"/>
        </w:numPr>
        <w:ind w:firstLine="709"/>
        <w:rPr>
          <w:rFonts w:ascii="Arial" w:hAnsi="Arial" w:cs="Arial"/>
          <w:sz w:val="22"/>
          <w:szCs w:val="22"/>
        </w:rPr>
      </w:pPr>
      <w:r w:rsidRPr="003F5D76">
        <w:rPr>
          <w:rFonts w:ascii="Arial" w:hAnsi="Arial" w:cs="Arial"/>
          <w:sz w:val="22"/>
          <w:szCs w:val="22"/>
        </w:rPr>
        <w:t xml:space="preserve">Как правило, большие по размеру земельные участки стоят несколько дешевле в расчете на единицу площади, чем меньшие по размеру участки, поэтому в цены аналогов </w:t>
      </w:r>
      <w:r w:rsidRPr="003F5D76">
        <w:rPr>
          <w:rFonts w:ascii="Arial" w:hAnsi="Arial" w:cs="Arial"/>
          <w:sz w:val="22"/>
          <w:szCs w:val="22"/>
        </w:rPr>
        <w:lastRenderedPageBreak/>
        <w:t>вносились корректировки.</w:t>
      </w:r>
    </w:p>
    <w:p w:rsidR="000A21D3" w:rsidRPr="003F5D76" w:rsidRDefault="000A21D3" w:rsidP="000A21D3">
      <w:pPr>
        <w:pStyle w:val="Body"/>
        <w:widowControl w:val="0"/>
        <w:numPr>
          <w:ilvl w:val="12"/>
          <w:numId w:val="0"/>
        </w:numPr>
        <w:ind w:firstLine="709"/>
        <w:rPr>
          <w:rFonts w:ascii="Arial" w:hAnsi="Arial" w:cs="Arial"/>
          <w:sz w:val="22"/>
          <w:szCs w:val="22"/>
        </w:rPr>
      </w:pPr>
      <w:r w:rsidRPr="003F5D76">
        <w:rPr>
          <w:rFonts w:ascii="Arial" w:hAnsi="Arial" w:cs="Arial"/>
          <w:sz w:val="22"/>
          <w:szCs w:val="22"/>
        </w:rPr>
        <w:t>Размер корректировки был рассчитан на основе статистического исследования зависимости цены на земельные участки от размера участка.</w:t>
      </w:r>
    </w:p>
    <w:p w:rsidR="000A21D3" w:rsidRPr="003F5D76" w:rsidRDefault="000A21D3" w:rsidP="000A21D3">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7</w:t>
      </w:r>
      <w:r w:rsidR="007555CB" w:rsidRPr="003F5D76">
        <w:rPr>
          <w:rFonts w:ascii="Arial" w:hAnsi="Arial" w:cs="Arial"/>
          <w:i/>
          <w:sz w:val="20"/>
          <w:szCs w:val="20"/>
        </w:rPr>
        <w:fldChar w:fldCharType="end"/>
      </w:r>
    </w:p>
    <w:p w:rsidR="000A21D3" w:rsidRPr="005E65BE" w:rsidRDefault="000A21D3" w:rsidP="000A21D3">
      <w:pPr>
        <w:pStyle w:val="affff8"/>
      </w:pPr>
      <w:r w:rsidRPr="005E65BE">
        <w:t>Коэффициенты корректировки удельной кадастровой стоимости земельного участка на размер его площади (К</w:t>
      </w:r>
      <w:proofErr w:type="gramStart"/>
      <w:r w:rsidRPr="005E65BE">
        <w:rPr>
          <w:vertAlign w:val="subscript"/>
        </w:rPr>
        <w:t>S</w:t>
      </w:r>
      <w:proofErr w:type="gramEnd"/>
      <w:r w:rsidRPr="005E65BE">
        <w:t>)</w:t>
      </w: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tblPr>
      <w:tblGrid>
        <w:gridCol w:w="1273"/>
        <w:gridCol w:w="6026"/>
        <w:gridCol w:w="2272"/>
      </w:tblGrid>
      <w:tr w:rsidR="000A21D3" w:rsidRPr="00754BCF" w:rsidTr="00D479CD">
        <w:trPr>
          <w:cantSplit/>
          <w:tblHeader/>
          <w:jc w:val="center"/>
        </w:trPr>
        <w:tc>
          <w:tcPr>
            <w:tcW w:w="665" w:type="pct"/>
            <w:tcBorders>
              <w:top w:val="double" w:sz="4" w:space="0" w:color="auto"/>
              <w:bottom w:val="single" w:sz="4" w:space="0" w:color="auto"/>
            </w:tcBorders>
            <w:shd w:val="pct25" w:color="00FF00" w:fill="auto"/>
            <w:noWrap/>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b/>
                <w:color w:val="000000"/>
                <w:sz w:val="18"/>
                <w:szCs w:val="18"/>
              </w:rPr>
            </w:pPr>
            <w:r w:rsidRPr="005E65BE">
              <w:rPr>
                <w:rFonts w:ascii="Arial Narrow" w:hAnsi="Arial Narrow" w:cs="Arial"/>
                <w:b/>
                <w:bCs/>
                <w:iCs/>
                <w:color w:val="000000"/>
                <w:sz w:val="18"/>
                <w:szCs w:val="18"/>
              </w:rPr>
              <w:t xml:space="preserve">№ </w:t>
            </w:r>
            <w:proofErr w:type="gramStart"/>
            <w:r w:rsidRPr="005E65BE">
              <w:rPr>
                <w:rFonts w:ascii="Arial Narrow" w:hAnsi="Arial Narrow" w:cs="Arial"/>
                <w:b/>
                <w:bCs/>
                <w:iCs/>
                <w:color w:val="000000"/>
                <w:sz w:val="18"/>
                <w:szCs w:val="18"/>
              </w:rPr>
              <w:t>п</w:t>
            </w:r>
            <w:proofErr w:type="gramEnd"/>
            <w:r w:rsidRPr="005E65BE">
              <w:rPr>
                <w:rFonts w:ascii="Arial Narrow" w:hAnsi="Arial Narrow" w:cs="Arial"/>
                <w:b/>
                <w:bCs/>
                <w:iCs/>
                <w:color w:val="000000"/>
                <w:sz w:val="18"/>
                <w:szCs w:val="18"/>
              </w:rPr>
              <w:t>/п</w:t>
            </w:r>
          </w:p>
        </w:tc>
        <w:tc>
          <w:tcPr>
            <w:tcW w:w="3148" w:type="pct"/>
            <w:tcBorders>
              <w:top w:val="double" w:sz="4" w:space="0" w:color="auto"/>
              <w:bottom w:val="single" w:sz="4" w:space="0" w:color="auto"/>
            </w:tcBorders>
            <w:shd w:val="pct25" w:color="00FF00" w:fill="auto"/>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b/>
                <w:color w:val="000000"/>
                <w:sz w:val="18"/>
                <w:szCs w:val="18"/>
              </w:rPr>
            </w:pPr>
            <w:r w:rsidRPr="005E65BE">
              <w:rPr>
                <w:rFonts w:ascii="Arial Narrow" w:hAnsi="Arial Narrow" w:cs="Arial"/>
                <w:b/>
                <w:bCs/>
                <w:iCs/>
                <w:color w:val="000000"/>
                <w:sz w:val="18"/>
                <w:szCs w:val="18"/>
              </w:rPr>
              <w:t>Площадь участка, кв</w:t>
            </w:r>
            <w:proofErr w:type="gramStart"/>
            <w:r w:rsidRPr="005E65BE">
              <w:rPr>
                <w:rFonts w:ascii="Arial Narrow" w:hAnsi="Arial Narrow" w:cs="Arial"/>
                <w:b/>
                <w:bCs/>
                <w:iCs/>
                <w:color w:val="000000"/>
                <w:sz w:val="18"/>
                <w:szCs w:val="18"/>
              </w:rPr>
              <w:t>.м</w:t>
            </w:r>
            <w:proofErr w:type="gramEnd"/>
          </w:p>
        </w:tc>
        <w:tc>
          <w:tcPr>
            <w:tcW w:w="1187" w:type="pct"/>
            <w:tcBorders>
              <w:top w:val="double" w:sz="4" w:space="0" w:color="auto"/>
              <w:bottom w:val="single" w:sz="4" w:space="0" w:color="auto"/>
            </w:tcBorders>
            <w:shd w:val="pct25" w:color="00FF00" w:fill="auto"/>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b/>
                <w:color w:val="000000"/>
                <w:sz w:val="18"/>
                <w:szCs w:val="18"/>
              </w:rPr>
            </w:pPr>
            <w:r w:rsidRPr="005E65BE">
              <w:rPr>
                <w:rFonts w:ascii="Arial Narrow" w:hAnsi="Arial Narrow" w:cs="Arial"/>
                <w:b/>
                <w:bCs/>
                <w:iCs/>
                <w:color w:val="000000"/>
                <w:sz w:val="18"/>
                <w:szCs w:val="18"/>
              </w:rPr>
              <w:t>Коэффициент поправки (Ks)</w:t>
            </w:r>
          </w:p>
        </w:tc>
      </w:tr>
      <w:tr w:rsidR="000A21D3" w:rsidRPr="00754BCF" w:rsidTr="00D479CD">
        <w:trPr>
          <w:cantSplit/>
          <w:jc w:val="center"/>
        </w:trPr>
        <w:tc>
          <w:tcPr>
            <w:tcW w:w="665" w:type="pct"/>
            <w:tcBorders>
              <w:top w:val="single" w:sz="4" w:space="0" w:color="auto"/>
            </w:tcBorders>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1</w:t>
            </w:r>
          </w:p>
        </w:tc>
        <w:tc>
          <w:tcPr>
            <w:tcW w:w="3148" w:type="pct"/>
            <w:tcBorders>
              <w:top w:val="single" w:sz="4" w:space="0" w:color="auto"/>
            </w:tcBorders>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до 5 000 включительно</w:t>
            </w:r>
          </w:p>
        </w:tc>
        <w:tc>
          <w:tcPr>
            <w:tcW w:w="1187" w:type="pct"/>
            <w:tcBorders>
              <w:top w:val="single" w:sz="4" w:space="0" w:color="auto"/>
            </w:tcBorders>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1,35</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2</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5 000 до 10 000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1,25</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3</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10 000 до 50 000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1,06</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bCs/>
                <w:color w:val="000000"/>
                <w:sz w:val="18"/>
                <w:szCs w:val="18"/>
              </w:rPr>
              <w:t>4</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bCs/>
                <w:color w:val="000000"/>
                <w:sz w:val="18"/>
                <w:szCs w:val="18"/>
              </w:rPr>
              <w:t>от 50 000 до 100 000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bCs/>
                <w:color w:val="000000"/>
                <w:sz w:val="18"/>
                <w:szCs w:val="18"/>
              </w:rPr>
              <w:t>1,00</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5</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100 000 до 250 000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0,93</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6</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250 000 до 500 000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0,88</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7</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500 000 до 1 000 000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0,83</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8</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1 000 000 до 2 500 000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0,78</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9</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2 500 000 до 5 000 000 включительно</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0,75</w:t>
            </w:r>
          </w:p>
        </w:tc>
      </w:tr>
      <w:tr w:rsidR="000A21D3" w:rsidRPr="00754BCF" w:rsidTr="00D479CD">
        <w:trPr>
          <w:cantSplit/>
          <w:jc w:val="center"/>
        </w:trPr>
        <w:tc>
          <w:tcPr>
            <w:tcW w:w="665"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10</w:t>
            </w:r>
          </w:p>
        </w:tc>
        <w:tc>
          <w:tcPr>
            <w:tcW w:w="3148"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color w:val="000000"/>
                <w:sz w:val="18"/>
                <w:szCs w:val="18"/>
              </w:rPr>
            </w:pPr>
            <w:r w:rsidRPr="005E65BE">
              <w:rPr>
                <w:rFonts w:ascii="Arial Narrow" w:hAnsi="Arial Narrow" w:cs="Arial"/>
                <w:color w:val="000000"/>
                <w:sz w:val="18"/>
                <w:szCs w:val="18"/>
              </w:rPr>
              <w:t>от 5 000 000 и выше</w:t>
            </w:r>
          </w:p>
        </w:tc>
        <w:tc>
          <w:tcPr>
            <w:tcW w:w="1187" w:type="pct"/>
            <w:vAlign w:val="center"/>
          </w:tcPr>
          <w:p w:rsidR="000A21D3" w:rsidRPr="005E65BE" w:rsidRDefault="000A21D3" w:rsidP="00D479CD">
            <w:pPr>
              <w:suppressAutoHyphens/>
              <w:autoSpaceDE w:val="0"/>
              <w:autoSpaceDN w:val="0"/>
              <w:adjustRightInd w:val="0"/>
              <w:ind w:left="-57" w:right="-57"/>
              <w:jc w:val="center"/>
              <w:rPr>
                <w:rFonts w:ascii="Arial Narrow" w:hAnsi="Arial Narrow" w:cs="Arial"/>
                <w:sz w:val="18"/>
                <w:szCs w:val="18"/>
              </w:rPr>
            </w:pPr>
            <w:r w:rsidRPr="005E65BE">
              <w:rPr>
                <w:rFonts w:ascii="Arial Narrow" w:hAnsi="Arial Narrow" w:cs="Arial"/>
                <w:color w:val="000000"/>
                <w:sz w:val="18"/>
                <w:szCs w:val="18"/>
              </w:rPr>
              <w:t>0,71</w:t>
            </w:r>
          </w:p>
        </w:tc>
      </w:tr>
    </w:tbl>
    <w:p w:rsidR="000A21D3" w:rsidRPr="003F5D76" w:rsidRDefault="000A21D3" w:rsidP="000A21D3">
      <w:pPr>
        <w:spacing w:after="120"/>
        <w:ind w:firstLine="709"/>
        <w:jc w:val="right"/>
        <w:rPr>
          <w:rFonts w:ascii="Arial" w:hAnsi="Arial" w:cs="Arial"/>
          <w:i/>
          <w:sz w:val="18"/>
          <w:szCs w:val="18"/>
        </w:rPr>
      </w:pPr>
      <w:r w:rsidRPr="003F5D76">
        <w:rPr>
          <w:rFonts w:ascii="Arial" w:hAnsi="Arial" w:cs="Arial"/>
          <w:i/>
          <w:sz w:val="18"/>
          <w:szCs w:val="18"/>
        </w:rPr>
        <w:t xml:space="preserve">Источник: сайт: </w:t>
      </w:r>
      <w:hyperlink r:id="rId337" w:history="1">
        <w:r w:rsidRPr="003F5D76">
          <w:rPr>
            <w:rFonts w:ascii="Arial" w:hAnsi="Arial" w:cs="Arial"/>
            <w:i/>
            <w:sz w:val="18"/>
            <w:szCs w:val="18"/>
          </w:rPr>
          <w:t>http://www.niec.ru/Met/met006.htm</w:t>
        </w:r>
      </w:hyperlink>
    </w:p>
    <w:p w:rsidR="000A21D3" w:rsidRPr="003F5D76" w:rsidRDefault="000A21D3" w:rsidP="000A21D3">
      <w:pPr>
        <w:ind w:right="-183" w:firstLine="709"/>
        <w:jc w:val="both"/>
        <w:rPr>
          <w:rFonts w:ascii="Arial" w:hAnsi="Arial" w:cs="Arial"/>
          <w:sz w:val="22"/>
          <w:szCs w:val="22"/>
        </w:rPr>
      </w:pPr>
      <w:r w:rsidRPr="003F5D76">
        <w:rPr>
          <w:rFonts w:ascii="Arial" w:hAnsi="Arial" w:cs="Arial"/>
          <w:sz w:val="22"/>
          <w:szCs w:val="22"/>
        </w:rPr>
        <w:t>Наиболее точно (коэффициент корреляции 0,9922) эту зависимость описывает следующее уравнения</w:t>
      </w:r>
    </w:p>
    <w:p w:rsidR="000A21D3" w:rsidRPr="003F5D76" w:rsidRDefault="000A21D3" w:rsidP="000A21D3">
      <w:pPr>
        <w:ind w:right="-183" w:firstLine="709"/>
        <w:jc w:val="both"/>
        <w:rPr>
          <w:rFonts w:ascii="Arial" w:hAnsi="Arial" w:cs="Arial"/>
          <w:sz w:val="22"/>
          <w:szCs w:val="22"/>
        </w:rPr>
      </w:pPr>
    </w:p>
    <w:p w:rsidR="000A21D3" w:rsidRPr="003F5D76" w:rsidRDefault="007555CB" w:rsidP="000A21D3">
      <w:pPr>
        <w:ind w:right="-183" w:firstLine="709"/>
        <w:jc w:val="both"/>
        <w:rPr>
          <w:rFonts w:ascii="Arial" w:hAnsi="Arial" w:cs="Arial"/>
          <w:i/>
          <w:sz w:val="22"/>
          <w:szCs w:val="22"/>
          <w:lang w:val="en-US"/>
        </w:rPr>
      </w:pPr>
      <m:oMathPara>
        <m:oMath>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S</m:t>
              </m:r>
            </m:sub>
          </m:sSub>
          <m:r>
            <w:rPr>
              <w:rFonts w:ascii="Cambria Math" w:hAnsi="Cambria Math" w:cs="Arial"/>
              <w:sz w:val="22"/>
              <w:szCs w:val="22"/>
            </w:rPr>
            <m:t>=1.8359×</m:t>
          </m:r>
          <m:sSup>
            <m:sSupPr>
              <m:ctrlPr>
                <w:rPr>
                  <w:rFonts w:ascii="Cambria Math" w:hAnsi="Cambria Math" w:cs="Arial"/>
                  <w:i/>
                  <w:sz w:val="22"/>
                  <w:szCs w:val="22"/>
                </w:rPr>
              </m:ctrlPr>
            </m:sSupPr>
            <m:e>
              <m:r>
                <w:rPr>
                  <w:rFonts w:ascii="Cambria Math" w:hAnsi="Cambria Math" w:cs="Arial"/>
                  <w:sz w:val="22"/>
                  <w:szCs w:val="22"/>
                </w:rPr>
                <m:t>S</m:t>
              </m:r>
            </m:e>
            <m:sup>
              <m:r>
                <w:rPr>
                  <w:rFonts w:ascii="Cambria Math" w:hAnsi="Cambria Math" w:cs="Arial"/>
                  <w:sz w:val="22"/>
                  <w:szCs w:val="22"/>
                </w:rPr>
                <m:t xml:space="preserve">-0.0853 </m:t>
              </m:r>
            </m:sup>
          </m:sSup>
          <m:r>
            <w:rPr>
              <w:rFonts w:ascii="Cambria Math" w:hAnsi="Cambria Math" w:cs="Arial"/>
              <w:sz w:val="22"/>
              <w:szCs w:val="22"/>
            </w:rPr>
            <m:t>,</m:t>
          </m:r>
        </m:oMath>
      </m:oMathPara>
    </w:p>
    <w:p w:rsidR="000A21D3" w:rsidRPr="003F5D76" w:rsidRDefault="000A21D3" w:rsidP="000A21D3">
      <w:pPr>
        <w:ind w:right="-183" w:firstLine="709"/>
        <w:jc w:val="both"/>
        <w:rPr>
          <w:rFonts w:ascii="Arial" w:hAnsi="Arial" w:cs="Arial"/>
          <w:i/>
          <w:sz w:val="22"/>
          <w:szCs w:val="22"/>
          <w:lang w:val="en-US"/>
        </w:rPr>
      </w:pPr>
    </w:p>
    <w:tbl>
      <w:tblPr>
        <w:tblStyle w:val="aa"/>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2"/>
        <w:gridCol w:w="956"/>
        <w:gridCol w:w="7106"/>
      </w:tblGrid>
      <w:tr w:rsidR="000A21D3" w:rsidRPr="003F5D76" w:rsidTr="00D479CD">
        <w:tc>
          <w:tcPr>
            <w:tcW w:w="709" w:type="dxa"/>
          </w:tcPr>
          <w:p w:rsidR="000A21D3" w:rsidRPr="003F5D76" w:rsidRDefault="000A21D3" w:rsidP="00D479CD">
            <w:pPr>
              <w:ind w:right="-183"/>
              <w:rPr>
                <w:rFonts w:ascii="Arial" w:hAnsi="Arial" w:cs="Arial"/>
                <w:sz w:val="22"/>
                <w:szCs w:val="22"/>
              </w:rPr>
            </w:pPr>
            <w:r w:rsidRPr="003F5D76">
              <w:rPr>
                <w:rFonts w:ascii="Arial" w:hAnsi="Arial" w:cs="Arial"/>
                <w:sz w:val="22"/>
                <w:szCs w:val="22"/>
              </w:rPr>
              <w:t>где</w:t>
            </w:r>
          </w:p>
        </w:tc>
        <w:tc>
          <w:tcPr>
            <w:tcW w:w="992" w:type="dxa"/>
          </w:tcPr>
          <w:p w:rsidR="000A21D3" w:rsidRPr="003F5D76" w:rsidRDefault="000A21D3" w:rsidP="00D479CD">
            <w:pPr>
              <w:ind w:right="-183"/>
              <w:jc w:val="both"/>
              <w:rPr>
                <w:rFonts w:ascii="Arial" w:hAnsi="Arial" w:cs="Arial"/>
                <w:sz w:val="22"/>
                <w:szCs w:val="22"/>
                <w:lang w:val="en-US"/>
              </w:rPr>
            </w:pPr>
            <w:r w:rsidRPr="003F5D76">
              <w:rPr>
                <w:rFonts w:ascii="Arial" w:hAnsi="Arial" w:cs="Arial"/>
                <w:sz w:val="22"/>
                <w:szCs w:val="22"/>
                <w:lang w:val="en-US"/>
              </w:rPr>
              <w:t>K</w:t>
            </w:r>
            <w:r w:rsidRPr="003F5D76">
              <w:rPr>
                <w:rFonts w:ascii="Arial" w:hAnsi="Arial" w:cs="Arial"/>
                <w:sz w:val="22"/>
                <w:szCs w:val="22"/>
                <w:vertAlign w:val="subscript"/>
                <w:lang w:val="en-US"/>
              </w:rPr>
              <w:t>S</w:t>
            </w:r>
            <w:r w:rsidRPr="003F5D76">
              <w:rPr>
                <w:rFonts w:ascii="Arial" w:hAnsi="Arial" w:cs="Arial"/>
                <w:sz w:val="22"/>
                <w:szCs w:val="22"/>
                <w:lang w:val="en-US"/>
              </w:rPr>
              <w:t xml:space="preserve"> -</w:t>
            </w:r>
          </w:p>
        </w:tc>
        <w:tc>
          <w:tcPr>
            <w:tcW w:w="7404" w:type="dxa"/>
          </w:tcPr>
          <w:p w:rsidR="000A21D3" w:rsidRPr="003F5D76" w:rsidRDefault="000A21D3" w:rsidP="00D479CD">
            <w:pPr>
              <w:ind w:right="-183"/>
              <w:jc w:val="both"/>
              <w:rPr>
                <w:rFonts w:ascii="Arial" w:hAnsi="Arial" w:cs="Arial"/>
                <w:sz w:val="22"/>
                <w:szCs w:val="22"/>
              </w:rPr>
            </w:pPr>
            <w:r w:rsidRPr="003F5D76">
              <w:rPr>
                <w:rFonts w:ascii="Arial" w:hAnsi="Arial" w:cs="Arial"/>
                <w:sz w:val="22"/>
                <w:szCs w:val="22"/>
              </w:rPr>
              <w:t>коэффициент поправки;</w:t>
            </w:r>
          </w:p>
        </w:tc>
      </w:tr>
      <w:tr w:rsidR="000A21D3" w:rsidRPr="003F5D76" w:rsidTr="00D479CD">
        <w:tc>
          <w:tcPr>
            <w:tcW w:w="709" w:type="dxa"/>
          </w:tcPr>
          <w:p w:rsidR="000A21D3" w:rsidRPr="003F5D76" w:rsidRDefault="000A21D3" w:rsidP="00D479CD">
            <w:pPr>
              <w:ind w:right="-183"/>
              <w:jc w:val="both"/>
              <w:rPr>
                <w:rFonts w:ascii="Arial" w:hAnsi="Arial" w:cs="Arial"/>
                <w:sz w:val="22"/>
                <w:szCs w:val="22"/>
                <w:lang w:val="en-US"/>
              </w:rPr>
            </w:pPr>
          </w:p>
        </w:tc>
        <w:tc>
          <w:tcPr>
            <w:tcW w:w="992" w:type="dxa"/>
          </w:tcPr>
          <w:p w:rsidR="000A21D3" w:rsidRPr="003F5D76" w:rsidRDefault="000A21D3" w:rsidP="00D479CD">
            <w:pPr>
              <w:ind w:right="-183"/>
              <w:jc w:val="both"/>
              <w:rPr>
                <w:rFonts w:ascii="Arial" w:hAnsi="Arial" w:cs="Arial"/>
                <w:sz w:val="22"/>
                <w:szCs w:val="22"/>
                <w:lang w:val="en-US"/>
              </w:rPr>
            </w:pPr>
            <w:r w:rsidRPr="003F5D76">
              <w:rPr>
                <w:rFonts w:ascii="Arial" w:hAnsi="Arial" w:cs="Arial"/>
                <w:sz w:val="22"/>
                <w:szCs w:val="22"/>
                <w:lang w:val="en-US"/>
              </w:rPr>
              <w:t>S -</w:t>
            </w:r>
          </w:p>
        </w:tc>
        <w:tc>
          <w:tcPr>
            <w:tcW w:w="7404" w:type="dxa"/>
          </w:tcPr>
          <w:p w:rsidR="000A21D3" w:rsidRPr="003F5D76" w:rsidRDefault="000A21D3" w:rsidP="00D479CD">
            <w:pPr>
              <w:ind w:right="-183"/>
              <w:jc w:val="both"/>
              <w:rPr>
                <w:rFonts w:ascii="Arial" w:hAnsi="Arial" w:cs="Arial"/>
                <w:sz w:val="22"/>
                <w:szCs w:val="22"/>
              </w:rPr>
            </w:pPr>
            <w:r w:rsidRPr="003F5D76">
              <w:rPr>
                <w:rFonts w:ascii="Arial" w:hAnsi="Arial" w:cs="Arial"/>
                <w:sz w:val="22"/>
                <w:szCs w:val="22"/>
              </w:rPr>
              <w:t>площадь земельного участка, сот.</w:t>
            </w:r>
          </w:p>
        </w:tc>
      </w:tr>
    </w:tbl>
    <w:p w:rsidR="000A21D3" w:rsidRPr="003F5D76" w:rsidRDefault="000A21D3" w:rsidP="000A21D3">
      <w:pPr>
        <w:ind w:right="-183" w:firstLine="709"/>
        <w:jc w:val="both"/>
        <w:rPr>
          <w:rFonts w:ascii="Arial" w:hAnsi="Arial" w:cs="Arial"/>
          <w:i/>
          <w:sz w:val="22"/>
          <w:szCs w:val="22"/>
          <w:lang w:val="en-US"/>
        </w:rPr>
      </w:pPr>
    </w:p>
    <w:p w:rsidR="000A21D3" w:rsidRPr="00B54F83" w:rsidRDefault="000A21D3" w:rsidP="000A21D3">
      <w:pPr>
        <w:ind w:right="-183" w:firstLine="709"/>
        <w:jc w:val="both"/>
        <w:rPr>
          <w:rFonts w:cs="Arial"/>
        </w:rPr>
      </w:pPr>
      <w:r w:rsidRPr="003F5D76">
        <w:rPr>
          <w:rFonts w:ascii="Arial" w:hAnsi="Arial" w:cs="Arial"/>
          <w:sz w:val="22"/>
          <w:szCs w:val="22"/>
        </w:rPr>
        <w:t>Эта зависимость отражена на графике, представленном ниже</w:t>
      </w:r>
      <w:r w:rsidRPr="00B54F83">
        <w:rPr>
          <w:rFonts w:cs="Arial"/>
        </w:rPr>
        <w:t>.</w:t>
      </w:r>
    </w:p>
    <w:p w:rsidR="000A21D3" w:rsidRDefault="000A21D3" w:rsidP="000A21D3">
      <w:pPr>
        <w:keepNext/>
        <w:ind w:right="-183" w:firstLine="709"/>
        <w:jc w:val="center"/>
      </w:pPr>
      <w:r w:rsidRPr="00457BAB">
        <w:rPr>
          <w:rFonts w:cs="Arial"/>
          <w:noProof/>
          <w:snapToGrid w:val="0"/>
        </w:rPr>
        <w:drawing>
          <wp:inline distT="0" distB="0" distL="0" distR="0">
            <wp:extent cx="3530450" cy="2114550"/>
            <wp:effectExtent l="0" t="0" r="0" b="0"/>
            <wp:docPr id="566279" name="Рисунок 56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5274" b="4768"/>
                    <a:stretch/>
                  </pic:blipFill>
                  <pic:spPr bwMode="auto">
                    <a:xfrm>
                      <a:off x="0" y="0"/>
                      <a:ext cx="3539748" cy="21201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A21D3" w:rsidRPr="00D435F0" w:rsidRDefault="000A21D3" w:rsidP="000A21D3">
      <w:pPr>
        <w:pStyle w:val="af7"/>
        <w:jc w:val="center"/>
      </w:pPr>
      <w:r w:rsidRPr="00D435F0">
        <w:t xml:space="preserve">Рисунок </w:t>
      </w:r>
      <w:r w:rsidR="007555CB">
        <w:fldChar w:fldCharType="begin"/>
      </w:r>
      <w:r w:rsidR="00A85973">
        <w:instrText xml:space="preserve"> SEQ Рисунок \* ARABIC </w:instrText>
      </w:r>
      <w:r w:rsidR="007555CB">
        <w:fldChar w:fldCharType="separate"/>
      </w:r>
      <w:r w:rsidR="00AD0B0A">
        <w:rPr>
          <w:noProof/>
        </w:rPr>
        <w:t>21</w:t>
      </w:r>
      <w:r w:rsidR="007555CB">
        <w:rPr>
          <w:noProof/>
        </w:rPr>
        <w:fldChar w:fldCharType="end"/>
      </w:r>
      <w:r w:rsidRPr="00D435F0">
        <w:t>. Зависимость коэффициента поправки от  площади участков</w:t>
      </w:r>
    </w:p>
    <w:p w:rsidR="000A21D3" w:rsidRPr="003F5D76" w:rsidRDefault="000A21D3" w:rsidP="000A21D3">
      <w:pPr>
        <w:ind w:left="709" w:right="-181" w:firstLine="709"/>
        <w:jc w:val="both"/>
        <w:rPr>
          <w:rFonts w:ascii="Arial" w:hAnsi="Arial" w:cs="Arial"/>
          <w:sz w:val="22"/>
          <w:szCs w:val="22"/>
        </w:rPr>
      </w:pPr>
      <w:r w:rsidRPr="003F5D76">
        <w:rPr>
          <w:rFonts w:ascii="Arial" w:hAnsi="Arial" w:cs="Arial"/>
          <w:sz w:val="22"/>
          <w:szCs w:val="22"/>
        </w:rPr>
        <w:t>Корректировка на площадь земельного участка определялась по формуле:</w:t>
      </w:r>
    </w:p>
    <w:p w:rsidR="000A21D3" w:rsidRPr="003F5D76" w:rsidRDefault="000A21D3" w:rsidP="000A21D3">
      <w:pPr>
        <w:ind w:right="-181" w:firstLine="709"/>
        <w:jc w:val="center"/>
        <w:rPr>
          <w:rFonts w:ascii="Arial" w:hAnsi="Arial" w:cs="Arial"/>
          <w:sz w:val="22"/>
          <w:szCs w:val="22"/>
        </w:rPr>
      </w:pPr>
    </w:p>
    <w:p w:rsidR="000A21D3" w:rsidRPr="003F5D76" w:rsidRDefault="000A21D3" w:rsidP="000A21D3">
      <w:pPr>
        <w:ind w:right="-181" w:firstLine="709"/>
        <w:jc w:val="center"/>
        <w:rPr>
          <w:rFonts w:ascii="Arial" w:hAnsi="Arial" w:cs="Arial"/>
          <w:sz w:val="22"/>
          <w:szCs w:val="22"/>
        </w:rPr>
      </w:pPr>
      <w:r w:rsidRPr="003F5D76">
        <w:rPr>
          <w:rFonts w:ascii="Arial" w:hAnsi="Arial" w:cs="Arial"/>
          <w:sz w:val="22"/>
          <w:szCs w:val="22"/>
        </w:rPr>
        <w:t xml:space="preserve">  </w:t>
      </w:r>
      <m:oMath>
        <m:sSub>
          <m:sSubPr>
            <m:ctrlPr>
              <w:rPr>
                <w:rFonts w:ascii="Cambria Math" w:hAnsi="Cambria Math" w:cs="Arial"/>
                <w:sz w:val="22"/>
                <w:szCs w:val="22"/>
              </w:rPr>
            </m:ctrlPr>
          </m:sSubPr>
          <m:e>
            <m:r>
              <m:rPr>
                <m:sty m:val="p"/>
              </m:rPr>
              <w:rPr>
                <w:rFonts w:ascii="Cambria Math" w:hAnsi="Cambria Math" w:cs="Arial"/>
                <w:sz w:val="22"/>
                <w:szCs w:val="22"/>
              </w:rPr>
              <m:t>K</m:t>
            </m:r>
          </m:e>
          <m:sub>
            <m:r>
              <m:rPr>
                <m:sty m:val="p"/>
              </m:rPr>
              <w:rPr>
                <w:rFonts w:ascii="Cambria Math" w:hAnsi="Cambria Math" w:cs="Arial"/>
                <w:sz w:val="22"/>
                <w:szCs w:val="22"/>
              </w:rPr>
              <m:t>П</m:t>
            </m:r>
          </m:sub>
        </m:sSub>
        <m:r>
          <m:rPr>
            <m:sty m:val="p"/>
          </m:rPr>
          <w:rPr>
            <w:rFonts w:ascii="Cambria Math" w:hAnsi="Cambria Math" w:cs="Arial"/>
            <w:sz w:val="22"/>
            <w:szCs w:val="22"/>
          </w:rPr>
          <m:t>=</m:t>
        </m:r>
        <m:d>
          <m:dPr>
            <m:ctrlPr>
              <w:rPr>
                <w:rFonts w:ascii="Cambria Math" w:hAnsi="Cambria Math" w:cs="Arial"/>
                <w:sz w:val="22"/>
                <w:szCs w:val="22"/>
              </w:rPr>
            </m:ctrlPr>
          </m:dPr>
          <m:e>
            <m:f>
              <m:fPr>
                <m:ctrlPr>
                  <w:rPr>
                    <w:rFonts w:ascii="Cambria Math" w:hAnsi="Cambria Math" w:cs="Arial"/>
                    <w:sz w:val="22"/>
                    <w:szCs w:val="22"/>
                  </w:rPr>
                </m:ctrlPr>
              </m:fPr>
              <m:num>
                <m:sSub>
                  <m:sSubPr>
                    <m:ctrlPr>
                      <w:rPr>
                        <w:rFonts w:ascii="Cambria Math" w:hAnsi="Cambria Math" w:cs="Arial"/>
                        <w:sz w:val="22"/>
                        <w:szCs w:val="22"/>
                      </w:rPr>
                    </m:ctrlPr>
                  </m:sSubPr>
                  <m:e>
                    <m:r>
                      <m:rPr>
                        <m:sty m:val="p"/>
                      </m:rPr>
                      <w:rPr>
                        <w:rFonts w:ascii="Cambria Math" w:hAnsi="Cambria Math" w:cs="Arial"/>
                        <w:sz w:val="22"/>
                        <w:szCs w:val="22"/>
                      </w:rPr>
                      <m:t>K</m:t>
                    </m:r>
                  </m:e>
                  <m:sub>
                    <m:r>
                      <m:rPr>
                        <m:sty m:val="p"/>
                      </m:rPr>
                      <w:rPr>
                        <w:rFonts w:ascii="Cambria Math" w:hAnsi="Cambria Math" w:cs="Arial"/>
                        <w:sz w:val="22"/>
                        <w:szCs w:val="22"/>
                      </w:rPr>
                      <m:t>SOO</m:t>
                    </m:r>
                  </m:sub>
                </m:sSub>
              </m:num>
              <m:den>
                <m:sSub>
                  <m:sSubPr>
                    <m:ctrlPr>
                      <w:rPr>
                        <w:rFonts w:ascii="Cambria Math" w:hAnsi="Cambria Math" w:cs="Arial"/>
                        <w:sz w:val="22"/>
                        <w:szCs w:val="22"/>
                      </w:rPr>
                    </m:ctrlPr>
                  </m:sSubPr>
                  <m:e>
                    <m:r>
                      <m:rPr>
                        <m:sty m:val="p"/>
                      </m:rPr>
                      <w:rPr>
                        <w:rFonts w:ascii="Cambria Math" w:hAnsi="Cambria Math" w:cs="Arial"/>
                        <w:sz w:val="22"/>
                        <w:szCs w:val="22"/>
                      </w:rPr>
                      <m:t>K</m:t>
                    </m:r>
                  </m:e>
                  <m:sub>
                    <m:r>
                      <m:rPr>
                        <m:sty m:val="p"/>
                      </m:rPr>
                      <w:rPr>
                        <w:rFonts w:ascii="Cambria Math" w:hAnsi="Cambria Math" w:cs="Arial"/>
                        <w:sz w:val="22"/>
                        <w:szCs w:val="22"/>
                      </w:rPr>
                      <m:t>SОА</m:t>
                    </m:r>
                  </m:sub>
                </m:sSub>
              </m:den>
            </m:f>
            <m:r>
              <m:rPr>
                <m:sty m:val="p"/>
              </m:rPr>
              <w:rPr>
                <w:rFonts w:ascii="Cambria Math" w:hAnsi="Cambria Math" w:cs="Arial"/>
                <w:sz w:val="22"/>
                <w:szCs w:val="22"/>
              </w:rPr>
              <m:t>- 1</m:t>
            </m:r>
          </m:e>
        </m:d>
        <m:r>
          <m:rPr>
            <m:sty m:val="p"/>
          </m:rPr>
          <w:rPr>
            <w:rFonts w:ascii="Cambria Math" w:hAnsi="Cambria Math" w:cs="Arial"/>
            <w:sz w:val="22"/>
            <w:szCs w:val="22"/>
          </w:rPr>
          <m:t>×100%,</m:t>
        </m:r>
      </m:oMath>
    </w:p>
    <w:p w:rsidR="000A21D3" w:rsidRPr="003F5D76" w:rsidRDefault="000A21D3" w:rsidP="000A21D3">
      <w:pPr>
        <w:ind w:right="-181" w:firstLine="709"/>
        <w:jc w:val="center"/>
        <w:rPr>
          <w:rFonts w:ascii="Arial" w:hAnsi="Arial" w:cs="Arial"/>
          <w:i/>
          <w:sz w:val="22"/>
          <w:szCs w:val="22"/>
        </w:rPr>
      </w:pPr>
    </w:p>
    <w:tbl>
      <w:tblPr>
        <w:tblStyle w:val="a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5"/>
        <w:gridCol w:w="884"/>
        <w:gridCol w:w="7952"/>
      </w:tblGrid>
      <w:tr w:rsidR="000A21D3" w:rsidRPr="003F5D76" w:rsidTr="00D479CD">
        <w:tc>
          <w:tcPr>
            <w:tcW w:w="384" w:type="pct"/>
          </w:tcPr>
          <w:p w:rsidR="000A21D3" w:rsidRPr="003F5D76" w:rsidRDefault="000A21D3" w:rsidP="00D479CD">
            <w:pPr>
              <w:ind w:right="-181"/>
              <w:rPr>
                <w:rFonts w:ascii="Arial" w:hAnsi="Arial" w:cs="Arial"/>
                <w:sz w:val="22"/>
                <w:szCs w:val="22"/>
              </w:rPr>
            </w:pPr>
            <w:r w:rsidRPr="003F5D76">
              <w:rPr>
                <w:rFonts w:ascii="Arial" w:hAnsi="Arial" w:cs="Arial"/>
                <w:sz w:val="22"/>
                <w:szCs w:val="22"/>
              </w:rPr>
              <w:t>где:</w:t>
            </w:r>
          </w:p>
        </w:tc>
        <w:tc>
          <w:tcPr>
            <w:tcW w:w="462" w:type="pct"/>
          </w:tcPr>
          <w:p w:rsidR="000A21D3" w:rsidRPr="003F5D76" w:rsidRDefault="000A21D3" w:rsidP="00D479CD">
            <w:pPr>
              <w:ind w:right="-181"/>
              <w:rPr>
                <w:rFonts w:ascii="Arial" w:hAnsi="Arial" w:cs="Arial"/>
                <w:sz w:val="22"/>
                <w:szCs w:val="22"/>
              </w:rPr>
            </w:pPr>
            <w:r w:rsidRPr="003F5D76">
              <w:rPr>
                <w:rFonts w:ascii="Arial" w:hAnsi="Arial" w:cs="Arial"/>
                <w:sz w:val="22"/>
                <w:szCs w:val="22"/>
                <w:lang w:val="en-US"/>
              </w:rPr>
              <w:t>K</w:t>
            </w:r>
            <w:r w:rsidRPr="003F5D76">
              <w:rPr>
                <w:rFonts w:ascii="Arial" w:hAnsi="Arial" w:cs="Arial"/>
                <w:sz w:val="22"/>
                <w:szCs w:val="22"/>
                <w:vertAlign w:val="subscript"/>
                <w:lang w:val="en-US"/>
              </w:rPr>
              <w:t>S</w:t>
            </w:r>
            <w:r w:rsidRPr="003F5D76">
              <w:rPr>
                <w:rFonts w:ascii="Arial" w:hAnsi="Arial" w:cs="Arial"/>
                <w:sz w:val="22"/>
                <w:szCs w:val="22"/>
                <w:vertAlign w:val="subscript"/>
              </w:rPr>
              <w:t>ОО</w:t>
            </w:r>
            <w:r w:rsidRPr="003F5D76">
              <w:rPr>
                <w:rFonts w:ascii="Arial" w:hAnsi="Arial" w:cs="Arial"/>
                <w:sz w:val="22"/>
                <w:szCs w:val="22"/>
              </w:rPr>
              <w:t xml:space="preserve"> –</w:t>
            </w:r>
          </w:p>
        </w:tc>
        <w:tc>
          <w:tcPr>
            <w:tcW w:w="4154" w:type="pct"/>
          </w:tcPr>
          <w:p w:rsidR="000A21D3" w:rsidRPr="003F5D76" w:rsidRDefault="000A21D3" w:rsidP="00D479CD">
            <w:pPr>
              <w:ind w:right="-181"/>
              <w:rPr>
                <w:rFonts w:ascii="Arial" w:hAnsi="Arial" w:cs="Arial"/>
                <w:sz w:val="22"/>
                <w:szCs w:val="22"/>
              </w:rPr>
            </w:pPr>
            <w:r w:rsidRPr="003F5D76">
              <w:rPr>
                <w:rFonts w:ascii="Arial" w:hAnsi="Arial" w:cs="Arial"/>
                <w:sz w:val="22"/>
                <w:szCs w:val="22"/>
              </w:rPr>
              <w:t>расчетное значение коэффициента поправки объекта оценки;</w:t>
            </w:r>
          </w:p>
        </w:tc>
      </w:tr>
      <w:tr w:rsidR="000A21D3" w:rsidRPr="003F5D76" w:rsidTr="00D479CD">
        <w:tc>
          <w:tcPr>
            <w:tcW w:w="384" w:type="pct"/>
          </w:tcPr>
          <w:p w:rsidR="000A21D3" w:rsidRPr="003F5D76" w:rsidRDefault="000A21D3" w:rsidP="00D479CD">
            <w:pPr>
              <w:ind w:right="-181"/>
              <w:rPr>
                <w:rFonts w:ascii="Arial" w:hAnsi="Arial" w:cs="Arial"/>
                <w:sz w:val="22"/>
                <w:szCs w:val="22"/>
              </w:rPr>
            </w:pPr>
          </w:p>
        </w:tc>
        <w:tc>
          <w:tcPr>
            <w:tcW w:w="462" w:type="pct"/>
          </w:tcPr>
          <w:p w:rsidR="000A21D3" w:rsidRPr="003F5D76" w:rsidRDefault="000A21D3" w:rsidP="00D479CD">
            <w:pPr>
              <w:ind w:right="-181"/>
              <w:rPr>
                <w:rFonts w:ascii="Arial" w:hAnsi="Arial" w:cs="Arial"/>
                <w:sz w:val="22"/>
                <w:szCs w:val="22"/>
              </w:rPr>
            </w:pPr>
            <w:r w:rsidRPr="003F5D76">
              <w:rPr>
                <w:rFonts w:ascii="Arial" w:hAnsi="Arial" w:cs="Arial"/>
                <w:sz w:val="22"/>
                <w:szCs w:val="22"/>
                <w:lang w:val="en-US"/>
              </w:rPr>
              <w:t>K</w:t>
            </w:r>
            <w:r w:rsidRPr="003F5D76">
              <w:rPr>
                <w:rFonts w:ascii="Arial" w:hAnsi="Arial" w:cs="Arial"/>
                <w:sz w:val="22"/>
                <w:szCs w:val="22"/>
                <w:vertAlign w:val="subscript"/>
                <w:lang w:val="en-US"/>
              </w:rPr>
              <w:t>S</w:t>
            </w:r>
            <w:r w:rsidRPr="003F5D76">
              <w:rPr>
                <w:rFonts w:ascii="Arial" w:hAnsi="Arial" w:cs="Arial"/>
                <w:sz w:val="22"/>
                <w:szCs w:val="22"/>
                <w:vertAlign w:val="subscript"/>
              </w:rPr>
              <w:t>ОА</w:t>
            </w:r>
            <w:r w:rsidRPr="003F5D76">
              <w:rPr>
                <w:rFonts w:ascii="Arial" w:hAnsi="Arial" w:cs="Arial"/>
                <w:sz w:val="22"/>
                <w:szCs w:val="22"/>
              </w:rPr>
              <w:t xml:space="preserve"> –</w:t>
            </w:r>
          </w:p>
        </w:tc>
        <w:tc>
          <w:tcPr>
            <w:tcW w:w="4154" w:type="pct"/>
          </w:tcPr>
          <w:p w:rsidR="000A21D3" w:rsidRPr="003F5D76" w:rsidRDefault="000A21D3" w:rsidP="00D479CD">
            <w:pPr>
              <w:ind w:right="-181"/>
              <w:rPr>
                <w:rFonts w:ascii="Arial" w:hAnsi="Arial" w:cs="Arial"/>
                <w:sz w:val="22"/>
                <w:szCs w:val="22"/>
              </w:rPr>
            </w:pPr>
            <w:r w:rsidRPr="003F5D76">
              <w:rPr>
                <w:rFonts w:ascii="Arial" w:hAnsi="Arial" w:cs="Arial"/>
                <w:sz w:val="22"/>
                <w:szCs w:val="22"/>
              </w:rPr>
              <w:t>расчетное значение коэффициента поправки объекта-аналога.</w:t>
            </w:r>
          </w:p>
        </w:tc>
      </w:tr>
    </w:tbl>
    <w:p w:rsidR="000A21D3" w:rsidRPr="003F5D76" w:rsidRDefault="000A21D3" w:rsidP="000A21D3">
      <w:pPr>
        <w:pStyle w:val="affff3"/>
        <w:spacing w:after="120"/>
        <w:ind w:left="1440"/>
        <w:rPr>
          <w:rFonts w:cs="Arial"/>
          <w:szCs w:val="20"/>
        </w:rPr>
      </w:pPr>
      <w:r w:rsidRPr="003F5D76">
        <w:rPr>
          <w:rFonts w:cs="Arial"/>
          <w:szCs w:val="20"/>
        </w:rPr>
        <w:t xml:space="preserve">Таблица </w:t>
      </w:r>
      <w:r w:rsidR="007555CB" w:rsidRPr="003F5D76">
        <w:rPr>
          <w:rFonts w:cs="Arial"/>
          <w:szCs w:val="20"/>
        </w:rPr>
        <w:fldChar w:fldCharType="begin"/>
      </w:r>
      <w:r w:rsidRPr="003F5D76">
        <w:rPr>
          <w:rFonts w:cs="Arial"/>
          <w:szCs w:val="20"/>
        </w:rPr>
        <w:instrText xml:space="preserve"> STYLEREF 1 \s </w:instrText>
      </w:r>
      <w:r w:rsidR="007555CB" w:rsidRPr="003F5D76">
        <w:rPr>
          <w:rFonts w:cs="Arial"/>
          <w:szCs w:val="20"/>
        </w:rPr>
        <w:fldChar w:fldCharType="separate"/>
      </w:r>
      <w:r w:rsidR="00AD0B0A">
        <w:rPr>
          <w:rFonts w:cs="Arial"/>
          <w:noProof/>
          <w:szCs w:val="20"/>
        </w:rPr>
        <w:t>8</w:t>
      </w:r>
      <w:r w:rsidR="007555CB" w:rsidRPr="003F5D76">
        <w:rPr>
          <w:rFonts w:cs="Arial"/>
          <w:szCs w:val="20"/>
        </w:rPr>
        <w:fldChar w:fldCharType="end"/>
      </w:r>
      <w:r w:rsidRPr="003F5D76">
        <w:rPr>
          <w:rFonts w:cs="Arial"/>
          <w:szCs w:val="20"/>
        </w:rPr>
        <w:t>.</w:t>
      </w:r>
      <w:r w:rsidR="007555CB" w:rsidRPr="003F5D76">
        <w:rPr>
          <w:rFonts w:cs="Arial"/>
          <w:szCs w:val="20"/>
        </w:rPr>
        <w:fldChar w:fldCharType="begin"/>
      </w:r>
      <w:r w:rsidRPr="003F5D76">
        <w:rPr>
          <w:rFonts w:cs="Arial"/>
          <w:szCs w:val="20"/>
        </w:rPr>
        <w:instrText xml:space="preserve"> SEQ Таблица \* ARABIC \s 1 </w:instrText>
      </w:r>
      <w:r w:rsidR="007555CB" w:rsidRPr="003F5D76">
        <w:rPr>
          <w:rFonts w:cs="Arial"/>
          <w:szCs w:val="20"/>
        </w:rPr>
        <w:fldChar w:fldCharType="separate"/>
      </w:r>
      <w:r w:rsidR="00AD0B0A">
        <w:rPr>
          <w:rFonts w:cs="Arial"/>
          <w:noProof/>
          <w:szCs w:val="20"/>
        </w:rPr>
        <w:t>8</w:t>
      </w:r>
      <w:r w:rsidR="007555CB" w:rsidRPr="003F5D76">
        <w:rPr>
          <w:rFonts w:cs="Arial"/>
          <w:szCs w:val="20"/>
        </w:rPr>
        <w:fldChar w:fldCharType="end"/>
      </w:r>
    </w:p>
    <w:p w:rsidR="000A21D3" w:rsidRDefault="000A21D3" w:rsidP="000A21D3">
      <w:pPr>
        <w:pStyle w:val="affff8"/>
        <w:rPr>
          <w:lang w:bidi="ar-SA"/>
        </w:rPr>
      </w:pPr>
      <w:r>
        <w:rPr>
          <w:lang w:bidi="ar-SA"/>
        </w:rPr>
        <w:t>Расчет корректировки на площадь земельного участка</w:t>
      </w:r>
      <w:r w:rsidR="009D4613">
        <w:rPr>
          <w:lang w:bidi="ar-SA"/>
        </w:rPr>
        <w:t xml:space="preserve"> </w:t>
      </w:r>
      <w:r w:rsidR="000C7F57">
        <w:rPr>
          <w:lang w:bidi="ar-SA"/>
        </w:rPr>
        <w:t>расположенного в г. Туле</w:t>
      </w:r>
    </w:p>
    <w:tbl>
      <w:tblPr>
        <w:tblW w:w="5001"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2520"/>
        <w:gridCol w:w="1409"/>
        <w:gridCol w:w="1411"/>
        <w:gridCol w:w="1409"/>
        <w:gridCol w:w="1411"/>
        <w:gridCol w:w="1413"/>
      </w:tblGrid>
      <w:tr w:rsidR="009F701B" w:rsidRPr="009F701B" w:rsidTr="009F701B">
        <w:trPr>
          <w:cantSplit/>
          <w:trHeight w:val="20"/>
          <w:jc w:val="center"/>
        </w:trPr>
        <w:tc>
          <w:tcPr>
            <w:tcW w:w="1316" w:type="pct"/>
            <w:tcBorders>
              <w:top w:val="double" w:sz="4" w:space="0" w:color="auto"/>
              <w:bottom w:val="single" w:sz="4" w:space="0" w:color="auto"/>
            </w:tcBorders>
            <w:shd w:val="pct25" w:color="00FF00" w:fill="auto"/>
            <w:vAlign w:val="center"/>
            <w:hideMark/>
          </w:tcPr>
          <w:p w:rsidR="009F701B" w:rsidRPr="009F701B" w:rsidRDefault="009F701B" w:rsidP="00D479CD">
            <w:pPr>
              <w:jc w:val="center"/>
              <w:rPr>
                <w:rFonts w:ascii="Arial Narrow" w:hAnsi="Arial Narrow" w:cs="Arial"/>
                <w:b/>
                <w:bCs/>
                <w:sz w:val="16"/>
                <w:szCs w:val="16"/>
              </w:rPr>
            </w:pPr>
            <w:r w:rsidRPr="009F701B">
              <w:rPr>
                <w:rFonts w:ascii="Arial Narrow" w:hAnsi="Arial Narrow" w:cs="Arial"/>
                <w:b/>
                <w:bCs/>
                <w:sz w:val="16"/>
                <w:szCs w:val="16"/>
              </w:rPr>
              <w:t>Наименование параметра</w:t>
            </w:r>
          </w:p>
        </w:tc>
        <w:tc>
          <w:tcPr>
            <w:tcW w:w="736" w:type="pct"/>
            <w:tcBorders>
              <w:top w:val="double" w:sz="4" w:space="0" w:color="auto"/>
              <w:bottom w:val="single" w:sz="4" w:space="0" w:color="auto"/>
            </w:tcBorders>
            <w:shd w:val="pct25" w:color="00FF00" w:fill="auto"/>
            <w:vAlign w:val="center"/>
            <w:hideMark/>
          </w:tcPr>
          <w:p w:rsidR="009F701B" w:rsidRPr="009F701B" w:rsidRDefault="009F701B" w:rsidP="00D479CD">
            <w:pPr>
              <w:jc w:val="center"/>
              <w:rPr>
                <w:rFonts w:ascii="Arial Narrow" w:hAnsi="Arial Narrow" w:cs="Arial"/>
                <w:b/>
                <w:bCs/>
                <w:sz w:val="16"/>
                <w:szCs w:val="16"/>
              </w:rPr>
            </w:pPr>
            <w:r w:rsidRPr="009F701B">
              <w:rPr>
                <w:rFonts w:ascii="Arial Narrow" w:hAnsi="Arial Narrow" w:cs="Arial"/>
                <w:b/>
                <w:bCs/>
                <w:sz w:val="16"/>
                <w:szCs w:val="16"/>
              </w:rPr>
              <w:t>Объект оценки</w:t>
            </w:r>
          </w:p>
        </w:tc>
        <w:tc>
          <w:tcPr>
            <w:tcW w:w="737" w:type="pct"/>
            <w:tcBorders>
              <w:top w:val="double" w:sz="4" w:space="0" w:color="auto"/>
              <w:bottom w:val="single" w:sz="4" w:space="0" w:color="auto"/>
            </w:tcBorders>
            <w:shd w:val="pct25" w:color="00FF00" w:fill="auto"/>
            <w:vAlign w:val="center"/>
            <w:hideMark/>
          </w:tcPr>
          <w:p w:rsidR="009F701B" w:rsidRPr="009F701B" w:rsidRDefault="009F701B" w:rsidP="00D479CD">
            <w:pPr>
              <w:jc w:val="center"/>
              <w:rPr>
                <w:rFonts w:ascii="Arial Narrow" w:hAnsi="Arial Narrow" w:cs="Arial"/>
                <w:b/>
                <w:bCs/>
                <w:sz w:val="16"/>
                <w:szCs w:val="16"/>
              </w:rPr>
            </w:pPr>
            <w:r w:rsidRPr="009F701B">
              <w:rPr>
                <w:rFonts w:ascii="Arial Narrow" w:hAnsi="Arial Narrow" w:cs="Arial"/>
                <w:b/>
                <w:bCs/>
                <w:sz w:val="16"/>
                <w:szCs w:val="16"/>
              </w:rPr>
              <w:t>Объект-аналог 1</w:t>
            </w:r>
          </w:p>
        </w:tc>
        <w:tc>
          <w:tcPr>
            <w:tcW w:w="736" w:type="pct"/>
            <w:tcBorders>
              <w:top w:val="double" w:sz="4" w:space="0" w:color="auto"/>
              <w:bottom w:val="single" w:sz="4" w:space="0" w:color="auto"/>
            </w:tcBorders>
            <w:shd w:val="pct25" w:color="00FF00" w:fill="auto"/>
            <w:vAlign w:val="center"/>
            <w:hideMark/>
          </w:tcPr>
          <w:p w:rsidR="009F701B" w:rsidRPr="009F701B" w:rsidRDefault="009F701B" w:rsidP="00D479CD">
            <w:pPr>
              <w:jc w:val="center"/>
              <w:rPr>
                <w:rFonts w:ascii="Arial Narrow" w:hAnsi="Arial Narrow" w:cs="Arial"/>
                <w:b/>
                <w:bCs/>
                <w:sz w:val="16"/>
                <w:szCs w:val="16"/>
              </w:rPr>
            </w:pPr>
            <w:r w:rsidRPr="009F701B">
              <w:rPr>
                <w:rFonts w:ascii="Arial Narrow" w:hAnsi="Arial Narrow" w:cs="Arial"/>
                <w:b/>
                <w:bCs/>
                <w:sz w:val="16"/>
                <w:szCs w:val="16"/>
              </w:rPr>
              <w:t>Объект-аналог 2</w:t>
            </w:r>
          </w:p>
        </w:tc>
        <w:tc>
          <w:tcPr>
            <w:tcW w:w="737" w:type="pct"/>
            <w:tcBorders>
              <w:top w:val="double" w:sz="4" w:space="0" w:color="auto"/>
              <w:bottom w:val="single" w:sz="4" w:space="0" w:color="auto"/>
            </w:tcBorders>
            <w:shd w:val="pct25" w:color="00FF00" w:fill="auto"/>
            <w:vAlign w:val="center"/>
            <w:hideMark/>
          </w:tcPr>
          <w:p w:rsidR="009F701B" w:rsidRPr="009F701B" w:rsidRDefault="009F701B" w:rsidP="00D479CD">
            <w:pPr>
              <w:jc w:val="center"/>
              <w:rPr>
                <w:rFonts w:ascii="Arial Narrow" w:hAnsi="Arial Narrow" w:cs="Arial"/>
                <w:b/>
                <w:bCs/>
                <w:sz w:val="16"/>
                <w:szCs w:val="16"/>
              </w:rPr>
            </w:pPr>
            <w:r w:rsidRPr="009F701B">
              <w:rPr>
                <w:rFonts w:ascii="Arial Narrow" w:hAnsi="Arial Narrow" w:cs="Arial"/>
                <w:b/>
                <w:bCs/>
                <w:sz w:val="16"/>
                <w:szCs w:val="16"/>
              </w:rPr>
              <w:t>Объект-аналог 3</w:t>
            </w:r>
          </w:p>
        </w:tc>
        <w:tc>
          <w:tcPr>
            <w:tcW w:w="738" w:type="pct"/>
            <w:tcBorders>
              <w:top w:val="double" w:sz="4" w:space="0" w:color="auto"/>
              <w:bottom w:val="single" w:sz="4" w:space="0" w:color="auto"/>
            </w:tcBorders>
            <w:shd w:val="pct25" w:color="00FF00" w:fill="auto"/>
            <w:vAlign w:val="center"/>
          </w:tcPr>
          <w:p w:rsidR="009F701B" w:rsidRPr="009F701B" w:rsidRDefault="009F701B" w:rsidP="009F701B">
            <w:pPr>
              <w:jc w:val="center"/>
              <w:rPr>
                <w:rFonts w:ascii="Arial Narrow" w:hAnsi="Arial Narrow" w:cs="Arial"/>
                <w:b/>
                <w:bCs/>
                <w:sz w:val="16"/>
                <w:szCs w:val="16"/>
              </w:rPr>
            </w:pPr>
            <w:r w:rsidRPr="009F701B">
              <w:rPr>
                <w:rFonts w:ascii="Arial Narrow" w:hAnsi="Arial Narrow" w:cs="Arial"/>
                <w:b/>
                <w:bCs/>
                <w:sz w:val="16"/>
                <w:szCs w:val="16"/>
              </w:rPr>
              <w:t>Объект-аналог 4</w:t>
            </w:r>
          </w:p>
        </w:tc>
      </w:tr>
      <w:tr w:rsidR="00A53CE2" w:rsidRPr="009F701B" w:rsidTr="009F701B">
        <w:trPr>
          <w:cantSplit/>
          <w:trHeight w:val="20"/>
          <w:jc w:val="center"/>
        </w:trPr>
        <w:tc>
          <w:tcPr>
            <w:tcW w:w="1316" w:type="pct"/>
            <w:tcBorders>
              <w:top w:val="single" w:sz="4" w:space="0" w:color="auto"/>
            </w:tcBorders>
            <w:shd w:val="clear" w:color="auto" w:fill="auto"/>
            <w:vAlign w:val="center"/>
            <w:hideMark/>
          </w:tcPr>
          <w:p w:rsidR="00A53CE2" w:rsidRPr="009F701B" w:rsidRDefault="00A53CE2" w:rsidP="00D479CD">
            <w:pPr>
              <w:rPr>
                <w:rFonts w:ascii="Arial Narrow" w:hAnsi="Arial Narrow" w:cs="Arial CYR"/>
                <w:sz w:val="16"/>
                <w:szCs w:val="16"/>
              </w:rPr>
            </w:pPr>
            <w:r w:rsidRPr="009F701B">
              <w:rPr>
                <w:rFonts w:ascii="Arial Narrow" w:hAnsi="Arial Narrow" w:cs="Arial CYR"/>
                <w:sz w:val="16"/>
                <w:szCs w:val="16"/>
              </w:rPr>
              <w:t>Площадь земельного участка, кв</w:t>
            </w:r>
            <w:proofErr w:type="gramStart"/>
            <w:r w:rsidRPr="009F701B">
              <w:rPr>
                <w:rFonts w:ascii="Arial Narrow" w:hAnsi="Arial Narrow" w:cs="Arial CYR"/>
                <w:sz w:val="16"/>
                <w:szCs w:val="16"/>
              </w:rPr>
              <w:t>.м</w:t>
            </w:r>
            <w:proofErr w:type="gramEnd"/>
          </w:p>
        </w:tc>
        <w:tc>
          <w:tcPr>
            <w:tcW w:w="736" w:type="pct"/>
            <w:tcBorders>
              <w:top w:val="single" w:sz="4" w:space="0" w:color="auto"/>
            </w:tcBorders>
            <w:shd w:val="clear" w:color="auto" w:fill="auto"/>
            <w:vAlign w:val="center"/>
            <w:hideMark/>
          </w:tcPr>
          <w:p w:rsidR="00A53CE2" w:rsidRPr="009F701B" w:rsidRDefault="00A53CE2">
            <w:pPr>
              <w:jc w:val="center"/>
              <w:rPr>
                <w:rFonts w:ascii="Arial Narrow" w:hAnsi="Arial Narrow" w:cs="Calibri"/>
                <w:sz w:val="16"/>
                <w:szCs w:val="16"/>
              </w:rPr>
            </w:pPr>
            <w:r w:rsidRPr="009F701B">
              <w:rPr>
                <w:rFonts w:ascii="Arial Narrow" w:hAnsi="Arial Narrow" w:cs="Calibri"/>
                <w:sz w:val="16"/>
                <w:szCs w:val="16"/>
              </w:rPr>
              <w:t>13 860</w:t>
            </w:r>
          </w:p>
        </w:tc>
        <w:tc>
          <w:tcPr>
            <w:tcW w:w="737" w:type="pct"/>
            <w:tcBorders>
              <w:top w:val="single" w:sz="4" w:space="0" w:color="auto"/>
            </w:tcBorders>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12 000</w:t>
            </w:r>
          </w:p>
        </w:tc>
        <w:tc>
          <w:tcPr>
            <w:tcW w:w="736" w:type="pct"/>
            <w:tcBorders>
              <w:top w:val="single" w:sz="4" w:space="0" w:color="auto"/>
            </w:tcBorders>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5 448</w:t>
            </w:r>
          </w:p>
        </w:tc>
        <w:tc>
          <w:tcPr>
            <w:tcW w:w="737" w:type="pct"/>
            <w:tcBorders>
              <w:top w:val="single" w:sz="4" w:space="0" w:color="auto"/>
            </w:tcBorders>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17 800</w:t>
            </w:r>
          </w:p>
        </w:tc>
        <w:tc>
          <w:tcPr>
            <w:tcW w:w="738" w:type="pct"/>
            <w:tcBorders>
              <w:top w:val="single" w:sz="4" w:space="0" w:color="auto"/>
            </w:tcBorders>
            <w:vAlign w:val="center"/>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10 000</w:t>
            </w:r>
          </w:p>
        </w:tc>
      </w:tr>
      <w:tr w:rsidR="00A53CE2" w:rsidRPr="009F701B" w:rsidTr="009F701B">
        <w:trPr>
          <w:cantSplit/>
          <w:trHeight w:val="20"/>
          <w:jc w:val="center"/>
        </w:trPr>
        <w:tc>
          <w:tcPr>
            <w:tcW w:w="1316" w:type="pct"/>
            <w:shd w:val="clear" w:color="auto" w:fill="auto"/>
            <w:vAlign w:val="center"/>
            <w:hideMark/>
          </w:tcPr>
          <w:p w:rsidR="00A53CE2" w:rsidRPr="009F701B" w:rsidRDefault="00A53CE2" w:rsidP="00D479CD">
            <w:pPr>
              <w:rPr>
                <w:rFonts w:ascii="Arial Narrow" w:hAnsi="Arial Narrow" w:cs="Arial CYR"/>
                <w:sz w:val="16"/>
                <w:szCs w:val="16"/>
              </w:rPr>
            </w:pPr>
            <w:r w:rsidRPr="009F701B">
              <w:rPr>
                <w:rFonts w:ascii="Arial Narrow" w:hAnsi="Arial Narrow" w:cs="Arial CYR"/>
                <w:sz w:val="16"/>
                <w:szCs w:val="16"/>
              </w:rPr>
              <w:t>Площадь земельного участка, сот.</w:t>
            </w:r>
          </w:p>
        </w:tc>
        <w:tc>
          <w:tcPr>
            <w:tcW w:w="736" w:type="pct"/>
            <w:shd w:val="clear" w:color="auto" w:fill="auto"/>
            <w:vAlign w:val="center"/>
            <w:hideMark/>
          </w:tcPr>
          <w:p w:rsidR="00A53CE2" w:rsidRPr="009F701B" w:rsidRDefault="00A53CE2">
            <w:pPr>
              <w:jc w:val="center"/>
              <w:rPr>
                <w:rFonts w:ascii="Arial Narrow" w:hAnsi="Arial Narrow" w:cs="Calibri"/>
                <w:sz w:val="16"/>
                <w:szCs w:val="16"/>
              </w:rPr>
            </w:pPr>
            <w:r w:rsidRPr="009F701B">
              <w:rPr>
                <w:rFonts w:ascii="Arial Narrow" w:hAnsi="Arial Narrow" w:cs="Calibri"/>
                <w:sz w:val="16"/>
                <w:szCs w:val="16"/>
              </w:rPr>
              <w:t>138,60</w:t>
            </w:r>
          </w:p>
        </w:tc>
        <w:tc>
          <w:tcPr>
            <w:tcW w:w="737" w:type="pct"/>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120,00</w:t>
            </w:r>
          </w:p>
        </w:tc>
        <w:tc>
          <w:tcPr>
            <w:tcW w:w="736" w:type="pct"/>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54,48</w:t>
            </w:r>
          </w:p>
        </w:tc>
        <w:tc>
          <w:tcPr>
            <w:tcW w:w="737" w:type="pct"/>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178,00</w:t>
            </w:r>
          </w:p>
        </w:tc>
        <w:tc>
          <w:tcPr>
            <w:tcW w:w="738" w:type="pct"/>
            <w:vAlign w:val="center"/>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100,00</w:t>
            </w:r>
          </w:p>
        </w:tc>
      </w:tr>
      <w:tr w:rsidR="00A53CE2" w:rsidRPr="009F701B" w:rsidTr="009F701B">
        <w:trPr>
          <w:cantSplit/>
          <w:trHeight w:val="20"/>
          <w:jc w:val="center"/>
        </w:trPr>
        <w:tc>
          <w:tcPr>
            <w:tcW w:w="1316" w:type="pct"/>
            <w:shd w:val="clear" w:color="auto" w:fill="auto"/>
            <w:vAlign w:val="center"/>
            <w:hideMark/>
          </w:tcPr>
          <w:p w:rsidR="00A53CE2" w:rsidRPr="009F701B" w:rsidRDefault="00A53CE2" w:rsidP="00D479CD">
            <w:pPr>
              <w:rPr>
                <w:rFonts w:ascii="Arial Narrow" w:hAnsi="Arial Narrow" w:cs="Arial CYR"/>
                <w:sz w:val="16"/>
                <w:szCs w:val="16"/>
              </w:rPr>
            </w:pPr>
            <w:r w:rsidRPr="009F701B">
              <w:rPr>
                <w:rFonts w:ascii="Arial Narrow" w:hAnsi="Arial Narrow" w:cs="Arial CYR"/>
                <w:sz w:val="16"/>
                <w:szCs w:val="16"/>
              </w:rPr>
              <w:t>Расчетное значение коэффициента поправки</w:t>
            </w:r>
          </w:p>
        </w:tc>
        <w:tc>
          <w:tcPr>
            <w:tcW w:w="736" w:type="pct"/>
            <w:shd w:val="clear" w:color="auto" w:fill="auto"/>
            <w:vAlign w:val="center"/>
            <w:hideMark/>
          </w:tcPr>
          <w:p w:rsidR="00A53CE2" w:rsidRPr="009F701B" w:rsidRDefault="00A53CE2">
            <w:pPr>
              <w:jc w:val="center"/>
              <w:rPr>
                <w:rFonts w:ascii="Arial Narrow" w:hAnsi="Arial Narrow" w:cs="Calibri"/>
                <w:sz w:val="16"/>
                <w:szCs w:val="16"/>
              </w:rPr>
            </w:pPr>
            <w:r w:rsidRPr="009F701B">
              <w:rPr>
                <w:rFonts w:ascii="Arial Narrow" w:hAnsi="Arial Narrow" w:cs="Calibri"/>
                <w:sz w:val="16"/>
                <w:szCs w:val="16"/>
              </w:rPr>
              <w:t>0,814</w:t>
            </w:r>
          </w:p>
        </w:tc>
        <w:tc>
          <w:tcPr>
            <w:tcW w:w="737" w:type="pct"/>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0,824</w:t>
            </w:r>
          </w:p>
        </w:tc>
        <w:tc>
          <w:tcPr>
            <w:tcW w:w="736" w:type="pct"/>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0,881</w:t>
            </w:r>
          </w:p>
        </w:tc>
        <w:tc>
          <w:tcPr>
            <w:tcW w:w="737" w:type="pct"/>
            <w:shd w:val="clear" w:color="auto" w:fill="auto"/>
            <w:vAlign w:val="center"/>
            <w:hideMark/>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0,797</w:t>
            </w:r>
          </w:p>
        </w:tc>
        <w:tc>
          <w:tcPr>
            <w:tcW w:w="738" w:type="pct"/>
            <w:vAlign w:val="center"/>
          </w:tcPr>
          <w:p w:rsidR="00A53CE2" w:rsidRPr="00A53CE2" w:rsidRDefault="00A53CE2">
            <w:pPr>
              <w:jc w:val="center"/>
              <w:rPr>
                <w:rFonts w:ascii="Arial Narrow" w:hAnsi="Arial Narrow" w:cs="Calibri"/>
                <w:sz w:val="16"/>
                <w:szCs w:val="16"/>
              </w:rPr>
            </w:pPr>
            <w:r w:rsidRPr="00A53CE2">
              <w:rPr>
                <w:rFonts w:ascii="Arial Narrow" w:hAnsi="Arial Narrow" w:cs="Calibri"/>
                <w:sz w:val="16"/>
                <w:szCs w:val="16"/>
              </w:rPr>
              <w:t>0,837</w:t>
            </w:r>
          </w:p>
        </w:tc>
      </w:tr>
      <w:tr w:rsidR="00A53CE2" w:rsidRPr="009F701B" w:rsidTr="009F701B">
        <w:trPr>
          <w:cantSplit/>
          <w:trHeight w:val="20"/>
          <w:jc w:val="center"/>
        </w:trPr>
        <w:tc>
          <w:tcPr>
            <w:tcW w:w="1316" w:type="pct"/>
            <w:shd w:val="clear" w:color="auto" w:fill="auto"/>
            <w:vAlign w:val="center"/>
          </w:tcPr>
          <w:p w:rsidR="00A53CE2" w:rsidRPr="009F701B" w:rsidRDefault="00A53CE2" w:rsidP="00D479CD">
            <w:pPr>
              <w:rPr>
                <w:rFonts w:ascii="Arial Narrow" w:hAnsi="Arial Narrow" w:cs="Arial CYR"/>
                <w:sz w:val="16"/>
                <w:szCs w:val="16"/>
              </w:rPr>
            </w:pPr>
            <w:r w:rsidRPr="009F701B">
              <w:rPr>
                <w:rFonts w:ascii="Arial Narrow" w:hAnsi="Arial Narrow" w:cs="Calibri"/>
                <w:b/>
                <w:i/>
                <w:sz w:val="16"/>
                <w:szCs w:val="16"/>
              </w:rPr>
              <w:t>Корректировка, %</w:t>
            </w:r>
          </w:p>
        </w:tc>
        <w:tc>
          <w:tcPr>
            <w:tcW w:w="736" w:type="pct"/>
            <w:shd w:val="clear" w:color="auto" w:fill="auto"/>
            <w:vAlign w:val="center"/>
          </w:tcPr>
          <w:p w:rsidR="00A53CE2" w:rsidRPr="009F701B" w:rsidRDefault="00A53CE2">
            <w:pPr>
              <w:jc w:val="center"/>
              <w:rPr>
                <w:rFonts w:ascii="Arial Narrow" w:hAnsi="Arial Narrow" w:cs="Calibri"/>
                <w:sz w:val="16"/>
                <w:szCs w:val="16"/>
              </w:rPr>
            </w:pPr>
          </w:p>
        </w:tc>
        <w:tc>
          <w:tcPr>
            <w:tcW w:w="737" w:type="pct"/>
            <w:shd w:val="clear" w:color="auto" w:fill="auto"/>
            <w:vAlign w:val="center"/>
          </w:tcPr>
          <w:p w:rsidR="00A53CE2" w:rsidRPr="00A53CE2" w:rsidRDefault="00A53CE2">
            <w:pPr>
              <w:jc w:val="center"/>
              <w:rPr>
                <w:rFonts w:ascii="Arial Narrow" w:hAnsi="Arial Narrow" w:cs="Calibri"/>
                <w:b/>
                <w:i/>
                <w:sz w:val="16"/>
                <w:szCs w:val="16"/>
              </w:rPr>
            </w:pPr>
            <w:r w:rsidRPr="00A53CE2">
              <w:rPr>
                <w:rFonts w:ascii="Arial Narrow" w:hAnsi="Arial Narrow" w:cs="Calibri"/>
                <w:b/>
                <w:i/>
                <w:sz w:val="16"/>
                <w:szCs w:val="16"/>
              </w:rPr>
              <w:t>-1%</w:t>
            </w:r>
          </w:p>
        </w:tc>
        <w:tc>
          <w:tcPr>
            <w:tcW w:w="736" w:type="pct"/>
            <w:shd w:val="clear" w:color="auto" w:fill="auto"/>
            <w:vAlign w:val="center"/>
          </w:tcPr>
          <w:p w:rsidR="00A53CE2" w:rsidRPr="00A53CE2" w:rsidRDefault="00A53CE2">
            <w:pPr>
              <w:jc w:val="center"/>
              <w:rPr>
                <w:rFonts w:ascii="Arial Narrow" w:hAnsi="Arial Narrow" w:cs="Calibri"/>
                <w:b/>
                <w:i/>
                <w:sz w:val="16"/>
                <w:szCs w:val="16"/>
              </w:rPr>
            </w:pPr>
            <w:r w:rsidRPr="00A53CE2">
              <w:rPr>
                <w:rFonts w:ascii="Arial Narrow" w:hAnsi="Arial Narrow" w:cs="Calibri"/>
                <w:b/>
                <w:i/>
                <w:sz w:val="16"/>
                <w:szCs w:val="16"/>
              </w:rPr>
              <w:t>-8%</w:t>
            </w:r>
          </w:p>
        </w:tc>
        <w:tc>
          <w:tcPr>
            <w:tcW w:w="737" w:type="pct"/>
            <w:shd w:val="clear" w:color="auto" w:fill="auto"/>
            <w:vAlign w:val="center"/>
          </w:tcPr>
          <w:p w:rsidR="00A53CE2" w:rsidRPr="00A53CE2" w:rsidRDefault="00A53CE2">
            <w:pPr>
              <w:jc w:val="center"/>
              <w:rPr>
                <w:rFonts w:ascii="Arial Narrow" w:hAnsi="Arial Narrow" w:cs="Calibri"/>
                <w:b/>
                <w:i/>
                <w:sz w:val="16"/>
                <w:szCs w:val="16"/>
              </w:rPr>
            </w:pPr>
            <w:r w:rsidRPr="00A53CE2">
              <w:rPr>
                <w:rFonts w:ascii="Arial Narrow" w:hAnsi="Arial Narrow" w:cs="Calibri"/>
                <w:b/>
                <w:i/>
                <w:sz w:val="16"/>
                <w:szCs w:val="16"/>
              </w:rPr>
              <w:t>2%</w:t>
            </w:r>
          </w:p>
        </w:tc>
        <w:tc>
          <w:tcPr>
            <w:tcW w:w="738" w:type="pct"/>
            <w:vAlign w:val="center"/>
          </w:tcPr>
          <w:p w:rsidR="00A53CE2" w:rsidRPr="00A53CE2" w:rsidRDefault="00A53CE2">
            <w:pPr>
              <w:jc w:val="center"/>
              <w:rPr>
                <w:rFonts w:ascii="Arial Narrow" w:hAnsi="Arial Narrow" w:cs="Calibri"/>
                <w:b/>
                <w:i/>
                <w:sz w:val="16"/>
                <w:szCs w:val="16"/>
              </w:rPr>
            </w:pPr>
            <w:r w:rsidRPr="00A53CE2">
              <w:rPr>
                <w:rFonts w:ascii="Arial Narrow" w:hAnsi="Arial Narrow" w:cs="Calibri"/>
                <w:b/>
                <w:i/>
                <w:sz w:val="16"/>
                <w:szCs w:val="16"/>
              </w:rPr>
              <w:t>-3%</w:t>
            </w:r>
          </w:p>
        </w:tc>
      </w:tr>
    </w:tbl>
    <w:p w:rsidR="000A21D3" w:rsidRDefault="000A21D3" w:rsidP="000A21D3">
      <w:pPr>
        <w:spacing w:after="120"/>
        <w:ind w:firstLine="709"/>
        <w:jc w:val="right"/>
        <w:rPr>
          <w:rFonts w:ascii="Arial" w:hAnsi="Arial" w:cs="Arial"/>
          <w:i/>
          <w:sz w:val="18"/>
          <w:szCs w:val="18"/>
        </w:rPr>
      </w:pPr>
      <w:r w:rsidRPr="003F5D76">
        <w:rPr>
          <w:rFonts w:ascii="Arial" w:hAnsi="Arial" w:cs="Arial"/>
          <w:i/>
          <w:sz w:val="18"/>
          <w:szCs w:val="18"/>
        </w:rPr>
        <w:t>Источник: расчеты Оценщика</w:t>
      </w:r>
    </w:p>
    <w:p w:rsidR="000E674E" w:rsidRPr="003F5D76" w:rsidRDefault="000E674E" w:rsidP="000E674E">
      <w:pPr>
        <w:pStyle w:val="affff3"/>
        <w:spacing w:after="120"/>
        <w:ind w:left="1440"/>
        <w:rPr>
          <w:rFonts w:cs="Arial"/>
          <w:szCs w:val="20"/>
        </w:rPr>
      </w:pPr>
      <w:r w:rsidRPr="003F5D76">
        <w:rPr>
          <w:rFonts w:cs="Arial"/>
          <w:szCs w:val="20"/>
        </w:rPr>
        <w:lastRenderedPageBreak/>
        <w:t xml:space="preserve">Таблица </w:t>
      </w:r>
      <w:r w:rsidR="007555CB" w:rsidRPr="003F5D76">
        <w:rPr>
          <w:rFonts w:cs="Arial"/>
          <w:szCs w:val="20"/>
        </w:rPr>
        <w:fldChar w:fldCharType="begin"/>
      </w:r>
      <w:r w:rsidRPr="003F5D76">
        <w:rPr>
          <w:rFonts w:cs="Arial"/>
          <w:szCs w:val="20"/>
        </w:rPr>
        <w:instrText xml:space="preserve"> STYLEREF 1 \s </w:instrText>
      </w:r>
      <w:r w:rsidR="007555CB" w:rsidRPr="003F5D76">
        <w:rPr>
          <w:rFonts w:cs="Arial"/>
          <w:szCs w:val="20"/>
        </w:rPr>
        <w:fldChar w:fldCharType="separate"/>
      </w:r>
      <w:r w:rsidR="00AD0B0A">
        <w:rPr>
          <w:rFonts w:cs="Arial"/>
          <w:noProof/>
          <w:szCs w:val="20"/>
        </w:rPr>
        <w:t>8</w:t>
      </w:r>
      <w:r w:rsidR="007555CB" w:rsidRPr="003F5D76">
        <w:rPr>
          <w:rFonts w:cs="Arial"/>
          <w:szCs w:val="20"/>
        </w:rPr>
        <w:fldChar w:fldCharType="end"/>
      </w:r>
      <w:r w:rsidRPr="003F5D76">
        <w:rPr>
          <w:rFonts w:cs="Arial"/>
          <w:szCs w:val="20"/>
        </w:rPr>
        <w:t>.</w:t>
      </w:r>
      <w:r w:rsidR="007555CB" w:rsidRPr="003F5D76">
        <w:rPr>
          <w:rFonts w:cs="Arial"/>
          <w:szCs w:val="20"/>
        </w:rPr>
        <w:fldChar w:fldCharType="begin"/>
      </w:r>
      <w:r w:rsidRPr="003F5D76">
        <w:rPr>
          <w:rFonts w:cs="Arial"/>
          <w:szCs w:val="20"/>
        </w:rPr>
        <w:instrText xml:space="preserve"> SEQ Таблица \* ARABIC \s 1 </w:instrText>
      </w:r>
      <w:r w:rsidR="007555CB" w:rsidRPr="003F5D76">
        <w:rPr>
          <w:rFonts w:cs="Arial"/>
          <w:szCs w:val="20"/>
        </w:rPr>
        <w:fldChar w:fldCharType="separate"/>
      </w:r>
      <w:r w:rsidR="00AD0B0A">
        <w:rPr>
          <w:rFonts w:cs="Arial"/>
          <w:noProof/>
          <w:szCs w:val="20"/>
        </w:rPr>
        <w:t>9</w:t>
      </w:r>
      <w:r w:rsidR="007555CB" w:rsidRPr="003F5D76">
        <w:rPr>
          <w:rFonts w:cs="Arial"/>
          <w:szCs w:val="20"/>
        </w:rPr>
        <w:fldChar w:fldCharType="end"/>
      </w:r>
    </w:p>
    <w:p w:rsidR="000C7F57" w:rsidRDefault="000C7F57" w:rsidP="000C7F57">
      <w:pPr>
        <w:pStyle w:val="affff8"/>
        <w:rPr>
          <w:lang w:bidi="ar-SA"/>
        </w:rPr>
      </w:pPr>
      <w:r>
        <w:rPr>
          <w:lang w:bidi="ar-SA"/>
        </w:rPr>
        <w:t>Расчет корректировки на площадь земельного участка расположенного в г. Москве</w:t>
      </w:r>
    </w:p>
    <w:tbl>
      <w:tblPr>
        <w:tblW w:w="4263"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tblPr>
      <w:tblGrid>
        <w:gridCol w:w="2520"/>
        <w:gridCol w:w="1408"/>
        <w:gridCol w:w="1412"/>
        <w:gridCol w:w="1408"/>
        <w:gridCol w:w="1412"/>
      </w:tblGrid>
      <w:tr w:rsidR="000C7F57" w:rsidRPr="009F701B" w:rsidTr="000C7F57">
        <w:trPr>
          <w:cantSplit/>
          <w:trHeight w:val="20"/>
          <w:jc w:val="center"/>
        </w:trPr>
        <w:tc>
          <w:tcPr>
            <w:tcW w:w="1544" w:type="pct"/>
            <w:tcBorders>
              <w:top w:val="double" w:sz="4" w:space="0" w:color="auto"/>
              <w:bottom w:val="single" w:sz="4" w:space="0" w:color="auto"/>
            </w:tcBorders>
            <w:shd w:val="pct25" w:color="00FF00" w:fill="auto"/>
            <w:vAlign w:val="center"/>
            <w:hideMark/>
          </w:tcPr>
          <w:p w:rsidR="000C7F57" w:rsidRPr="009F701B" w:rsidRDefault="000C7F57" w:rsidP="00AC21EF">
            <w:pPr>
              <w:jc w:val="center"/>
              <w:rPr>
                <w:rFonts w:ascii="Arial Narrow" w:hAnsi="Arial Narrow" w:cs="Arial"/>
                <w:b/>
                <w:bCs/>
                <w:sz w:val="16"/>
                <w:szCs w:val="16"/>
              </w:rPr>
            </w:pPr>
            <w:r w:rsidRPr="009F701B">
              <w:rPr>
                <w:rFonts w:ascii="Arial Narrow" w:hAnsi="Arial Narrow" w:cs="Arial"/>
                <w:b/>
                <w:bCs/>
                <w:sz w:val="16"/>
                <w:szCs w:val="16"/>
              </w:rPr>
              <w:t>Наименование параметра</w:t>
            </w:r>
          </w:p>
        </w:tc>
        <w:tc>
          <w:tcPr>
            <w:tcW w:w="863" w:type="pct"/>
            <w:tcBorders>
              <w:top w:val="double" w:sz="4" w:space="0" w:color="auto"/>
              <w:bottom w:val="single" w:sz="4" w:space="0" w:color="auto"/>
            </w:tcBorders>
            <w:shd w:val="pct25" w:color="00FF00" w:fill="auto"/>
            <w:vAlign w:val="center"/>
            <w:hideMark/>
          </w:tcPr>
          <w:p w:rsidR="000C7F57" w:rsidRPr="009F701B" w:rsidRDefault="000C7F57" w:rsidP="00AC21EF">
            <w:pPr>
              <w:jc w:val="center"/>
              <w:rPr>
                <w:rFonts w:ascii="Arial Narrow" w:hAnsi="Arial Narrow" w:cs="Arial"/>
                <w:b/>
                <w:bCs/>
                <w:sz w:val="16"/>
                <w:szCs w:val="16"/>
              </w:rPr>
            </w:pPr>
            <w:r w:rsidRPr="009F701B">
              <w:rPr>
                <w:rFonts w:ascii="Arial Narrow" w:hAnsi="Arial Narrow" w:cs="Arial"/>
                <w:b/>
                <w:bCs/>
                <w:sz w:val="16"/>
                <w:szCs w:val="16"/>
              </w:rPr>
              <w:t>Объект оценки</w:t>
            </w:r>
          </w:p>
        </w:tc>
        <w:tc>
          <w:tcPr>
            <w:tcW w:w="865" w:type="pct"/>
            <w:tcBorders>
              <w:top w:val="double" w:sz="4" w:space="0" w:color="auto"/>
              <w:bottom w:val="single" w:sz="4" w:space="0" w:color="auto"/>
            </w:tcBorders>
            <w:shd w:val="pct25" w:color="00FF00" w:fill="auto"/>
            <w:vAlign w:val="center"/>
            <w:hideMark/>
          </w:tcPr>
          <w:p w:rsidR="000C7F57" w:rsidRPr="009F701B" w:rsidRDefault="000C7F57" w:rsidP="00AC21EF">
            <w:pPr>
              <w:jc w:val="center"/>
              <w:rPr>
                <w:rFonts w:ascii="Arial Narrow" w:hAnsi="Arial Narrow" w:cs="Arial"/>
                <w:b/>
                <w:bCs/>
                <w:sz w:val="16"/>
                <w:szCs w:val="16"/>
              </w:rPr>
            </w:pPr>
            <w:r w:rsidRPr="009F701B">
              <w:rPr>
                <w:rFonts w:ascii="Arial Narrow" w:hAnsi="Arial Narrow" w:cs="Arial"/>
                <w:b/>
                <w:bCs/>
                <w:sz w:val="16"/>
                <w:szCs w:val="16"/>
              </w:rPr>
              <w:t>Объект-аналог 1</w:t>
            </w:r>
          </w:p>
        </w:tc>
        <w:tc>
          <w:tcPr>
            <w:tcW w:w="863" w:type="pct"/>
            <w:tcBorders>
              <w:top w:val="double" w:sz="4" w:space="0" w:color="auto"/>
              <w:bottom w:val="single" w:sz="4" w:space="0" w:color="auto"/>
            </w:tcBorders>
            <w:shd w:val="pct25" w:color="00FF00" w:fill="auto"/>
            <w:vAlign w:val="center"/>
            <w:hideMark/>
          </w:tcPr>
          <w:p w:rsidR="000C7F57" w:rsidRPr="009F701B" w:rsidRDefault="000C7F57" w:rsidP="00AC21EF">
            <w:pPr>
              <w:jc w:val="center"/>
              <w:rPr>
                <w:rFonts w:ascii="Arial Narrow" w:hAnsi="Arial Narrow" w:cs="Arial"/>
                <w:b/>
                <w:bCs/>
                <w:sz w:val="16"/>
                <w:szCs w:val="16"/>
              </w:rPr>
            </w:pPr>
            <w:r w:rsidRPr="009F701B">
              <w:rPr>
                <w:rFonts w:ascii="Arial Narrow" w:hAnsi="Arial Narrow" w:cs="Arial"/>
                <w:b/>
                <w:bCs/>
                <w:sz w:val="16"/>
                <w:szCs w:val="16"/>
              </w:rPr>
              <w:t>Объект-аналог 2</w:t>
            </w:r>
          </w:p>
        </w:tc>
        <w:tc>
          <w:tcPr>
            <w:tcW w:w="865" w:type="pct"/>
            <w:tcBorders>
              <w:top w:val="double" w:sz="4" w:space="0" w:color="auto"/>
              <w:bottom w:val="single" w:sz="4" w:space="0" w:color="auto"/>
            </w:tcBorders>
            <w:shd w:val="pct25" w:color="00FF00" w:fill="auto"/>
            <w:vAlign w:val="center"/>
            <w:hideMark/>
          </w:tcPr>
          <w:p w:rsidR="000C7F57" w:rsidRPr="009F701B" w:rsidRDefault="000C7F57" w:rsidP="00AC21EF">
            <w:pPr>
              <w:jc w:val="center"/>
              <w:rPr>
                <w:rFonts w:ascii="Arial Narrow" w:hAnsi="Arial Narrow" w:cs="Arial"/>
                <w:b/>
                <w:bCs/>
                <w:sz w:val="16"/>
                <w:szCs w:val="16"/>
              </w:rPr>
            </w:pPr>
            <w:r w:rsidRPr="009F701B">
              <w:rPr>
                <w:rFonts w:ascii="Arial Narrow" w:hAnsi="Arial Narrow" w:cs="Arial"/>
                <w:b/>
                <w:bCs/>
                <w:sz w:val="16"/>
                <w:szCs w:val="16"/>
              </w:rPr>
              <w:t>Объект-аналог 3</w:t>
            </w:r>
          </w:p>
        </w:tc>
      </w:tr>
      <w:tr w:rsidR="000C7F57" w:rsidRPr="009F701B" w:rsidTr="000C7F57">
        <w:trPr>
          <w:cantSplit/>
          <w:trHeight w:val="20"/>
          <w:jc w:val="center"/>
        </w:trPr>
        <w:tc>
          <w:tcPr>
            <w:tcW w:w="1544" w:type="pct"/>
            <w:tcBorders>
              <w:top w:val="single" w:sz="4" w:space="0" w:color="auto"/>
            </w:tcBorders>
            <w:shd w:val="clear" w:color="auto" w:fill="auto"/>
            <w:vAlign w:val="center"/>
            <w:hideMark/>
          </w:tcPr>
          <w:p w:rsidR="000C7F57" w:rsidRPr="009F701B" w:rsidRDefault="000C7F57" w:rsidP="00AC21EF">
            <w:pPr>
              <w:rPr>
                <w:rFonts w:ascii="Arial Narrow" w:hAnsi="Arial Narrow" w:cs="Arial CYR"/>
                <w:sz w:val="16"/>
                <w:szCs w:val="16"/>
              </w:rPr>
            </w:pPr>
            <w:r w:rsidRPr="009F701B">
              <w:rPr>
                <w:rFonts w:ascii="Arial Narrow" w:hAnsi="Arial Narrow" w:cs="Arial CYR"/>
                <w:sz w:val="16"/>
                <w:szCs w:val="16"/>
              </w:rPr>
              <w:t>Площадь земельного участка, кв</w:t>
            </w:r>
            <w:proofErr w:type="gramStart"/>
            <w:r w:rsidRPr="009F701B">
              <w:rPr>
                <w:rFonts w:ascii="Arial Narrow" w:hAnsi="Arial Narrow" w:cs="Arial CYR"/>
                <w:sz w:val="16"/>
                <w:szCs w:val="16"/>
              </w:rPr>
              <w:t>.м</w:t>
            </w:r>
            <w:proofErr w:type="gramEnd"/>
          </w:p>
        </w:tc>
        <w:tc>
          <w:tcPr>
            <w:tcW w:w="863" w:type="pct"/>
            <w:tcBorders>
              <w:top w:val="single" w:sz="4" w:space="0" w:color="auto"/>
            </w:tcBorders>
            <w:shd w:val="clear" w:color="auto" w:fill="auto"/>
            <w:vAlign w:val="center"/>
            <w:hideMark/>
          </w:tcPr>
          <w:p w:rsidR="000C7F57" w:rsidRPr="009F701B" w:rsidRDefault="000C7F57" w:rsidP="00AC21EF">
            <w:pPr>
              <w:jc w:val="center"/>
              <w:rPr>
                <w:rFonts w:ascii="Arial Narrow" w:hAnsi="Arial Narrow" w:cs="Calibri"/>
                <w:sz w:val="16"/>
                <w:szCs w:val="16"/>
              </w:rPr>
            </w:pPr>
            <w:r>
              <w:rPr>
                <w:rFonts w:ascii="Arial Narrow" w:hAnsi="Arial Narrow" w:cs="Calibri"/>
                <w:sz w:val="16"/>
                <w:szCs w:val="16"/>
              </w:rPr>
              <w:t>1500</w:t>
            </w:r>
          </w:p>
        </w:tc>
        <w:tc>
          <w:tcPr>
            <w:tcW w:w="865" w:type="pct"/>
            <w:tcBorders>
              <w:top w:val="single" w:sz="4" w:space="0" w:color="auto"/>
            </w:tcBorders>
            <w:shd w:val="clear" w:color="auto" w:fill="auto"/>
            <w:vAlign w:val="center"/>
            <w:hideMark/>
          </w:tcPr>
          <w:p w:rsidR="000C7F57" w:rsidRPr="00A53CE2" w:rsidRDefault="000C7F57" w:rsidP="000C7F57">
            <w:pPr>
              <w:jc w:val="center"/>
              <w:rPr>
                <w:rFonts w:ascii="Arial Narrow" w:hAnsi="Arial Narrow" w:cs="Calibri"/>
                <w:sz w:val="16"/>
                <w:szCs w:val="16"/>
              </w:rPr>
            </w:pPr>
            <w:r w:rsidRPr="00A53CE2">
              <w:rPr>
                <w:rFonts w:ascii="Arial Narrow" w:hAnsi="Arial Narrow" w:cs="Calibri"/>
                <w:sz w:val="16"/>
                <w:szCs w:val="16"/>
              </w:rPr>
              <w:t>1</w:t>
            </w:r>
            <w:r>
              <w:rPr>
                <w:rFonts w:ascii="Arial Narrow" w:hAnsi="Arial Narrow" w:cs="Calibri"/>
                <w:sz w:val="16"/>
                <w:szCs w:val="16"/>
              </w:rPr>
              <w:t>5</w:t>
            </w:r>
            <w:r w:rsidRPr="00A53CE2">
              <w:rPr>
                <w:rFonts w:ascii="Arial Narrow" w:hAnsi="Arial Narrow" w:cs="Calibri"/>
                <w:sz w:val="16"/>
                <w:szCs w:val="16"/>
              </w:rPr>
              <w:t xml:space="preserve"> 000</w:t>
            </w:r>
          </w:p>
        </w:tc>
        <w:tc>
          <w:tcPr>
            <w:tcW w:w="863" w:type="pct"/>
            <w:tcBorders>
              <w:top w:val="single" w:sz="4" w:space="0" w:color="auto"/>
            </w:tcBorders>
            <w:shd w:val="clear" w:color="auto" w:fill="auto"/>
            <w:vAlign w:val="center"/>
            <w:hideMark/>
          </w:tcPr>
          <w:p w:rsidR="000C7F57" w:rsidRPr="00A53CE2" w:rsidRDefault="000C7F57" w:rsidP="00AC21EF">
            <w:pPr>
              <w:jc w:val="center"/>
              <w:rPr>
                <w:rFonts w:ascii="Arial Narrow" w:hAnsi="Arial Narrow" w:cs="Calibri"/>
                <w:sz w:val="16"/>
                <w:szCs w:val="16"/>
              </w:rPr>
            </w:pPr>
            <w:r>
              <w:rPr>
                <w:rFonts w:ascii="Arial Narrow" w:hAnsi="Arial Narrow" w:cs="Calibri"/>
                <w:sz w:val="16"/>
                <w:szCs w:val="16"/>
              </w:rPr>
              <w:t>10 000</w:t>
            </w:r>
          </w:p>
        </w:tc>
        <w:tc>
          <w:tcPr>
            <w:tcW w:w="865" w:type="pct"/>
            <w:tcBorders>
              <w:top w:val="single" w:sz="4" w:space="0" w:color="auto"/>
            </w:tcBorders>
            <w:shd w:val="clear" w:color="auto" w:fill="auto"/>
            <w:vAlign w:val="center"/>
            <w:hideMark/>
          </w:tcPr>
          <w:p w:rsidR="000C7F57" w:rsidRPr="00A53CE2" w:rsidRDefault="000C7F57" w:rsidP="00AC21EF">
            <w:pPr>
              <w:jc w:val="center"/>
              <w:rPr>
                <w:rFonts w:ascii="Arial Narrow" w:hAnsi="Arial Narrow" w:cs="Calibri"/>
                <w:sz w:val="16"/>
                <w:szCs w:val="16"/>
              </w:rPr>
            </w:pPr>
            <w:r>
              <w:rPr>
                <w:rFonts w:ascii="Arial Narrow" w:hAnsi="Arial Narrow" w:cs="Calibri"/>
                <w:sz w:val="16"/>
                <w:szCs w:val="16"/>
              </w:rPr>
              <w:t>14 700</w:t>
            </w:r>
          </w:p>
        </w:tc>
      </w:tr>
      <w:tr w:rsidR="000C7F57" w:rsidRPr="009F701B" w:rsidTr="000C7F57">
        <w:trPr>
          <w:cantSplit/>
          <w:trHeight w:val="20"/>
          <w:jc w:val="center"/>
        </w:trPr>
        <w:tc>
          <w:tcPr>
            <w:tcW w:w="1544" w:type="pct"/>
            <w:shd w:val="clear" w:color="auto" w:fill="auto"/>
            <w:vAlign w:val="center"/>
            <w:hideMark/>
          </w:tcPr>
          <w:p w:rsidR="000C7F57" w:rsidRPr="009F701B" w:rsidRDefault="000C7F57" w:rsidP="00AC21EF">
            <w:pPr>
              <w:rPr>
                <w:rFonts w:ascii="Arial Narrow" w:hAnsi="Arial Narrow" w:cs="Arial CYR"/>
                <w:sz w:val="16"/>
                <w:szCs w:val="16"/>
              </w:rPr>
            </w:pPr>
            <w:r w:rsidRPr="009F701B">
              <w:rPr>
                <w:rFonts w:ascii="Arial Narrow" w:hAnsi="Arial Narrow" w:cs="Arial CYR"/>
                <w:sz w:val="16"/>
                <w:szCs w:val="16"/>
              </w:rPr>
              <w:t>Площадь земельного участка, сот.</w:t>
            </w:r>
          </w:p>
        </w:tc>
        <w:tc>
          <w:tcPr>
            <w:tcW w:w="863" w:type="pct"/>
            <w:shd w:val="clear" w:color="auto" w:fill="auto"/>
            <w:vAlign w:val="center"/>
            <w:hideMark/>
          </w:tcPr>
          <w:p w:rsidR="000C7F57" w:rsidRPr="009F701B" w:rsidRDefault="000C7F57" w:rsidP="00AC21EF">
            <w:pPr>
              <w:jc w:val="center"/>
              <w:rPr>
                <w:rFonts w:ascii="Arial Narrow" w:hAnsi="Arial Narrow" w:cs="Calibri"/>
                <w:sz w:val="16"/>
                <w:szCs w:val="16"/>
              </w:rPr>
            </w:pPr>
            <w:r>
              <w:rPr>
                <w:rFonts w:ascii="Arial Narrow" w:hAnsi="Arial Narrow" w:cs="Calibri"/>
                <w:sz w:val="16"/>
                <w:szCs w:val="16"/>
              </w:rPr>
              <w:t>15</w:t>
            </w:r>
          </w:p>
        </w:tc>
        <w:tc>
          <w:tcPr>
            <w:tcW w:w="865" w:type="pct"/>
            <w:shd w:val="clear" w:color="auto" w:fill="auto"/>
            <w:vAlign w:val="center"/>
            <w:hideMark/>
          </w:tcPr>
          <w:p w:rsidR="000C7F57" w:rsidRPr="00A53CE2" w:rsidRDefault="000C7F57" w:rsidP="00AC21EF">
            <w:pPr>
              <w:jc w:val="center"/>
              <w:rPr>
                <w:rFonts w:ascii="Arial Narrow" w:hAnsi="Arial Narrow" w:cs="Calibri"/>
                <w:sz w:val="16"/>
                <w:szCs w:val="16"/>
              </w:rPr>
            </w:pPr>
            <w:r>
              <w:rPr>
                <w:rFonts w:ascii="Arial Narrow" w:hAnsi="Arial Narrow" w:cs="Calibri"/>
                <w:sz w:val="16"/>
                <w:szCs w:val="16"/>
              </w:rPr>
              <w:t>150</w:t>
            </w:r>
          </w:p>
        </w:tc>
        <w:tc>
          <w:tcPr>
            <w:tcW w:w="863" w:type="pct"/>
            <w:shd w:val="clear" w:color="auto" w:fill="auto"/>
            <w:vAlign w:val="center"/>
            <w:hideMark/>
          </w:tcPr>
          <w:p w:rsidR="000C7F57" w:rsidRPr="00A53CE2" w:rsidRDefault="000C7F57" w:rsidP="00AC21EF">
            <w:pPr>
              <w:jc w:val="center"/>
              <w:rPr>
                <w:rFonts w:ascii="Arial Narrow" w:hAnsi="Arial Narrow" w:cs="Calibri"/>
                <w:sz w:val="16"/>
                <w:szCs w:val="16"/>
              </w:rPr>
            </w:pPr>
            <w:r>
              <w:rPr>
                <w:rFonts w:ascii="Arial Narrow" w:hAnsi="Arial Narrow" w:cs="Calibri"/>
                <w:sz w:val="16"/>
                <w:szCs w:val="16"/>
              </w:rPr>
              <w:t>100</w:t>
            </w:r>
          </w:p>
        </w:tc>
        <w:tc>
          <w:tcPr>
            <w:tcW w:w="865" w:type="pct"/>
            <w:shd w:val="clear" w:color="auto" w:fill="auto"/>
            <w:vAlign w:val="center"/>
            <w:hideMark/>
          </w:tcPr>
          <w:p w:rsidR="000C7F57" w:rsidRPr="00A53CE2" w:rsidRDefault="000C7F57" w:rsidP="00AC21EF">
            <w:pPr>
              <w:jc w:val="center"/>
              <w:rPr>
                <w:rFonts w:ascii="Arial Narrow" w:hAnsi="Arial Narrow" w:cs="Calibri"/>
                <w:sz w:val="16"/>
                <w:szCs w:val="16"/>
              </w:rPr>
            </w:pPr>
            <w:r>
              <w:rPr>
                <w:rFonts w:ascii="Arial Narrow" w:hAnsi="Arial Narrow" w:cs="Calibri"/>
                <w:sz w:val="16"/>
                <w:szCs w:val="16"/>
              </w:rPr>
              <w:t>147</w:t>
            </w:r>
          </w:p>
        </w:tc>
      </w:tr>
      <w:tr w:rsidR="000C7F57" w:rsidRPr="009F701B" w:rsidTr="000C7F57">
        <w:trPr>
          <w:cantSplit/>
          <w:trHeight w:val="20"/>
          <w:jc w:val="center"/>
        </w:trPr>
        <w:tc>
          <w:tcPr>
            <w:tcW w:w="1544" w:type="pct"/>
            <w:shd w:val="clear" w:color="auto" w:fill="auto"/>
            <w:vAlign w:val="center"/>
            <w:hideMark/>
          </w:tcPr>
          <w:p w:rsidR="000C7F57" w:rsidRPr="009F701B" w:rsidRDefault="000C7F57" w:rsidP="00AC21EF">
            <w:pPr>
              <w:rPr>
                <w:rFonts w:ascii="Arial Narrow" w:hAnsi="Arial Narrow" w:cs="Arial CYR"/>
                <w:sz w:val="16"/>
                <w:szCs w:val="16"/>
              </w:rPr>
            </w:pPr>
            <w:r w:rsidRPr="009F701B">
              <w:rPr>
                <w:rFonts w:ascii="Arial Narrow" w:hAnsi="Arial Narrow" w:cs="Arial CYR"/>
                <w:sz w:val="16"/>
                <w:szCs w:val="16"/>
              </w:rPr>
              <w:t>Расчетное значение коэффициента поправки</w:t>
            </w:r>
          </w:p>
        </w:tc>
        <w:tc>
          <w:tcPr>
            <w:tcW w:w="863" w:type="pct"/>
            <w:shd w:val="clear" w:color="auto" w:fill="auto"/>
            <w:vAlign w:val="center"/>
            <w:hideMark/>
          </w:tcPr>
          <w:p w:rsidR="000C7F57" w:rsidRPr="000C7F57" w:rsidRDefault="000C7F57">
            <w:pPr>
              <w:jc w:val="center"/>
              <w:rPr>
                <w:rFonts w:ascii="Arial Narrow" w:hAnsi="Arial Narrow" w:cs="Calibri"/>
                <w:sz w:val="16"/>
                <w:szCs w:val="16"/>
              </w:rPr>
            </w:pPr>
            <w:r w:rsidRPr="000C7F57">
              <w:rPr>
                <w:rFonts w:ascii="Arial Narrow" w:hAnsi="Arial Narrow" w:cs="Calibri"/>
                <w:sz w:val="16"/>
                <w:szCs w:val="16"/>
              </w:rPr>
              <w:t>0,984</w:t>
            </w:r>
          </w:p>
        </w:tc>
        <w:tc>
          <w:tcPr>
            <w:tcW w:w="865" w:type="pct"/>
            <w:shd w:val="clear" w:color="auto" w:fill="auto"/>
            <w:vAlign w:val="center"/>
            <w:hideMark/>
          </w:tcPr>
          <w:p w:rsidR="000C7F57" w:rsidRPr="000C7F57" w:rsidRDefault="000C7F57">
            <w:pPr>
              <w:jc w:val="center"/>
              <w:rPr>
                <w:rFonts w:ascii="Arial Narrow" w:hAnsi="Arial Narrow" w:cs="Calibri"/>
                <w:sz w:val="16"/>
                <w:szCs w:val="16"/>
              </w:rPr>
            </w:pPr>
            <w:r w:rsidRPr="000C7F57">
              <w:rPr>
                <w:rFonts w:ascii="Arial Narrow" w:hAnsi="Arial Narrow" w:cs="Calibri"/>
                <w:sz w:val="16"/>
                <w:szCs w:val="16"/>
              </w:rPr>
              <w:t>0,808</w:t>
            </w:r>
          </w:p>
        </w:tc>
        <w:tc>
          <w:tcPr>
            <w:tcW w:w="863" w:type="pct"/>
            <w:shd w:val="clear" w:color="auto" w:fill="auto"/>
            <w:vAlign w:val="center"/>
            <w:hideMark/>
          </w:tcPr>
          <w:p w:rsidR="000C7F57" w:rsidRPr="000C7F57" w:rsidRDefault="000C7F57">
            <w:pPr>
              <w:jc w:val="center"/>
              <w:rPr>
                <w:rFonts w:ascii="Arial Narrow" w:hAnsi="Arial Narrow" w:cs="Calibri"/>
                <w:sz w:val="16"/>
                <w:szCs w:val="16"/>
              </w:rPr>
            </w:pPr>
            <w:r w:rsidRPr="000C7F57">
              <w:rPr>
                <w:rFonts w:ascii="Arial Narrow" w:hAnsi="Arial Narrow" w:cs="Calibri"/>
                <w:sz w:val="16"/>
                <w:szCs w:val="16"/>
              </w:rPr>
              <w:t>0,837</w:t>
            </w:r>
          </w:p>
        </w:tc>
        <w:tc>
          <w:tcPr>
            <w:tcW w:w="865" w:type="pct"/>
            <w:shd w:val="clear" w:color="auto" w:fill="auto"/>
            <w:vAlign w:val="center"/>
            <w:hideMark/>
          </w:tcPr>
          <w:p w:rsidR="000C7F57" w:rsidRPr="000C7F57" w:rsidRDefault="000C7F57">
            <w:pPr>
              <w:jc w:val="center"/>
              <w:rPr>
                <w:rFonts w:ascii="Arial Narrow" w:hAnsi="Arial Narrow" w:cs="Calibri"/>
                <w:sz w:val="16"/>
                <w:szCs w:val="16"/>
              </w:rPr>
            </w:pPr>
            <w:r w:rsidRPr="000C7F57">
              <w:rPr>
                <w:rFonts w:ascii="Arial Narrow" w:hAnsi="Arial Narrow" w:cs="Calibri"/>
                <w:sz w:val="16"/>
                <w:szCs w:val="16"/>
              </w:rPr>
              <w:t>0,810</w:t>
            </w:r>
          </w:p>
        </w:tc>
      </w:tr>
      <w:tr w:rsidR="000C7F57" w:rsidRPr="009F701B" w:rsidTr="000C7F57">
        <w:trPr>
          <w:cantSplit/>
          <w:trHeight w:val="20"/>
          <w:jc w:val="center"/>
        </w:trPr>
        <w:tc>
          <w:tcPr>
            <w:tcW w:w="1544" w:type="pct"/>
            <w:shd w:val="clear" w:color="auto" w:fill="auto"/>
            <w:vAlign w:val="center"/>
          </w:tcPr>
          <w:p w:rsidR="000C7F57" w:rsidRPr="009F701B" w:rsidRDefault="000C7F57" w:rsidP="00AC21EF">
            <w:pPr>
              <w:rPr>
                <w:rFonts w:ascii="Arial Narrow" w:hAnsi="Arial Narrow" w:cs="Arial CYR"/>
                <w:sz w:val="16"/>
                <w:szCs w:val="16"/>
              </w:rPr>
            </w:pPr>
            <w:r w:rsidRPr="009F701B">
              <w:rPr>
                <w:rFonts w:ascii="Arial Narrow" w:hAnsi="Arial Narrow" w:cs="Calibri"/>
                <w:b/>
                <w:i/>
                <w:sz w:val="16"/>
                <w:szCs w:val="16"/>
              </w:rPr>
              <w:t>Корректировка, %</w:t>
            </w:r>
          </w:p>
        </w:tc>
        <w:tc>
          <w:tcPr>
            <w:tcW w:w="863" w:type="pct"/>
            <w:shd w:val="clear" w:color="auto" w:fill="auto"/>
            <w:vAlign w:val="center"/>
          </w:tcPr>
          <w:p w:rsidR="000C7F57" w:rsidRPr="000C7F57" w:rsidRDefault="000C7F57">
            <w:pPr>
              <w:jc w:val="center"/>
              <w:rPr>
                <w:rFonts w:ascii="Arial Narrow" w:hAnsi="Arial Narrow" w:cs="Calibri"/>
                <w:sz w:val="16"/>
                <w:szCs w:val="16"/>
              </w:rPr>
            </w:pPr>
            <w:r w:rsidRPr="000C7F57">
              <w:rPr>
                <w:rFonts w:ascii="Arial Narrow" w:hAnsi="Arial Narrow" w:cs="Calibri"/>
                <w:sz w:val="16"/>
                <w:szCs w:val="16"/>
              </w:rPr>
              <w:t> </w:t>
            </w:r>
          </w:p>
        </w:tc>
        <w:tc>
          <w:tcPr>
            <w:tcW w:w="865" w:type="pct"/>
            <w:shd w:val="clear" w:color="auto" w:fill="auto"/>
            <w:vAlign w:val="center"/>
          </w:tcPr>
          <w:p w:rsidR="000C7F57" w:rsidRPr="000C7F57" w:rsidRDefault="000C7F57">
            <w:pPr>
              <w:jc w:val="center"/>
              <w:rPr>
                <w:rFonts w:ascii="Arial Narrow" w:hAnsi="Arial Narrow" w:cs="Calibri"/>
                <w:b/>
                <w:i/>
                <w:sz w:val="16"/>
                <w:szCs w:val="16"/>
              </w:rPr>
            </w:pPr>
            <w:r w:rsidRPr="000C7F57">
              <w:rPr>
                <w:rFonts w:ascii="Arial Narrow" w:hAnsi="Arial Narrow" w:cs="Calibri"/>
                <w:b/>
                <w:i/>
                <w:sz w:val="16"/>
                <w:szCs w:val="16"/>
              </w:rPr>
              <w:t>22%</w:t>
            </w:r>
          </w:p>
        </w:tc>
        <w:tc>
          <w:tcPr>
            <w:tcW w:w="863" w:type="pct"/>
            <w:shd w:val="clear" w:color="auto" w:fill="auto"/>
            <w:vAlign w:val="center"/>
          </w:tcPr>
          <w:p w:rsidR="000C7F57" w:rsidRPr="000C7F57" w:rsidRDefault="000C7F57">
            <w:pPr>
              <w:jc w:val="center"/>
              <w:rPr>
                <w:rFonts w:ascii="Arial Narrow" w:hAnsi="Arial Narrow" w:cs="Calibri"/>
                <w:b/>
                <w:i/>
                <w:sz w:val="16"/>
                <w:szCs w:val="16"/>
              </w:rPr>
            </w:pPr>
            <w:r w:rsidRPr="000C7F57">
              <w:rPr>
                <w:rFonts w:ascii="Arial Narrow" w:hAnsi="Arial Narrow" w:cs="Calibri"/>
                <w:b/>
                <w:i/>
                <w:sz w:val="16"/>
                <w:szCs w:val="16"/>
              </w:rPr>
              <w:t>18%</w:t>
            </w:r>
          </w:p>
        </w:tc>
        <w:tc>
          <w:tcPr>
            <w:tcW w:w="865" w:type="pct"/>
            <w:shd w:val="clear" w:color="auto" w:fill="auto"/>
            <w:vAlign w:val="center"/>
          </w:tcPr>
          <w:p w:rsidR="000C7F57" w:rsidRPr="000C7F57" w:rsidRDefault="000C7F57">
            <w:pPr>
              <w:jc w:val="center"/>
              <w:rPr>
                <w:rFonts w:ascii="Arial Narrow" w:hAnsi="Arial Narrow" w:cs="Calibri"/>
                <w:b/>
                <w:i/>
                <w:sz w:val="16"/>
                <w:szCs w:val="16"/>
              </w:rPr>
            </w:pPr>
            <w:r w:rsidRPr="000C7F57">
              <w:rPr>
                <w:rFonts w:ascii="Arial Narrow" w:hAnsi="Arial Narrow" w:cs="Calibri"/>
                <w:b/>
                <w:i/>
                <w:sz w:val="16"/>
                <w:szCs w:val="16"/>
              </w:rPr>
              <w:t>21%</w:t>
            </w:r>
          </w:p>
        </w:tc>
      </w:tr>
    </w:tbl>
    <w:p w:rsidR="000C7F57" w:rsidRDefault="000C7F57" w:rsidP="000C7F57">
      <w:pPr>
        <w:spacing w:after="120"/>
        <w:ind w:firstLine="709"/>
        <w:jc w:val="right"/>
        <w:rPr>
          <w:rFonts w:ascii="Arial" w:hAnsi="Arial" w:cs="Arial"/>
          <w:i/>
          <w:sz w:val="18"/>
          <w:szCs w:val="18"/>
        </w:rPr>
      </w:pPr>
      <w:r w:rsidRPr="003F5D76">
        <w:rPr>
          <w:rFonts w:ascii="Arial" w:hAnsi="Arial" w:cs="Arial"/>
          <w:i/>
          <w:sz w:val="18"/>
          <w:szCs w:val="18"/>
        </w:rPr>
        <w:t>Источник: расчеты Оценщика</w:t>
      </w:r>
    </w:p>
    <w:p w:rsidR="000C7F57" w:rsidRDefault="000C7F57" w:rsidP="009D4613">
      <w:pPr>
        <w:pStyle w:val="Body"/>
        <w:widowControl w:val="0"/>
        <w:numPr>
          <w:ilvl w:val="12"/>
          <w:numId w:val="0"/>
        </w:numPr>
        <w:ind w:firstLine="709"/>
        <w:rPr>
          <w:rFonts w:ascii="Arial" w:hAnsi="Arial" w:cs="Arial"/>
          <w:sz w:val="22"/>
          <w:szCs w:val="22"/>
        </w:rPr>
      </w:pPr>
    </w:p>
    <w:p w:rsidR="009D4613" w:rsidRPr="009D4613" w:rsidRDefault="009D4613" w:rsidP="009D4613">
      <w:pPr>
        <w:pStyle w:val="Body"/>
        <w:widowControl w:val="0"/>
        <w:numPr>
          <w:ilvl w:val="12"/>
          <w:numId w:val="0"/>
        </w:numPr>
        <w:ind w:firstLine="709"/>
        <w:rPr>
          <w:rFonts w:ascii="Arial" w:hAnsi="Arial" w:cs="Arial"/>
          <w:sz w:val="22"/>
          <w:szCs w:val="22"/>
        </w:rPr>
      </w:pPr>
      <w:r w:rsidRPr="009D4613">
        <w:rPr>
          <w:rFonts w:ascii="Arial" w:hAnsi="Arial" w:cs="Arial"/>
          <w:sz w:val="22"/>
          <w:szCs w:val="22"/>
        </w:rPr>
        <w:t xml:space="preserve">Так как состав </w:t>
      </w:r>
      <w:r>
        <w:rPr>
          <w:rFonts w:ascii="Arial" w:hAnsi="Arial" w:cs="Arial"/>
          <w:sz w:val="22"/>
          <w:szCs w:val="22"/>
        </w:rPr>
        <w:t>объектов</w:t>
      </w:r>
      <w:r w:rsidRPr="009D4613">
        <w:rPr>
          <w:rFonts w:ascii="Arial" w:hAnsi="Arial" w:cs="Arial"/>
          <w:sz w:val="22"/>
          <w:szCs w:val="22"/>
        </w:rPr>
        <w:t xml:space="preserve"> является разнообразным по общей площади, Оценщик принял решение рассчитать базовую стоимость, а после получения данной базовой величины, ввести корректировку на общую площадь земельных участков для оставшихся объектов, согласно методике, представленной выше.</w:t>
      </w:r>
    </w:p>
    <w:p w:rsidR="000A21D3" w:rsidRPr="003F5D76" w:rsidRDefault="000A21D3" w:rsidP="000A21D3">
      <w:pPr>
        <w:pStyle w:val="Body"/>
        <w:widowControl w:val="0"/>
        <w:numPr>
          <w:ilvl w:val="12"/>
          <w:numId w:val="0"/>
        </w:numPr>
        <w:ind w:firstLine="709"/>
        <w:rPr>
          <w:rFonts w:ascii="Arial" w:hAnsi="Arial" w:cs="Arial"/>
          <w:b/>
          <w:i/>
          <w:sz w:val="22"/>
          <w:szCs w:val="22"/>
        </w:rPr>
      </w:pPr>
      <w:r w:rsidRPr="003F5D76">
        <w:rPr>
          <w:rFonts w:ascii="Arial" w:hAnsi="Arial" w:cs="Arial"/>
          <w:b/>
          <w:i/>
          <w:sz w:val="22"/>
          <w:szCs w:val="22"/>
        </w:rPr>
        <w:t>Топография (рельеф)</w:t>
      </w:r>
    </w:p>
    <w:p w:rsidR="000A21D3" w:rsidRPr="003F5D76" w:rsidRDefault="000A21D3" w:rsidP="000A21D3">
      <w:pPr>
        <w:pStyle w:val="Body"/>
        <w:widowControl w:val="0"/>
        <w:numPr>
          <w:ilvl w:val="12"/>
          <w:numId w:val="0"/>
        </w:numPr>
        <w:ind w:firstLine="709"/>
        <w:rPr>
          <w:rFonts w:ascii="Arial" w:hAnsi="Arial" w:cs="Arial"/>
          <w:sz w:val="22"/>
          <w:szCs w:val="22"/>
        </w:rPr>
      </w:pPr>
      <w:r w:rsidRPr="003F5D76">
        <w:rPr>
          <w:rFonts w:ascii="Arial" w:hAnsi="Arial" w:cs="Arial"/>
          <w:sz w:val="22"/>
          <w:szCs w:val="22"/>
        </w:rPr>
        <w:t>Так как все объекты-аналоги и объект оценки не имеют существенных различий по данному параметру, корректировка не вводилась Оценщиком.</w:t>
      </w:r>
    </w:p>
    <w:p w:rsidR="000A21D3" w:rsidRDefault="000A21D3" w:rsidP="000A21D3">
      <w:pPr>
        <w:pStyle w:val="Body"/>
        <w:widowControl w:val="0"/>
        <w:numPr>
          <w:ilvl w:val="12"/>
          <w:numId w:val="0"/>
        </w:numPr>
        <w:ind w:firstLine="709"/>
        <w:rPr>
          <w:rFonts w:ascii="Arial" w:hAnsi="Arial" w:cs="Arial"/>
          <w:b/>
          <w:i/>
          <w:sz w:val="22"/>
          <w:szCs w:val="22"/>
        </w:rPr>
      </w:pPr>
      <w:r w:rsidRPr="009D4613">
        <w:rPr>
          <w:rFonts w:ascii="Arial" w:hAnsi="Arial" w:cs="Arial"/>
          <w:b/>
          <w:i/>
          <w:sz w:val="22"/>
          <w:szCs w:val="22"/>
        </w:rPr>
        <w:t>Состояние земельного участка</w:t>
      </w:r>
    </w:p>
    <w:p w:rsidR="009F701B" w:rsidRPr="009F701B" w:rsidRDefault="009F701B" w:rsidP="009F701B">
      <w:pPr>
        <w:pStyle w:val="Body"/>
        <w:widowControl w:val="0"/>
        <w:numPr>
          <w:ilvl w:val="12"/>
          <w:numId w:val="0"/>
        </w:numPr>
        <w:ind w:firstLine="709"/>
        <w:rPr>
          <w:rFonts w:ascii="Arial" w:hAnsi="Arial" w:cs="Arial"/>
          <w:sz w:val="22"/>
          <w:szCs w:val="22"/>
        </w:rPr>
      </w:pPr>
      <w:r w:rsidRPr="009F701B">
        <w:rPr>
          <w:rFonts w:ascii="Arial" w:hAnsi="Arial" w:cs="Arial"/>
          <w:sz w:val="22"/>
          <w:szCs w:val="22"/>
        </w:rPr>
        <w:t>Объект оценки представляет собой условно свободный земельный участок.</w:t>
      </w:r>
    </w:p>
    <w:p w:rsidR="009F701B" w:rsidRPr="009F701B" w:rsidRDefault="009F701B" w:rsidP="009F701B">
      <w:pPr>
        <w:pStyle w:val="Body"/>
        <w:widowControl w:val="0"/>
        <w:numPr>
          <w:ilvl w:val="12"/>
          <w:numId w:val="0"/>
        </w:numPr>
        <w:ind w:firstLine="709"/>
        <w:rPr>
          <w:rFonts w:ascii="Arial" w:hAnsi="Arial" w:cs="Arial"/>
          <w:sz w:val="22"/>
          <w:szCs w:val="22"/>
        </w:rPr>
      </w:pPr>
      <w:r w:rsidRPr="009F701B">
        <w:rPr>
          <w:rFonts w:ascii="Arial" w:hAnsi="Arial" w:cs="Arial"/>
          <w:sz w:val="22"/>
          <w:szCs w:val="22"/>
        </w:rPr>
        <w:t>Объект</w:t>
      </w:r>
      <w:r>
        <w:rPr>
          <w:rFonts w:ascii="Arial" w:hAnsi="Arial" w:cs="Arial"/>
          <w:sz w:val="22"/>
          <w:szCs w:val="22"/>
        </w:rPr>
        <w:t>ы</w:t>
      </w:r>
      <w:r w:rsidRPr="009F701B">
        <w:rPr>
          <w:rFonts w:ascii="Arial" w:hAnsi="Arial" w:cs="Arial"/>
          <w:sz w:val="22"/>
          <w:szCs w:val="22"/>
        </w:rPr>
        <w:t xml:space="preserve"> – аналог</w:t>
      </w:r>
      <w:r>
        <w:rPr>
          <w:rFonts w:ascii="Arial" w:hAnsi="Arial" w:cs="Arial"/>
          <w:sz w:val="22"/>
          <w:szCs w:val="22"/>
        </w:rPr>
        <w:t>и</w:t>
      </w:r>
      <w:r w:rsidRPr="009F701B">
        <w:rPr>
          <w:rFonts w:ascii="Arial" w:hAnsi="Arial" w:cs="Arial"/>
          <w:sz w:val="22"/>
          <w:szCs w:val="22"/>
        </w:rPr>
        <w:t xml:space="preserve"> №</w:t>
      </w:r>
      <w:r w:rsidR="00A53CE2">
        <w:rPr>
          <w:rFonts w:ascii="Arial" w:hAnsi="Arial" w:cs="Arial"/>
          <w:sz w:val="22"/>
          <w:szCs w:val="22"/>
        </w:rPr>
        <w:t>2</w:t>
      </w:r>
      <w:r>
        <w:rPr>
          <w:rFonts w:ascii="Arial" w:hAnsi="Arial" w:cs="Arial"/>
          <w:sz w:val="22"/>
          <w:szCs w:val="22"/>
        </w:rPr>
        <w:t>-4</w:t>
      </w:r>
      <w:r w:rsidRPr="009F701B">
        <w:rPr>
          <w:rFonts w:ascii="Arial" w:hAnsi="Arial" w:cs="Arial"/>
          <w:sz w:val="22"/>
          <w:szCs w:val="22"/>
        </w:rPr>
        <w:t xml:space="preserve"> также представля</w:t>
      </w:r>
      <w:r>
        <w:rPr>
          <w:rFonts w:ascii="Arial" w:hAnsi="Arial" w:cs="Arial"/>
          <w:sz w:val="22"/>
          <w:szCs w:val="22"/>
        </w:rPr>
        <w:t>ю</w:t>
      </w:r>
      <w:r w:rsidRPr="009F701B">
        <w:rPr>
          <w:rFonts w:ascii="Arial" w:hAnsi="Arial" w:cs="Arial"/>
          <w:sz w:val="22"/>
          <w:szCs w:val="22"/>
        </w:rPr>
        <w:t>т собой свободны</w:t>
      </w:r>
      <w:r>
        <w:rPr>
          <w:rFonts w:ascii="Arial" w:hAnsi="Arial" w:cs="Arial"/>
          <w:sz w:val="22"/>
          <w:szCs w:val="22"/>
        </w:rPr>
        <w:t>е</w:t>
      </w:r>
      <w:r w:rsidRPr="009F701B">
        <w:rPr>
          <w:rFonts w:ascii="Arial" w:hAnsi="Arial" w:cs="Arial"/>
          <w:sz w:val="22"/>
          <w:szCs w:val="22"/>
        </w:rPr>
        <w:t xml:space="preserve"> земельны</w:t>
      </w:r>
      <w:r>
        <w:rPr>
          <w:rFonts w:ascii="Arial" w:hAnsi="Arial" w:cs="Arial"/>
          <w:sz w:val="22"/>
          <w:szCs w:val="22"/>
        </w:rPr>
        <w:t>е</w:t>
      </w:r>
      <w:r w:rsidRPr="009F701B">
        <w:rPr>
          <w:rFonts w:ascii="Arial" w:hAnsi="Arial" w:cs="Arial"/>
          <w:sz w:val="22"/>
          <w:szCs w:val="22"/>
        </w:rPr>
        <w:t xml:space="preserve"> участ</w:t>
      </w:r>
      <w:r>
        <w:rPr>
          <w:rFonts w:ascii="Arial" w:hAnsi="Arial" w:cs="Arial"/>
          <w:sz w:val="22"/>
          <w:szCs w:val="22"/>
        </w:rPr>
        <w:t>ки</w:t>
      </w:r>
      <w:r w:rsidRPr="009F701B">
        <w:rPr>
          <w:rFonts w:ascii="Arial" w:hAnsi="Arial" w:cs="Arial"/>
          <w:sz w:val="22"/>
          <w:szCs w:val="22"/>
        </w:rPr>
        <w:t xml:space="preserve">. Оценщик считает, что не требуется введение корректировки. </w:t>
      </w:r>
    </w:p>
    <w:p w:rsidR="009F701B" w:rsidRPr="009F701B" w:rsidRDefault="009F701B" w:rsidP="009F701B">
      <w:pPr>
        <w:pStyle w:val="Body"/>
        <w:widowControl w:val="0"/>
        <w:numPr>
          <w:ilvl w:val="12"/>
          <w:numId w:val="0"/>
        </w:numPr>
        <w:ind w:firstLine="709"/>
        <w:rPr>
          <w:rFonts w:ascii="Arial" w:hAnsi="Arial" w:cs="Arial"/>
          <w:sz w:val="22"/>
          <w:szCs w:val="22"/>
        </w:rPr>
      </w:pPr>
      <w:r w:rsidRPr="009F701B">
        <w:rPr>
          <w:rFonts w:ascii="Arial" w:hAnsi="Arial" w:cs="Arial"/>
          <w:sz w:val="22"/>
          <w:szCs w:val="22"/>
        </w:rPr>
        <w:t>На земельн</w:t>
      </w:r>
      <w:r>
        <w:rPr>
          <w:rFonts w:ascii="Arial" w:hAnsi="Arial" w:cs="Arial"/>
          <w:sz w:val="22"/>
          <w:szCs w:val="22"/>
        </w:rPr>
        <w:t xml:space="preserve">ом </w:t>
      </w:r>
      <w:r w:rsidRPr="009F701B">
        <w:rPr>
          <w:rFonts w:ascii="Arial" w:hAnsi="Arial" w:cs="Arial"/>
          <w:sz w:val="22"/>
          <w:szCs w:val="22"/>
        </w:rPr>
        <w:t>участк</w:t>
      </w:r>
      <w:r>
        <w:rPr>
          <w:rFonts w:ascii="Arial" w:hAnsi="Arial" w:cs="Arial"/>
          <w:sz w:val="22"/>
          <w:szCs w:val="22"/>
        </w:rPr>
        <w:t xml:space="preserve">е </w:t>
      </w:r>
      <w:r w:rsidRPr="009F701B">
        <w:rPr>
          <w:rFonts w:ascii="Arial" w:hAnsi="Arial" w:cs="Arial"/>
          <w:sz w:val="22"/>
          <w:szCs w:val="22"/>
        </w:rPr>
        <w:t>объект</w:t>
      </w:r>
      <w:r>
        <w:rPr>
          <w:rFonts w:ascii="Arial" w:hAnsi="Arial" w:cs="Arial"/>
          <w:sz w:val="22"/>
          <w:szCs w:val="22"/>
        </w:rPr>
        <w:t>а</w:t>
      </w:r>
      <w:r w:rsidRPr="009F701B">
        <w:rPr>
          <w:rFonts w:ascii="Arial" w:hAnsi="Arial" w:cs="Arial"/>
          <w:sz w:val="22"/>
          <w:szCs w:val="22"/>
        </w:rPr>
        <w:t>-аналог</w:t>
      </w:r>
      <w:r>
        <w:rPr>
          <w:rFonts w:ascii="Arial" w:hAnsi="Arial" w:cs="Arial"/>
          <w:sz w:val="22"/>
          <w:szCs w:val="22"/>
        </w:rPr>
        <w:t xml:space="preserve">а </w:t>
      </w:r>
      <w:r w:rsidR="004F6520">
        <w:rPr>
          <w:rFonts w:ascii="Arial" w:hAnsi="Arial" w:cs="Arial"/>
          <w:sz w:val="22"/>
          <w:szCs w:val="22"/>
        </w:rPr>
        <w:t>№1</w:t>
      </w:r>
      <w:r w:rsidRPr="009F701B">
        <w:rPr>
          <w:rFonts w:ascii="Arial" w:hAnsi="Arial" w:cs="Arial"/>
          <w:sz w:val="22"/>
          <w:szCs w:val="22"/>
        </w:rPr>
        <w:t xml:space="preserve">  присутствуют здания, снос которых возможен. Данный факт следует учесть. Корректировка представляет собой дополнительные затраты на снос объектов.</w:t>
      </w:r>
    </w:p>
    <w:p w:rsidR="009F701B" w:rsidRPr="009F701B" w:rsidRDefault="009F701B" w:rsidP="009F701B">
      <w:pPr>
        <w:pStyle w:val="Body"/>
        <w:widowControl w:val="0"/>
        <w:numPr>
          <w:ilvl w:val="12"/>
          <w:numId w:val="0"/>
        </w:numPr>
        <w:ind w:firstLine="709"/>
        <w:rPr>
          <w:rFonts w:ascii="Arial" w:hAnsi="Arial" w:cs="Arial"/>
          <w:sz w:val="22"/>
          <w:szCs w:val="22"/>
        </w:rPr>
      </w:pPr>
      <w:r w:rsidRPr="009F701B">
        <w:rPr>
          <w:rFonts w:ascii="Arial" w:hAnsi="Arial" w:cs="Arial"/>
          <w:sz w:val="22"/>
          <w:szCs w:val="22"/>
        </w:rPr>
        <w:t>На основании данных представителей продавцов данных объектов, а также по информации, представленной в объявлении, Оценщик определили объемно-планировочные решения улучшений.</w:t>
      </w:r>
    </w:p>
    <w:p w:rsidR="009F701B" w:rsidRPr="003F5D76" w:rsidRDefault="009F701B" w:rsidP="009F701B">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10</w:t>
      </w:r>
      <w:r w:rsidR="007555CB" w:rsidRPr="003F5D76">
        <w:rPr>
          <w:rFonts w:ascii="Arial" w:hAnsi="Arial" w:cs="Arial"/>
          <w:i/>
          <w:sz w:val="20"/>
          <w:szCs w:val="20"/>
        </w:rPr>
        <w:fldChar w:fldCharType="end"/>
      </w:r>
    </w:p>
    <w:p w:rsidR="009F701B" w:rsidRPr="009F701B" w:rsidRDefault="009F701B" w:rsidP="009F701B">
      <w:pPr>
        <w:jc w:val="center"/>
        <w:rPr>
          <w:rFonts w:ascii="Arial" w:hAnsi="Arial"/>
          <w:b/>
          <w:color w:val="000000"/>
          <w:sz w:val="22"/>
          <w:szCs w:val="22"/>
          <w:lang w:eastAsia="en-US"/>
        </w:rPr>
      </w:pPr>
      <w:r w:rsidRPr="009F701B">
        <w:rPr>
          <w:rFonts w:ascii="Arial" w:hAnsi="Arial"/>
          <w:b/>
          <w:color w:val="000000"/>
          <w:sz w:val="22"/>
          <w:szCs w:val="22"/>
          <w:lang w:eastAsia="en-US"/>
        </w:rPr>
        <w:t>Расчет строительного объема объект</w:t>
      </w:r>
      <w:r>
        <w:rPr>
          <w:rFonts w:ascii="Arial" w:hAnsi="Arial"/>
          <w:b/>
          <w:color w:val="000000"/>
          <w:sz w:val="22"/>
          <w:szCs w:val="22"/>
          <w:lang w:eastAsia="en-US"/>
        </w:rPr>
        <w:t>а</w:t>
      </w:r>
      <w:r w:rsidRPr="009F701B">
        <w:rPr>
          <w:rFonts w:ascii="Arial" w:hAnsi="Arial"/>
          <w:b/>
          <w:color w:val="000000"/>
          <w:sz w:val="22"/>
          <w:szCs w:val="22"/>
          <w:lang w:eastAsia="en-US"/>
        </w:rPr>
        <w:t>-аналог</w:t>
      </w:r>
      <w:r>
        <w:rPr>
          <w:rFonts w:ascii="Arial" w:hAnsi="Arial"/>
          <w:b/>
          <w:color w:val="000000"/>
          <w:sz w:val="22"/>
          <w:szCs w:val="22"/>
          <w:lang w:eastAsia="en-US"/>
        </w:rPr>
        <w:t>а</w:t>
      </w:r>
      <w:r w:rsidRPr="009F701B">
        <w:rPr>
          <w:rFonts w:ascii="Arial" w:hAnsi="Arial"/>
          <w:b/>
          <w:color w:val="000000"/>
          <w:sz w:val="22"/>
          <w:szCs w:val="22"/>
          <w:lang w:eastAsia="en-US"/>
        </w:rPr>
        <w:t xml:space="preserve"> №</w:t>
      </w:r>
      <w:r w:rsidR="000E674E">
        <w:rPr>
          <w:rFonts w:ascii="Arial" w:hAnsi="Arial"/>
          <w:b/>
          <w:color w:val="000000"/>
          <w:sz w:val="22"/>
          <w:szCs w:val="22"/>
          <w:lang w:eastAsia="en-US"/>
        </w:rPr>
        <w:t>1</w:t>
      </w:r>
      <w:r w:rsidRPr="009F701B">
        <w:rPr>
          <w:rFonts w:ascii="Arial" w:hAnsi="Arial"/>
          <w:b/>
          <w:color w:val="000000"/>
          <w:sz w:val="22"/>
          <w:szCs w:val="22"/>
          <w:lang w:eastAsia="en-US"/>
        </w:rPr>
        <w:t xml:space="preserve"> для расчета рыночной стоимости прав на земельный участок</w:t>
      </w:r>
      <w:r w:rsidR="000E674E">
        <w:rPr>
          <w:rFonts w:ascii="Arial" w:hAnsi="Arial"/>
          <w:b/>
          <w:color w:val="000000"/>
          <w:sz w:val="22"/>
          <w:szCs w:val="22"/>
          <w:lang w:eastAsia="en-US"/>
        </w:rPr>
        <w:t xml:space="preserve"> (г. Тула)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211"/>
        <w:gridCol w:w="2446"/>
        <w:gridCol w:w="2295"/>
        <w:gridCol w:w="2619"/>
      </w:tblGrid>
      <w:tr w:rsidR="009F701B" w:rsidRPr="000044CF" w:rsidTr="009F701B">
        <w:trPr>
          <w:trHeight w:val="20"/>
        </w:trPr>
        <w:tc>
          <w:tcPr>
            <w:tcW w:w="1155" w:type="pct"/>
            <w:tcBorders>
              <w:top w:val="double" w:sz="4" w:space="0" w:color="auto"/>
              <w:bottom w:val="single" w:sz="6" w:space="0" w:color="auto"/>
            </w:tcBorders>
            <w:shd w:val="pct25" w:color="00FF00" w:fill="auto"/>
            <w:noWrap/>
            <w:vAlign w:val="center"/>
            <w:hideMark/>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Наименование объекта</w:t>
            </w:r>
          </w:p>
        </w:tc>
        <w:tc>
          <w:tcPr>
            <w:tcW w:w="1278" w:type="pct"/>
            <w:tcBorders>
              <w:top w:val="double" w:sz="4" w:space="0" w:color="auto"/>
              <w:bottom w:val="single" w:sz="6" w:space="0" w:color="auto"/>
            </w:tcBorders>
            <w:shd w:val="pct25" w:color="00FF00" w:fill="auto"/>
            <w:noWrap/>
            <w:vAlign w:val="center"/>
            <w:hideMark/>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Общая площадь, кв.м.</w:t>
            </w:r>
          </w:p>
        </w:tc>
        <w:tc>
          <w:tcPr>
            <w:tcW w:w="1199" w:type="pct"/>
            <w:tcBorders>
              <w:top w:val="double" w:sz="4" w:space="0" w:color="auto"/>
              <w:bottom w:val="single" w:sz="6" w:space="0" w:color="auto"/>
            </w:tcBorders>
            <w:shd w:val="pct25" w:color="00FF00" w:fill="auto"/>
            <w:noWrap/>
            <w:vAlign w:val="center"/>
            <w:hideMark/>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Высота потолка</w:t>
            </w:r>
          </w:p>
        </w:tc>
        <w:tc>
          <w:tcPr>
            <w:tcW w:w="1368" w:type="pct"/>
            <w:tcBorders>
              <w:top w:val="double" w:sz="4" w:space="0" w:color="auto"/>
              <w:bottom w:val="single" w:sz="6" w:space="0" w:color="auto"/>
            </w:tcBorders>
            <w:shd w:val="pct25" w:color="00FF00" w:fill="auto"/>
            <w:noWrap/>
            <w:vAlign w:val="center"/>
            <w:hideMark/>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Строительный объем</w:t>
            </w:r>
            <w:r w:rsidRPr="000044CF">
              <w:rPr>
                <w:rStyle w:val="afa"/>
                <w:rFonts w:ascii="Arial Narrow" w:hAnsi="Arial Narrow"/>
                <w:b/>
                <w:color w:val="000000"/>
                <w:sz w:val="18"/>
                <w:szCs w:val="18"/>
              </w:rPr>
              <w:footnoteReference w:id="6"/>
            </w:r>
            <w:r>
              <w:rPr>
                <w:rFonts w:ascii="Arial Narrow" w:hAnsi="Arial Narrow"/>
                <w:b/>
                <w:color w:val="000000"/>
                <w:sz w:val="18"/>
                <w:szCs w:val="18"/>
              </w:rPr>
              <w:t>, куб.м.</w:t>
            </w:r>
          </w:p>
        </w:tc>
      </w:tr>
      <w:tr w:rsidR="004F6520" w:rsidRPr="000044CF" w:rsidTr="009F701B">
        <w:trPr>
          <w:trHeight w:val="20"/>
        </w:trPr>
        <w:tc>
          <w:tcPr>
            <w:tcW w:w="1155" w:type="pct"/>
            <w:tcBorders>
              <w:top w:val="single" w:sz="6" w:space="0" w:color="auto"/>
            </w:tcBorders>
            <w:shd w:val="clear" w:color="auto" w:fill="auto"/>
            <w:noWrap/>
            <w:vAlign w:val="center"/>
          </w:tcPr>
          <w:p w:rsidR="004F6520" w:rsidRPr="000044CF" w:rsidRDefault="004F6520" w:rsidP="00A01791">
            <w:pPr>
              <w:jc w:val="center"/>
              <w:rPr>
                <w:rFonts w:ascii="Arial Narrow" w:hAnsi="Arial Narrow"/>
                <w:color w:val="000000"/>
                <w:sz w:val="18"/>
                <w:szCs w:val="18"/>
              </w:rPr>
            </w:pPr>
            <w:r w:rsidRPr="000044CF">
              <w:rPr>
                <w:rFonts w:ascii="Arial Narrow" w:hAnsi="Arial Narrow"/>
                <w:color w:val="000000"/>
                <w:sz w:val="18"/>
                <w:szCs w:val="18"/>
              </w:rPr>
              <w:t>Объект-аналог №</w:t>
            </w:r>
            <w:r>
              <w:rPr>
                <w:rFonts w:ascii="Arial Narrow" w:hAnsi="Arial Narrow"/>
                <w:color w:val="000000"/>
                <w:sz w:val="18"/>
                <w:szCs w:val="18"/>
              </w:rPr>
              <w:t>1</w:t>
            </w:r>
          </w:p>
        </w:tc>
        <w:tc>
          <w:tcPr>
            <w:tcW w:w="1278" w:type="pct"/>
            <w:tcBorders>
              <w:top w:val="single" w:sz="6" w:space="0" w:color="auto"/>
            </w:tcBorders>
            <w:shd w:val="clear" w:color="auto" w:fill="auto"/>
            <w:noWrap/>
            <w:vAlign w:val="center"/>
          </w:tcPr>
          <w:p w:rsidR="004F6520" w:rsidRDefault="004F6520">
            <w:pPr>
              <w:jc w:val="center"/>
              <w:rPr>
                <w:rFonts w:ascii="Arial Narrow" w:hAnsi="Arial Narrow" w:cs="Calibri"/>
                <w:color w:val="000000"/>
                <w:sz w:val="18"/>
                <w:szCs w:val="18"/>
              </w:rPr>
            </w:pPr>
            <w:r>
              <w:rPr>
                <w:rFonts w:ascii="Arial Narrow" w:hAnsi="Arial Narrow" w:cs="Calibri"/>
                <w:color w:val="000000"/>
                <w:sz w:val="18"/>
                <w:szCs w:val="18"/>
              </w:rPr>
              <w:t>97</w:t>
            </w:r>
          </w:p>
        </w:tc>
        <w:tc>
          <w:tcPr>
            <w:tcW w:w="1199" w:type="pct"/>
            <w:tcBorders>
              <w:top w:val="single" w:sz="6" w:space="0" w:color="auto"/>
            </w:tcBorders>
            <w:shd w:val="clear" w:color="auto" w:fill="auto"/>
            <w:noWrap/>
            <w:vAlign w:val="center"/>
          </w:tcPr>
          <w:p w:rsidR="004F6520" w:rsidRDefault="004F6520">
            <w:pPr>
              <w:jc w:val="center"/>
              <w:rPr>
                <w:rFonts w:ascii="Arial Narrow" w:hAnsi="Arial Narrow" w:cs="Calibri"/>
                <w:color w:val="000000"/>
                <w:sz w:val="18"/>
                <w:szCs w:val="18"/>
              </w:rPr>
            </w:pPr>
            <w:r>
              <w:rPr>
                <w:rFonts w:ascii="Arial Narrow" w:hAnsi="Arial Narrow" w:cs="Calibri"/>
                <w:color w:val="000000"/>
                <w:sz w:val="18"/>
                <w:szCs w:val="18"/>
              </w:rPr>
              <w:t>3</w:t>
            </w:r>
          </w:p>
        </w:tc>
        <w:tc>
          <w:tcPr>
            <w:tcW w:w="1368" w:type="pct"/>
            <w:tcBorders>
              <w:top w:val="single" w:sz="6" w:space="0" w:color="auto"/>
            </w:tcBorders>
            <w:shd w:val="clear" w:color="auto" w:fill="auto"/>
            <w:noWrap/>
            <w:vAlign w:val="center"/>
          </w:tcPr>
          <w:p w:rsidR="004F6520" w:rsidRDefault="004F6520">
            <w:pPr>
              <w:jc w:val="center"/>
              <w:rPr>
                <w:rFonts w:ascii="Arial Narrow" w:hAnsi="Arial Narrow" w:cs="Calibri"/>
                <w:color w:val="000000"/>
                <w:sz w:val="18"/>
                <w:szCs w:val="18"/>
              </w:rPr>
            </w:pPr>
            <w:r>
              <w:rPr>
                <w:rFonts w:ascii="Arial Narrow" w:hAnsi="Arial Narrow" w:cs="Calibri"/>
                <w:color w:val="000000"/>
                <w:sz w:val="18"/>
                <w:szCs w:val="18"/>
              </w:rPr>
              <w:t>335</w:t>
            </w:r>
          </w:p>
        </w:tc>
      </w:tr>
    </w:tbl>
    <w:p w:rsidR="009F701B" w:rsidRPr="009F701B" w:rsidRDefault="009F701B" w:rsidP="009F701B">
      <w:pPr>
        <w:spacing w:after="120"/>
        <w:jc w:val="right"/>
        <w:rPr>
          <w:rFonts w:ascii="Arial" w:hAnsi="Arial" w:cs="Arial"/>
          <w:i/>
          <w:sz w:val="18"/>
          <w:szCs w:val="18"/>
        </w:rPr>
      </w:pPr>
      <w:r w:rsidRPr="009F701B">
        <w:rPr>
          <w:rFonts w:ascii="Arial" w:hAnsi="Arial" w:cs="Arial"/>
          <w:i/>
          <w:sz w:val="18"/>
          <w:szCs w:val="18"/>
        </w:rPr>
        <w:t>Источник информации: расчеты Оценщика</w:t>
      </w:r>
    </w:p>
    <w:p w:rsidR="009F701B" w:rsidRPr="009F701B" w:rsidRDefault="009F701B" w:rsidP="009F701B">
      <w:pPr>
        <w:pStyle w:val="Body"/>
        <w:widowControl w:val="0"/>
        <w:numPr>
          <w:ilvl w:val="12"/>
          <w:numId w:val="0"/>
        </w:numPr>
        <w:ind w:firstLine="709"/>
        <w:rPr>
          <w:rFonts w:ascii="Arial" w:hAnsi="Arial" w:cs="Arial"/>
          <w:sz w:val="22"/>
          <w:szCs w:val="22"/>
        </w:rPr>
      </w:pPr>
      <w:r w:rsidRPr="009F701B">
        <w:rPr>
          <w:rFonts w:ascii="Arial" w:hAnsi="Arial" w:cs="Arial"/>
          <w:sz w:val="22"/>
          <w:szCs w:val="22"/>
        </w:rPr>
        <w:t>Так как снос объектов возможен, корректировка на затраты на приведение земельного участка в состояние, готовое к строительству, рассчитывалась на основании данных компаний, занимающихс</w:t>
      </w:r>
      <w:r>
        <w:rPr>
          <w:rFonts w:ascii="Arial" w:hAnsi="Arial" w:cs="Arial"/>
          <w:sz w:val="22"/>
          <w:szCs w:val="22"/>
        </w:rPr>
        <w:t>я сносом зданий и сооружений в различных городах центральной части России</w:t>
      </w:r>
      <w:r w:rsidRPr="009F701B">
        <w:rPr>
          <w:rFonts w:ascii="Arial" w:hAnsi="Arial" w:cs="Arial"/>
          <w:sz w:val="22"/>
          <w:szCs w:val="22"/>
        </w:rPr>
        <w:t>.</w:t>
      </w:r>
    </w:p>
    <w:p w:rsidR="000E674E" w:rsidRDefault="000E674E">
      <w:pPr>
        <w:rPr>
          <w:rFonts w:ascii="Arial" w:hAnsi="Arial" w:cs="Arial"/>
          <w:i/>
          <w:sz w:val="20"/>
          <w:szCs w:val="20"/>
        </w:rPr>
      </w:pPr>
      <w:r>
        <w:rPr>
          <w:rFonts w:ascii="Arial" w:hAnsi="Arial" w:cs="Arial"/>
          <w:i/>
          <w:sz w:val="20"/>
          <w:szCs w:val="20"/>
        </w:rPr>
        <w:br w:type="page"/>
      </w:r>
    </w:p>
    <w:p w:rsidR="009F701B" w:rsidRPr="003F5D76" w:rsidRDefault="009F701B" w:rsidP="009F701B">
      <w:pPr>
        <w:spacing w:before="120" w:after="120"/>
        <w:ind w:right="142" w:firstLine="2058"/>
        <w:jc w:val="right"/>
        <w:rPr>
          <w:rFonts w:ascii="Arial" w:hAnsi="Arial" w:cs="Arial"/>
          <w:i/>
          <w:sz w:val="20"/>
          <w:szCs w:val="20"/>
        </w:rPr>
      </w:pPr>
      <w:r w:rsidRPr="003F5D76">
        <w:rPr>
          <w:rFonts w:ascii="Arial" w:hAnsi="Arial" w:cs="Arial"/>
          <w:i/>
          <w:sz w:val="20"/>
          <w:szCs w:val="20"/>
        </w:rPr>
        <w:lastRenderedPageBreak/>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11</w:t>
      </w:r>
      <w:r w:rsidR="007555CB" w:rsidRPr="003F5D76">
        <w:rPr>
          <w:rFonts w:ascii="Arial" w:hAnsi="Arial" w:cs="Arial"/>
          <w:i/>
          <w:sz w:val="20"/>
          <w:szCs w:val="20"/>
        </w:rPr>
        <w:fldChar w:fldCharType="end"/>
      </w:r>
    </w:p>
    <w:p w:rsidR="009F701B" w:rsidRPr="002F049E" w:rsidRDefault="009F701B" w:rsidP="009F701B">
      <w:pPr>
        <w:spacing w:after="120"/>
        <w:jc w:val="right"/>
        <w:rPr>
          <w:snapToGrid w:val="0"/>
        </w:rPr>
      </w:pPr>
      <w:r w:rsidRPr="009F701B">
        <w:rPr>
          <w:rFonts w:ascii="Arial" w:hAnsi="Arial" w:cs="Arial"/>
          <w:i/>
          <w:noProof/>
          <w:sz w:val="18"/>
          <w:szCs w:val="18"/>
        </w:rPr>
        <w:drawing>
          <wp:inline distT="0" distB="0" distL="0" distR="0">
            <wp:extent cx="5608396" cy="2845585"/>
            <wp:effectExtent l="0" t="0" r="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a:xfrm>
                      <a:off x="0" y="0"/>
                      <a:ext cx="5616129" cy="2849508"/>
                    </a:xfrm>
                    <a:prstGeom prst="rect">
                      <a:avLst/>
                    </a:prstGeom>
                  </pic:spPr>
                </pic:pic>
              </a:graphicData>
            </a:graphic>
          </wp:inline>
        </w:drawing>
      </w:r>
    </w:p>
    <w:p w:rsidR="009F701B" w:rsidRPr="009F701B" w:rsidRDefault="009F701B" w:rsidP="009F701B">
      <w:pPr>
        <w:spacing w:after="120"/>
        <w:jc w:val="right"/>
        <w:rPr>
          <w:rFonts w:ascii="Arial" w:hAnsi="Arial" w:cs="Arial"/>
          <w:i/>
          <w:sz w:val="18"/>
          <w:szCs w:val="18"/>
        </w:rPr>
      </w:pPr>
      <w:r w:rsidRPr="009F701B">
        <w:rPr>
          <w:rFonts w:ascii="Arial" w:hAnsi="Arial" w:cs="Arial"/>
          <w:i/>
          <w:sz w:val="18"/>
          <w:szCs w:val="18"/>
        </w:rPr>
        <w:t>Источник: guion.spb.ru›userfiles/korrektir.pdf</w:t>
      </w:r>
    </w:p>
    <w:p w:rsidR="009F701B" w:rsidRPr="009F701B" w:rsidRDefault="009F701B" w:rsidP="009F701B">
      <w:pPr>
        <w:pStyle w:val="Body"/>
        <w:widowControl w:val="0"/>
        <w:numPr>
          <w:ilvl w:val="12"/>
          <w:numId w:val="0"/>
        </w:numPr>
        <w:ind w:firstLine="709"/>
        <w:rPr>
          <w:rFonts w:ascii="Arial" w:hAnsi="Arial" w:cs="Arial"/>
          <w:sz w:val="22"/>
          <w:szCs w:val="22"/>
        </w:rPr>
      </w:pPr>
      <w:r w:rsidRPr="009F701B">
        <w:rPr>
          <w:rFonts w:ascii="Arial" w:hAnsi="Arial" w:cs="Arial"/>
          <w:sz w:val="22"/>
          <w:szCs w:val="22"/>
        </w:rPr>
        <w:t>Таким образом, Оценщик принял среднее значение затрат на снос (500 руб. за куб.м). Расчет корректировки на наличие дополнительных затрат на подготовку земельного участка</w:t>
      </w:r>
      <w:r w:rsidR="001117C0">
        <w:rPr>
          <w:rFonts w:ascii="Arial" w:hAnsi="Arial" w:cs="Arial"/>
          <w:sz w:val="22"/>
          <w:szCs w:val="22"/>
        </w:rPr>
        <w:t xml:space="preserve">, общей площадью 12 000 кв. м, </w:t>
      </w:r>
      <w:r w:rsidRPr="009F701B">
        <w:rPr>
          <w:rFonts w:ascii="Arial" w:hAnsi="Arial" w:cs="Arial"/>
          <w:sz w:val="22"/>
          <w:szCs w:val="22"/>
        </w:rPr>
        <w:t xml:space="preserve"> представлен ниже.</w:t>
      </w:r>
    </w:p>
    <w:p w:rsidR="009F701B" w:rsidRPr="003F5D76" w:rsidRDefault="009F701B" w:rsidP="009F701B">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12</w:t>
      </w:r>
      <w:r w:rsidR="007555CB" w:rsidRPr="003F5D76">
        <w:rPr>
          <w:rFonts w:ascii="Arial" w:hAnsi="Arial" w:cs="Arial"/>
          <w:i/>
          <w:sz w:val="20"/>
          <w:szCs w:val="20"/>
        </w:rPr>
        <w:fldChar w:fldCharType="end"/>
      </w:r>
    </w:p>
    <w:p w:rsidR="009F701B" w:rsidRPr="009F701B" w:rsidRDefault="009F701B" w:rsidP="009F7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b/>
          <w:color w:val="000000"/>
          <w:sz w:val="22"/>
          <w:szCs w:val="22"/>
          <w:lang w:eastAsia="en-US"/>
        </w:rPr>
      </w:pPr>
      <w:r w:rsidRPr="009F701B">
        <w:rPr>
          <w:rFonts w:ascii="Arial" w:hAnsi="Arial"/>
          <w:b/>
          <w:color w:val="000000"/>
          <w:sz w:val="22"/>
          <w:szCs w:val="22"/>
          <w:lang w:eastAsia="en-US"/>
        </w:rPr>
        <w:t>Расчет корректировки на затраты на снос зданий</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1610"/>
        <w:gridCol w:w="1453"/>
        <w:gridCol w:w="1556"/>
        <w:gridCol w:w="1367"/>
        <w:gridCol w:w="1914"/>
        <w:gridCol w:w="1671"/>
      </w:tblGrid>
      <w:tr w:rsidR="009F701B" w:rsidRPr="000044CF" w:rsidTr="009F701B">
        <w:trPr>
          <w:trHeight w:val="20"/>
        </w:trPr>
        <w:tc>
          <w:tcPr>
            <w:tcW w:w="841" w:type="pct"/>
            <w:tcBorders>
              <w:top w:val="double" w:sz="4" w:space="0" w:color="auto"/>
              <w:bottom w:val="single" w:sz="6" w:space="0" w:color="auto"/>
            </w:tcBorders>
            <w:shd w:val="pct25" w:color="00FF00" w:fill="auto"/>
            <w:noWrap/>
            <w:vAlign w:val="center"/>
            <w:hideMark/>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Наименование объекта</w:t>
            </w:r>
          </w:p>
        </w:tc>
        <w:tc>
          <w:tcPr>
            <w:tcW w:w="759" w:type="pct"/>
            <w:tcBorders>
              <w:top w:val="double" w:sz="4" w:space="0" w:color="auto"/>
              <w:bottom w:val="single" w:sz="6" w:space="0" w:color="auto"/>
            </w:tcBorders>
            <w:shd w:val="pct25" w:color="00FF00" w:fill="auto"/>
            <w:vAlign w:val="center"/>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Строительный объем</w:t>
            </w:r>
            <w:r w:rsidRPr="000044CF">
              <w:rPr>
                <w:rStyle w:val="afa"/>
                <w:rFonts w:ascii="Arial Narrow" w:hAnsi="Arial Narrow"/>
                <w:b/>
                <w:color w:val="000000"/>
                <w:sz w:val="18"/>
                <w:szCs w:val="18"/>
              </w:rPr>
              <w:footnoteReference w:id="7"/>
            </w:r>
          </w:p>
        </w:tc>
        <w:tc>
          <w:tcPr>
            <w:tcW w:w="813" w:type="pct"/>
            <w:tcBorders>
              <w:top w:val="double" w:sz="4" w:space="0" w:color="auto"/>
              <w:bottom w:val="single" w:sz="6" w:space="0" w:color="auto"/>
            </w:tcBorders>
            <w:shd w:val="pct25" w:color="00FF00" w:fill="auto"/>
            <w:noWrap/>
            <w:vAlign w:val="center"/>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Затраты на снос 1 куб.м. руб.</w:t>
            </w:r>
          </w:p>
        </w:tc>
        <w:tc>
          <w:tcPr>
            <w:tcW w:w="714" w:type="pct"/>
            <w:tcBorders>
              <w:top w:val="double" w:sz="4" w:space="0" w:color="auto"/>
              <w:bottom w:val="single" w:sz="6" w:space="0" w:color="auto"/>
            </w:tcBorders>
            <w:shd w:val="pct25" w:color="00FF00" w:fill="auto"/>
            <w:noWrap/>
            <w:vAlign w:val="center"/>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Затраты на снос, руб.</w:t>
            </w:r>
          </w:p>
        </w:tc>
        <w:tc>
          <w:tcPr>
            <w:tcW w:w="1000" w:type="pct"/>
            <w:tcBorders>
              <w:top w:val="double" w:sz="4" w:space="0" w:color="auto"/>
              <w:bottom w:val="single" w:sz="6" w:space="0" w:color="auto"/>
            </w:tcBorders>
            <w:shd w:val="pct25" w:color="00FF00" w:fill="auto"/>
            <w:vAlign w:val="center"/>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Затраты на 1 кв.м. земельного участка</w:t>
            </w:r>
            <w:r w:rsidR="001117C0">
              <w:rPr>
                <w:rFonts w:ascii="Arial Narrow" w:hAnsi="Arial Narrow"/>
                <w:b/>
                <w:color w:val="000000"/>
                <w:sz w:val="18"/>
                <w:szCs w:val="18"/>
              </w:rPr>
              <w:t>, общей площадью 12 000 кв. м, руб.</w:t>
            </w:r>
          </w:p>
        </w:tc>
        <w:tc>
          <w:tcPr>
            <w:tcW w:w="873" w:type="pct"/>
            <w:tcBorders>
              <w:top w:val="double" w:sz="4" w:space="0" w:color="auto"/>
              <w:bottom w:val="single" w:sz="6" w:space="0" w:color="auto"/>
            </w:tcBorders>
            <w:shd w:val="pct25" w:color="00FF00" w:fill="auto"/>
            <w:vAlign w:val="center"/>
          </w:tcPr>
          <w:p w:rsidR="009F701B" w:rsidRPr="000044CF" w:rsidRDefault="009F701B" w:rsidP="009F701B">
            <w:pPr>
              <w:jc w:val="center"/>
              <w:rPr>
                <w:rFonts w:ascii="Arial Narrow" w:hAnsi="Arial Narrow"/>
                <w:b/>
                <w:color w:val="000000"/>
                <w:sz w:val="18"/>
                <w:szCs w:val="18"/>
              </w:rPr>
            </w:pPr>
            <w:r w:rsidRPr="000044CF">
              <w:rPr>
                <w:rFonts w:ascii="Arial Narrow" w:hAnsi="Arial Narrow"/>
                <w:b/>
                <w:color w:val="000000"/>
                <w:sz w:val="18"/>
                <w:szCs w:val="18"/>
              </w:rPr>
              <w:t>Корректировка, %</w:t>
            </w:r>
          </w:p>
        </w:tc>
      </w:tr>
      <w:tr w:rsidR="00F16A43" w:rsidRPr="000044CF" w:rsidTr="00F16A43">
        <w:trPr>
          <w:trHeight w:val="20"/>
        </w:trPr>
        <w:tc>
          <w:tcPr>
            <w:tcW w:w="5000" w:type="pct"/>
            <w:gridSpan w:val="6"/>
            <w:tcBorders>
              <w:top w:val="single" w:sz="6" w:space="0" w:color="auto"/>
              <w:bottom w:val="single" w:sz="6" w:space="0" w:color="auto"/>
            </w:tcBorders>
            <w:shd w:val="clear" w:color="auto" w:fill="auto"/>
            <w:noWrap/>
            <w:vAlign w:val="center"/>
          </w:tcPr>
          <w:p w:rsidR="00F16A43" w:rsidRPr="00F16A43" w:rsidRDefault="00F16A43" w:rsidP="009F701B">
            <w:pPr>
              <w:jc w:val="center"/>
              <w:rPr>
                <w:rFonts w:ascii="Arial Narrow" w:hAnsi="Arial Narrow" w:cs="Calibri"/>
                <w:b/>
                <w:color w:val="000000"/>
                <w:sz w:val="18"/>
                <w:szCs w:val="18"/>
              </w:rPr>
            </w:pPr>
            <w:proofErr w:type="gramStart"/>
            <w:r w:rsidRPr="00F16A43">
              <w:rPr>
                <w:rFonts w:ascii="Arial Narrow" w:hAnsi="Arial Narrow" w:cs="Calibri"/>
                <w:b/>
                <w:color w:val="000000"/>
                <w:sz w:val="18"/>
                <w:szCs w:val="18"/>
              </w:rPr>
              <w:t>Объект</w:t>
            </w:r>
            <w:proofErr w:type="gramEnd"/>
            <w:r w:rsidRPr="00F16A43">
              <w:rPr>
                <w:rFonts w:ascii="Arial Narrow" w:hAnsi="Arial Narrow" w:cs="Calibri"/>
                <w:b/>
                <w:color w:val="000000"/>
                <w:sz w:val="18"/>
                <w:szCs w:val="18"/>
              </w:rPr>
              <w:t xml:space="preserve"> расположенный в Туле</w:t>
            </w:r>
          </w:p>
        </w:tc>
      </w:tr>
      <w:tr w:rsidR="004F6520" w:rsidRPr="000044CF" w:rsidTr="00F16A43">
        <w:trPr>
          <w:trHeight w:val="20"/>
        </w:trPr>
        <w:tc>
          <w:tcPr>
            <w:tcW w:w="841" w:type="pct"/>
            <w:tcBorders>
              <w:top w:val="single" w:sz="6" w:space="0" w:color="auto"/>
              <w:bottom w:val="single" w:sz="6" w:space="0" w:color="auto"/>
            </w:tcBorders>
            <w:shd w:val="clear" w:color="auto" w:fill="auto"/>
            <w:noWrap/>
            <w:vAlign w:val="center"/>
          </w:tcPr>
          <w:p w:rsidR="004F6520" w:rsidRPr="000044CF" w:rsidRDefault="004F6520" w:rsidP="009F701B">
            <w:pPr>
              <w:jc w:val="center"/>
              <w:rPr>
                <w:rFonts w:ascii="Arial Narrow" w:hAnsi="Arial Narrow"/>
                <w:color w:val="000000"/>
                <w:sz w:val="18"/>
                <w:szCs w:val="18"/>
              </w:rPr>
            </w:pPr>
            <w:r w:rsidRPr="000044CF">
              <w:rPr>
                <w:rFonts w:ascii="Arial Narrow" w:hAnsi="Arial Narrow"/>
                <w:color w:val="000000"/>
                <w:sz w:val="18"/>
                <w:szCs w:val="18"/>
              </w:rPr>
              <w:t>Объект-аналог №</w:t>
            </w:r>
            <w:r>
              <w:rPr>
                <w:rFonts w:ascii="Arial Narrow" w:hAnsi="Arial Narrow"/>
                <w:color w:val="000000"/>
                <w:sz w:val="18"/>
                <w:szCs w:val="18"/>
              </w:rPr>
              <w:t>1</w:t>
            </w:r>
          </w:p>
        </w:tc>
        <w:tc>
          <w:tcPr>
            <w:tcW w:w="759" w:type="pct"/>
            <w:tcBorders>
              <w:top w:val="single" w:sz="6" w:space="0" w:color="auto"/>
              <w:bottom w:val="single" w:sz="6" w:space="0" w:color="auto"/>
            </w:tcBorders>
            <w:shd w:val="clear" w:color="auto" w:fill="auto"/>
            <w:vAlign w:val="center"/>
          </w:tcPr>
          <w:p w:rsidR="004F6520" w:rsidRDefault="004F6520" w:rsidP="009F701B">
            <w:pPr>
              <w:jc w:val="center"/>
              <w:rPr>
                <w:rFonts w:ascii="Arial Narrow" w:hAnsi="Arial Narrow" w:cs="Calibri"/>
                <w:color w:val="000000"/>
                <w:sz w:val="18"/>
                <w:szCs w:val="18"/>
              </w:rPr>
            </w:pPr>
            <w:r>
              <w:rPr>
                <w:rFonts w:ascii="Arial Narrow" w:hAnsi="Arial Narrow" w:cs="Calibri"/>
                <w:color w:val="000000"/>
                <w:sz w:val="18"/>
                <w:szCs w:val="18"/>
              </w:rPr>
              <w:t>335</w:t>
            </w:r>
          </w:p>
        </w:tc>
        <w:tc>
          <w:tcPr>
            <w:tcW w:w="813" w:type="pct"/>
            <w:tcBorders>
              <w:top w:val="single" w:sz="6" w:space="0" w:color="auto"/>
              <w:bottom w:val="single" w:sz="6" w:space="0" w:color="auto"/>
            </w:tcBorders>
            <w:shd w:val="clear" w:color="auto" w:fill="auto"/>
            <w:noWrap/>
            <w:vAlign w:val="center"/>
          </w:tcPr>
          <w:p w:rsidR="004F6520" w:rsidRDefault="004F6520" w:rsidP="009F701B">
            <w:pPr>
              <w:jc w:val="center"/>
              <w:rPr>
                <w:rFonts w:ascii="Arial Narrow" w:hAnsi="Arial Narrow"/>
                <w:color w:val="000000"/>
                <w:sz w:val="18"/>
                <w:szCs w:val="18"/>
              </w:rPr>
            </w:pPr>
            <w:r>
              <w:rPr>
                <w:rFonts w:ascii="Arial Narrow" w:hAnsi="Arial Narrow"/>
                <w:color w:val="000000"/>
                <w:sz w:val="18"/>
                <w:szCs w:val="18"/>
              </w:rPr>
              <w:t>500</w:t>
            </w:r>
          </w:p>
        </w:tc>
        <w:tc>
          <w:tcPr>
            <w:tcW w:w="714" w:type="pct"/>
            <w:tcBorders>
              <w:top w:val="single" w:sz="6" w:space="0" w:color="auto"/>
              <w:bottom w:val="single" w:sz="6" w:space="0" w:color="auto"/>
            </w:tcBorders>
            <w:shd w:val="clear" w:color="auto" w:fill="auto"/>
            <w:noWrap/>
            <w:vAlign w:val="center"/>
          </w:tcPr>
          <w:p w:rsidR="004F6520" w:rsidRDefault="004F6520">
            <w:pPr>
              <w:jc w:val="center"/>
              <w:rPr>
                <w:rFonts w:ascii="Arial Narrow" w:hAnsi="Arial Narrow" w:cs="Calibri"/>
                <w:color w:val="000000"/>
                <w:sz w:val="18"/>
                <w:szCs w:val="18"/>
              </w:rPr>
            </w:pPr>
            <w:r>
              <w:rPr>
                <w:rFonts w:ascii="Arial Narrow" w:hAnsi="Arial Narrow" w:cs="Calibri"/>
                <w:color w:val="000000"/>
                <w:sz w:val="18"/>
                <w:szCs w:val="18"/>
              </w:rPr>
              <w:t>167 500</w:t>
            </w:r>
          </w:p>
        </w:tc>
        <w:tc>
          <w:tcPr>
            <w:tcW w:w="1000" w:type="pct"/>
            <w:tcBorders>
              <w:top w:val="single" w:sz="6" w:space="0" w:color="auto"/>
              <w:bottom w:val="single" w:sz="6" w:space="0" w:color="auto"/>
            </w:tcBorders>
            <w:shd w:val="clear" w:color="auto" w:fill="auto"/>
            <w:vAlign w:val="center"/>
          </w:tcPr>
          <w:p w:rsidR="004F6520" w:rsidRDefault="004F6520">
            <w:pPr>
              <w:jc w:val="center"/>
              <w:rPr>
                <w:rFonts w:ascii="Arial Narrow" w:hAnsi="Arial Narrow" w:cs="Calibri"/>
                <w:color w:val="000000"/>
                <w:sz w:val="18"/>
                <w:szCs w:val="18"/>
              </w:rPr>
            </w:pPr>
            <w:r>
              <w:rPr>
                <w:rFonts w:ascii="Arial Narrow" w:hAnsi="Arial Narrow" w:cs="Calibri"/>
                <w:color w:val="000000"/>
                <w:sz w:val="18"/>
                <w:szCs w:val="18"/>
              </w:rPr>
              <w:t>14</w:t>
            </w:r>
          </w:p>
        </w:tc>
        <w:tc>
          <w:tcPr>
            <w:tcW w:w="873" w:type="pct"/>
            <w:tcBorders>
              <w:top w:val="single" w:sz="6" w:space="0" w:color="auto"/>
              <w:bottom w:val="single" w:sz="6" w:space="0" w:color="auto"/>
            </w:tcBorders>
            <w:shd w:val="clear" w:color="auto" w:fill="auto"/>
            <w:vAlign w:val="bottom"/>
          </w:tcPr>
          <w:p w:rsidR="004F6520" w:rsidRDefault="004F6520" w:rsidP="009F701B">
            <w:pPr>
              <w:jc w:val="center"/>
              <w:rPr>
                <w:rFonts w:ascii="Arial Narrow" w:hAnsi="Arial Narrow" w:cs="Calibri"/>
                <w:color w:val="000000"/>
                <w:sz w:val="18"/>
                <w:szCs w:val="18"/>
              </w:rPr>
            </w:pPr>
            <w:r>
              <w:rPr>
                <w:rFonts w:ascii="Arial Narrow" w:hAnsi="Arial Narrow" w:cs="Calibri"/>
                <w:color w:val="000000"/>
                <w:sz w:val="18"/>
                <w:szCs w:val="18"/>
              </w:rPr>
              <w:t>2</w:t>
            </w:r>
          </w:p>
        </w:tc>
      </w:tr>
      <w:tr w:rsidR="00F16A43" w:rsidRPr="000044CF" w:rsidTr="00F16A43">
        <w:trPr>
          <w:trHeight w:val="20"/>
        </w:trPr>
        <w:tc>
          <w:tcPr>
            <w:tcW w:w="5000" w:type="pct"/>
            <w:gridSpan w:val="6"/>
            <w:tcBorders>
              <w:top w:val="single" w:sz="6" w:space="0" w:color="auto"/>
            </w:tcBorders>
            <w:shd w:val="clear" w:color="auto" w:fill="auto"/>
            <w:noWrap/>
            <w:vAlign w:val="center"/>
          </w:tcPr>
          <w:p w:rsidR="00F16A43" w:rsidRDefault="00F16A43" w:rsidP="00F16A43">
            <w:pPr>
              <w:jc w:val="center"/>
              <w:rPr>
                <w:rFonts w:ascii="Arial Narrow" w:hAnsi="Arial Narrow" w:cs="Calibri"/>
                <w:color w:val="000000"/>
                <w:sz w:val="18"/>
                <w:szCs w:val="18"/>
              </w:rPr>
            </w:pPr>
            <w:proofErr w:type="gramStart"/>
            <w:r w:rsidRPr="00F16A43">
              <w:rPr>
                <w:rFonts w:ascii="Arial Narrow" w:hAnsi="Arial Narrow" w:cs="Calibri"/>
                <w:b/>
                <w:color w:val="000000"/>
                <w:sz w:val="18"/>
                <w:szCs w:val="18"/>
              </w:rPr>
              <w:t>Объект</w:t>
            </w:r>
            <w:proofErr w:type="gramEnd"/>
            <w:r w:rsidRPr="00F16A43">
              <w:rPr>
                <w:rFonts w:ascii="Arial Narrow" w:hAnsi="Arial Narrow" w:cs="Calibri"/>
                <w:b/>
                <w:color w:val="000000"/>
                <w:sz w:val="18"/>
                <w:szCs w:val="18"/>
              </w:rPr>
              <w:t xml:space="preserve"> расположенный в </w:t>
            </w:r>
            <w:r>
              <w:rPr>
                <w:rFonts w:ascii="Arial Narrow" w:hAnsi="Arial Narrow" w:cs="Calibri"/>
                <w:b/>
                <w:color w:val="000000"/>
                <w:sz w:val="18"/>
                <w:szCs w:val="18"/>
              </w:rPr>
              <w:t>Москве</w:t>
            </w:r>
          </w:p>
        </w:tc>
      </w:tr>
      <w:tr w:rsidR="00F16A43" w:rsidRPr="000044CF" w:rsidTr="009F701B">
        <w:trPr>
          <w:trHeight w:val="20"/>
        </w:trPr>
        <w:tc>
          <w:tcPr>
            <w:tcW w:w="841" w:type="pct"/>
            <w:tcBorders>
              <w:top w:val="single" w:sz="6" w:space="0" w:color="auto"/>
            </w:tcBorders>
            <w:shd w:val="clear" w:color="auto" w:fill="auto"/>
            <w:noWrap/>
            <w:vAlign w:val="center"/>
          </w:tcPr>
          <w:p w:rsidR="00F16A43" w:rsidRPr="000044CF" w:rsidRDefault="00F16A43" w:rsidP="000E674E">
            <w:pPr>
              <w:jc w:val="center"/>
              <w:rPr>
                <w:rFonts w:ascii="Arial Narrow" w:hAnsi="Arial Narrow"/>
                <w:color w:val="000000"/>
                <w:sz w:val="18"/>
                <w:szCs w:val="18"/>
              </w:rPr>
            </w:pPr>
            <w:r w:rsidRPr="000044CF">
              <w:rPr>
                <w:rFonts w:ascii="Arial Narrow" w:hAnsi="Arial Narrow"/>
                <w:color w:val="000000"/>
                <w:sz w:val="18"/>
                <w:szCs w:val="18"/>
              </w:rPr>
              <w:t>Объект-аналог №</w:t>
            </w:r>
            <w:r w:rsidR="000E674E">
              <w:rPr>
                <w:rFonts w:ascii="Arial Narrow" w:hAnsi="Arial Narrow"/>
                <w:color w:val="000000"/>
                <w:sz w:val="18"/>
                <w:szCs w:val="18"/>
              </w:rPr>
              <w:t>2</w:t>
            </w:r>
          </w:p>
        </w:tc>
        <w:tc>
          <w:tcPr>
            <w:tcW w:w="759" w:type="pct"/>
            <w:tcBorders>
              <w:top w:val="single" w:sz="6" w:space="0" w:color="auto"/>
            </w:tcBorders>
            <w:shd w:val="clear" w:color="auto" w:fill="auto"/>
            <w:vAlign w:val="center"/>
          </w:tcPr>
          <w:p w:rsidR="00F16A43" w:rsidRDefault="0051642F" w:rsidP="009F701B">
            <w:pPr>
              <w:jc w:val="center"/>
              <w:rPr>
                <w:rFonts w:ascii="Arial Narrow" w:hAnsi="Arial Narrow" w:cs="Calibri"/>
                <w:color w:val="000000"/>
                <w:sz w:val="18"/>
                <w:szCs w:val="18"/>
              </w:rPr>
            </w:pPr>
            <w:r>
              <w:rPr>
                <w:rFonts w:ascii="Arial Narrow" w:hAnsi="Arial Narrow" w:cs="Calibri"/>
                <w:color w:val="000000"/>
                <w:sz w:val="18"/>
                <w:szCs w:val="18"/>
              </w:rPr>
              <w:t>2 035,5</w:t>
            </w:r>
          </w:p>
        </w:tc>
        <w:tc>
          <w:tcPr>
            <w:tcW w:w="813" w:type="pct"/>
            <w:tcBorders>
              <w:top w:val="single" w:sz="6" w:space="0" w:color="auto"/>
            </w:tcBorders>
            <w:shd w:val="clear" w:color="auto" w:fill="auto"/>
            <w:noWrap/>
            <w:vAlign w:val="center"/>
          </w:tcPr>
          <w:p w:rsidR="00F16A43" w:rsidRDefault="0051642F" w:rsidP="009F701B">
            <w:pPr>
              <w:jc w:val="center"/>
              <w:rPr>
                <w:rFonts w:ascii="Arial Narrow" w:hAnsi="Arial Narrow"/>
                <w:color w:val="000000"/>
                <w:sz w:val="18"/>
                <w:szCs w:val="18"/>
              </w:rPr>
            </w:pPr>
            <w:r>
              <w:rPr>
                <w:rFonts w:ascii="Arial Narrow" w:hAnsi="Arial Narrow"/>
                <w:color w:val="000000"/>
                <w:sz w:val="18"/>
                <w:szCs w:val="18"/>
              </w:rPr>
              <w:t>500</w:t>
            </w:r>
          </w:p>
        </w:tc>
        <w:tc>
          <w:tcPr>
            <w:tcW w:w="714" w:type="pct"/>
            <w:tcBorders>
              <w:top w:val="single" w:sz="6" w:space="0" w:color="auto"/>
            </w:tcBorders>
            <w:shd w:val="clear" w:color="auto" w:fill="auto"/>
            <w:noWrap/>
            <w:vAlign w:val="center"/>
          </w:tcPr>
          <w:p w:rsidR="00F16A43" w:rsidRDefault="0051642F" w:rsidP="0051642F">
            <w:pPr>
              <w:jc w:val="center"/>
              <w:rPr>
                <w:rFonts w:ascii="Arial Narrow" w:hAnsi="Arial Narrow" w:cs="Calibri"/>
                <w:color w:val="000000"/>
                <w:sz w:val="18"/>
                <w:szCs w:val="18"/>
              </w:rPr>
            </w:pPr>
            <w:r>
              <w:rPr>
                <w:rFonts w:ascii="Arial Narrow" w:hAnsi="Arial Narrow" w:cs="Calibri"/>
                <w:color w:val="000000"/>
                <w:sz w:val="18"/>
                <w:szCs w:val="18"/>
              </w:rPr>
              <w:t xml:space="preserve"> 1017 750</w:t>
            </w:r>
          </w:p>
        </w:tc>
        <w:tc>
          <w:tcPr>
            <w:tcW w:w="1000" w:type="pct"/>
            <w:tcBorders>
              <w:top w:val="single" w:sz="6" w:space="0" w:color="auto"/>
            </w:tcBorders>
            <w:shd w:val="clear" w:color="auto" w:fill="auto"/>
            <w:vAlign w:val="center"/>
          </w:tcPr>
          <w:p w:rsidR="00F16A43" w:rsidRDefault="0051642F">
            <w:pPr>
              <w:jc w:val="center"/>
              <w:rPr>
                <w:rFonts w:ascii="Arial Narrow" w:hAnsi="Arial Narrow" w:cs="Calibri"/>
                <w:color w:val="000000"/>
                <w:sz w:val="18"/>
                <w:szCs w:val="18"/>
              </w:rPr>
            </w:pPr>
            <w:r>
              <w:rPr>
                <w:rFonts w:ascii="Arial Narrow" w:hAnsi="Arial Narrow" w:cs="Calibri"/>
                <w:color w:val="000000"/>
                <w:sz w:val="18"/>
                <w:szCs w:val="18"/>
              </w:rPr>
              <w:t>1,07</w:t>
            </w:r>
          </w:p>
        </w:tc>
        <w:tc>
          <w:tcPr>
            <w:tcW w:w="873" w:type="pct"/>
            <w:tcBorders>
              <w:top w:val="single" w:sz="6" w:space="0" w:color="auto"/>
            </w:tcBorders>
            <w:shd w:val="clear" w:color="auto" w:fill="auto"/>
            <w:vAlign w:val="bottom"/>
          </w:tcPr>
          <w:p w:rsidR="00F16A43" w:rsidRDefault="0051642F" w:rsidP="009F701B">
            <w:pPr>
              <w:jc w:val="center"/>
              <w:rPr>
                <w:rFonts w:ascii="Arial Narrow" w:hAnsi="Arial Narrow" w:cs="Calibri"/>
                <w:color w:val="000000"/>
                <w:sz w:val="18"/>
                <w:szCs w:val="18"/>
              </w:rPr>
            </w:pPr>
            <w:r>
              <w:rPr>
                <w:rFonts w:ascii="Arial Narrow" w:hAnsi="Arial Narrow" w:cs="Calibri"/>
                <w:color w:val="000000"/>
                <w:sz w:val="18"/>
                <w:szCs w:val="18"/>
              </w:rPr>
              <w:t>1</w:t>
            </w:r>
          </w:p>
        </w:tc>
      </w:tr>
    </w:tbl>
    <w:p w:rsidR="009F701B" w:rsidRPr="009F701B" w:rsidRDefault="009F701B" w:rsidP="009F701B">
      <w:pPr>
        <w:spacing w:after="120"/>
        <w:jc w:val="right"/>
        <w:rPr>
          <w:rFonts w:ascii="Arial" w:hAnsi="Arial" w:cs="Arial"/>
          <w:i/>
          <w:sz w:val="18"/>
          <w:szCs w:val="18"/>
        </w:rPr>
      </w:pPr>
      <w:r w:rsidRPr="009F701B">
        <w:rPr>
          <w:rFonts w:ascii="Arial" w:hAnsi="Arial" w:cs="Arial"/>
          <w:i/>
          <w:sz w:val="18"/>
          <w:szCs w:val="18"/>
        </w:rPr>
        <w:t>Источник информации: расчеты Оценщика</w:t>
      </w:r>
    </w:p>
    <w:p w:rsidR="006B1B11" w:rsidRPr="006B1B11" w:rsidRDefault="006B1B11" w:rsidP="006B1B11">
      <w:pPr>
        <w:pStyle w:val="Body"/>
        <w:widowControl w:val="0"/>
        <w:numPr>
          <w:ilvl w:val="12"/>
          <w:numId w:val="0"/>
        </w:numPr>
        <w:ind w:firstLine="709"/>
        <w:rPr>
          <w:rFonts w:ascii="Arial" w:hAnsi="Arial" w:cs="Arial"/>
          <w:b/>
          <w:i/>
          <w:sz w:val="22"/>
          <w:szCs w:val="22"/>
        </w:rPr>
      </w:pPr>
      <w:r w:rsidRPr="006B1B11">
        <w:rPr>
          <w:rFonts w:ascii="Arial" w:hAnsi="Arial" w:cs="Arial"/>
          <w:b/>
          <w:i/>
          <w:sz w:val="22"/>
          <w:szCs w:val="22"/>
        </w:rPr>
        <w:t xml:space="preserve">Категория и вид разрешенного использования </w:t>
      </w:r>
    </w:p>
    <w:p w:rsidR="006B1B11" w:rsidRPr="003F5D76" w:rsidRDefault="006B1B11" w:rsidP="006B1B11">
      <w:pPr>
        <w:pStyle w:val="Body"/>
        <w:widowControl w:val="0"/>
        <w:numPr>
          <w:ilvl w:val="12"/>
          <w:numId w:val="0"/>
        </w:numPr>
        <w:ind w:firstLine="709"/>
        <w:rPr>
          <w:rFonts w:ascii="Arial" w:hAnsi="Arial" w:cs="Arial"/>
          <w:sz w:val="22"/>
          <w:szCs w:val="22"/>
        </w:rPr>
      </w:pPr>
      <w:r>
        <w:rPr>
          <w:rFonts w:ascii="Arial" w:hAnsi="Arial" w:cs="Arial"/>
          <w:sz w:val="22"/>
          <w:szCs w:val="22"/>
        </w:rPr>
        <w:t>В</w:t>
      </w:r>
      <w:r w:rsidRPr="006B1B11">
        <w:rPr>
          <w:rFonts w:ascii="Arial" w:hAnsi="Arial" w:cs="Arial"/>
          <w:sz w:val="22"/>
          <w:szCs w:val="22"/>
        </w:rPr>
        <w:t>вед</w:t>
      </w:r>
      <w:r>
        <w:rPr>
          <w:rFonts w:ascii="Arial" w:hAnsi="Arial" w:cs="Arial"/>
          <w:sz w:val="22"/>
          <w:szCs w:val="22"/>
        </w:rPr>
        <w:t>ение корректировки не требуется, так как объекты сопоставимы по данному параметру.</w:t>
      </w:r>
    </w:p>
    <w:p w:rsidR="000A21D3" w:rsidRPr="003F5D76" w:rsidRDefault="000A21D3" w:rsidP="000A21D3">
      <w:pPr>
        <w:pStyle w:val="Body"/>
        <w:widowControl w:val="0"/>
        <w:numPr>
          <w:ilvl w:val="12"/>
          <w:numId w:val="0"/>
        </w:numPr>
        <w:ind w:firstLine="709"/>
        <w:rPr>
          <w:rFonts w:ascii="Arial" w:hAnsi="Arial" w:cs="Arial"/>
          <w:sz w:val="22"/>
          <w:szCs w:val="22"/>
        </w:rPr>
      </w:pPr>
    </w:p>
    <w:p w:rsidR="000A21D3" w:rsidRPr="003F5D76" w:rsidRDefault="000A21D3" w:rsidP="000A21D3">
      <w:pPr>
        <w:pStyle w:val="Body"/>
        <w:widowControl w:val="0"/>
        <w:numPr>
          <w:ilvl w:val="12"/>
          <w:numId w:val="0"/>
        </w:numPr>
        <w:ind w:firstLine="709"/>
        <w:rPr>
          <w:rFonts w:ascii="Arial" w:hAnsi="Arial" w:cs="Arial"/>
          <w:sz w:val="22"/>
          <w:szCs w:val="22"/>
        </w:rPr>
      </w:pPr>
      <w:r w:rsidRPr="003F5D76">
        <w:rPr>
          <w:rFonts w:ascii="Arial" w:hAnsi="Arial" w:cs="Arial"/>
          <w:sz w:val="22"/>
          <w:szCs w:val="22"/>
        </w:rPr>
        <w:t>ДОПОЛНИТЕЛЬНЫЕ ХАРАКТЕРИСТИКИ</w:t>
      </w:r>
    </w:p>
    <w:p w:rsidR="000A21D3" w:rsidRPr="003F5D76" w:rsidRDefault="000A21D3" w:rsidP="000A21D3">
      <w:pPr>
        <w:pStyle w:val="Body"/>
        <w:widowControl w:val="0"/>
        <w:numPr>
          <w:ilvl w:val="12"/>
          <w:numId w:val="0"/>
        </w:numPr>
        <w:ind w:firstLine="709"/>
        <w:rPr>
          <w:rFonts w:ascii="Arial" w:hAnsi="Arial" w:cs="Arial"/>
          <w:b/>
          <w:i/>
          <w:sz w:val="22"/>
          <w:szCs w:val="22"/>
        </w:rPr>
      </w:pPr>
      <w:r w:rsidRPr="003F5D76">
        <w:rPr>
          <w:rFonts w:ascii="Arial" w:hAnsi="Arial" w:cs="Arial"/>
          <w:b/>
          <w:i/>
          <w:sz w:val="22"/>
          <w:szCs w:val="22"/>
        </w:rPr>
        <w:t>Наличие коммуникаций</w:t>
      </w:r>
    </w:p>
    <w:p w:rsidR="000A21D3" w:rsidRPr="003F5D76" w:rsidRDefault="000A21D3" w:rsidP="000A21D3">
      <w:pPr>
        <w:pStyle w:val="Body"/>
        <w:widowControl w:val="0"/>
        <w:numPr>
          <w:ilvl w:val="12"/>
          <w:numId w:val="0"/>
        </w:numPr>
        <w:ind w:firstLine="709"/>
        <w:rPr>
          <w:rFonts w:ascii="Arial" w:hAnsi="Arial" w:cs="Arial"/>
          <w:sz w:val="22"/>
          <w:szCs w:val="22"/>
        </w:rPr>
      </w:pPr>
      <w:r w:rsidRPr="003F5D76">
        <w:rPr>
          <w:rFonts w:ascii="Arial" w:hAnsi="Arial" w:cs="Arial"/>
          <w:sz w:val="22"/>
          <w:szCs w:val="22"/>
        </w:rPr>
        <w:t xml:space="preserve">Важной ценообразующей характеристикой является наличие на участке коммуникаций и возможность их подведения. К основным коммуникациям относят: электричество, водоснабжение, газоснабжение и канализацию. Большое влияние на стоимость земельных участков оказывает степень развитости инфраструктуры. Так, участки на хорошо освоенных землеотводах ценятся значительно дороже, чем неосвоенные земельные участки. </w:t>
      </w:r>
    </w:p>
    <w:p w:rsidR="000A21D3" w:rsidRDefault="000A21D3" w:rsidP="000A21D3">
      <w:pPr>
        <w:pStyle w:val="Body"/>
        <w:widowControl w:val="0"/>
        <w:numPr>
          <w:ilvl w:val="12"/>
          <w:numId w:val="0"/>
        </w:numPr>
        <w:ind w:firstLine="709"/>
        <w:rPr>
          <w:rFonts w:ascii="Arial" w:hAnsi="Arial" w:cs="Arial"/>
          <w:sz w:val="22"/>
          <w:szCs w:val="22"/>
        </w:rPr>
      </w:pPr>
      <w:r w:rsidRPr="003F5D76">
        <w:rPr>
          <w:rFonts w:ascii="Arial" w:hAnsi="Arial" w:cs="Arial"/>
          <w:sz w:val="22"/>
          <w:szCs w:val="22"/>
        </w:rPr>
        <w:t>Так как у объектов-аналогов и у объекта оценки коммуникации расположены на границе присутствует возможность развести коммуникации по участку, корректировка не проводится.</w:t>
      </w:r>
    </w:p>
    <w:p w:rsidR="004F6520" w:rsidRPr="004F6520" w:rsidRDefault="004F6520" w:rsidP="000A21D3">
      <w:pPr>
        <w:pStyle w:val="Body"/>
        <w:widowControl w:val="0"/>
        <w:numPr>
          <w:ilvl w:val="12"/>
          <w:numId w:val="0"/>
        </w:numPr>
        <w:ind w:firstLine="709"/>
        <w:rPr>
          <w:rFonts w:ascii="Arial" w:hAnsi="Arial" w:cs="Arial"/>
          <w:b/>
          <w:i/>
          <w:sz w:val="22"/>
          <w:szCs w:val="22"/>
        </w:rPr>
      </w:pPr>
      <w:r w:rsidRPr="004F6520">
        <w:rPr>
          <w:rFonts w:ascii="Arial" w:hAnsi="Arial" w:cs="Arial"/>
          <w:b/>
          <w:i/>
          <w:sz w:val="22"/>
          <w:szCs w:val="22"/>
        </w:rPr>
        <w:t>Наличие ж/д ветки</w:t>
      </w:r>
    </w:p>
    <w:p w:rsidR="004F6520" w:rsidRPr="00D60745" w:rsidRDefault="004F6520" w:rsidP="004F6520">
      <w:pPr>
        <w:ind w:firstLine="709"/>
        <w:jc w:val="both"/>
        <w:rPr>
          <w:rFonts w:ascii="Arial" w:hAnsi="Arial" w:cs="Arial"/>
          <w:sz w:val="22"/>
          <w:szCs w:val="22"/>
        </w:rPr>
      </w:pPr>
      <w:r w:rsidRPr="00D60745">
        <w:rPr>
          <w:rFonts w:ascii="Arial" w:hAnsi="Arial" w:cs="Arial"/>
          <w:sz w:val="22"/>
          <w:szCs w:val="22"/>
        </w:rPr>
        <w:t xml:space="preserve">В качестве характеристики, увеличивающей стоимость промышленно-складской недвижимости, необходимо отметить наличие железнодорожной ветки на территории. </w:t>
      </w:r>
    </w:p>
    <w:p w:rsidR="004F6520" w:rsidRPr="00D60745" w:rsidRDefault="004F6520" w:rsidP="004F6520">
      <w:pPr>
        <w:ind w:firstLine="709"/>
        <w:jc w:val="both"/>
        <w:rPr>
          <w:rFonts w:ascii="Arial" w:hAnsi="Arial" w:cs="Arial"/>
          <w:sz w:val="22"/>
          <w:szCs w:val="22"/>
        </w:rPr>
      </w:pPr>
      <w:r w:rsidRPr="00D60745">
        <w:rPr>
          <w:rFonts w:ascii="Arial" w:hAnsi="Arial" w:cs="Arial"/>
          <w:sz w:val="22"/>
          <w:szCs w:val="22"/>
        </w:rPr>
        <w:lastRenderedPageBreak/>
        <w:t>Оцениваемы</w:t>
      </w:r>
      <w:r>
        <w:rPr>
          <w:rFonts w:ascii="Arial" w:hAnsi="Arial" w:cs="Arial"/>
          <w:sz w:val="22"/>
          <w:szCs w:val="22"/>
        </w:rPr>
        <w:t>й</w:t>
      </w:r>
      <w:r w:rsidRPr="00D60745">
        <w:rPr>
          <w:rFonts w:ascii="Arial" w:hAnsi="Arial" w:cs="Arial"/>
          <w:sz w:val="22"/>
          <w:szCs w:val="22"/>
        </w:rPr>
        <w:t xml:space="preserve"> </w:t>
      </w:r>
      <w:r>
        <w:rPr>
          <w:rFonts w:ascii="Arial" w:hAnsi="Arial" w:cs="Arial"/>
          <w:sz w:val="22"/>
          <w:szCs w:val="22"/>
        </w:rPr>
        <w:t>объект</w:t>
      </w:r>
      <w:r w:rsidRPr="00D60745">
        <w:rPr>
          <w:rFonts w:ascii="Arial" w:hAnsi="Arial" w:cs="Arial"/>
          <w:sz w:val="22"/>
          <w:szCs w:val="22"/>
        </w:rPr>
        <w:t xml:space="preserve"> </w:t>
      </w:r>
      <w:r>
        <w:rPr>
          <w:rFonts w:ascii="Arial" w:hAnsi="Arial" w:cs="Arial"/>
          <w:sz w:val="22"/>
          <w:szCs w:val="22"/>
        </w:rPr>
        <w:t>не имеет</w:t>
      </w:r>
      <w:r w:rsidRPr="00D60745">
        <w:rPr>
          <w:rFonts w:ascii="Arial" w:hAnsi="Arial" w:cs="Arial"/>
          <w:sz w:val="22"/>
          <w:szCs w:val="22"/>
        </w:rPr>
        <w:t xml:space="preserve"> улу</w:t>
      </w:r>
      <w:r>
        <w:rPr>
          <w:rFonts w:ascii="Arial" w:hAnsi="Arial" w:cs="Arial"/>
          <w:sz w:val="22"/>
          <w:szCs w:val="22"/>
        </w:rPr>
        <w:t xml:space="preserve">чшение в виде ж/д ветки. </w:t>
      </w:r>
      <w:r w:rsidRPr="00D60745">
        <w:rPr>
          <w:rFonts w:ascii="Arial" w:hAnsi="Arial" w:cs="Arial"/>
          <w:sz w:val="22"/>
          <w:szCs w:val="22"/>
        </w:rPr>
        <w:t xml:space="preserve">У </w:t>
      </w:r>
      <w:r>
        <w:rPr>
          <w:rFonts w:ascii="Arial" w:hAnsi="Arial" w:cs="Arial"/>
          <w:sz w:val="22"/>
          <w:szCs w:val="22"/>
        </w:rPr>
        <w:t>объекта-аналога №4</w:t>
      </w:r>
      <w:r w:rsidRPr="00D60745">
        <w:rPr>
          <w:rFonts w:ascii="Arial" w:hAnsi="Arial" w:cs="Arial"/>
          <w:sz w:val="22"/>
          <w:szCs w:val="22"/>
        </w:rPr>
        <w:t xml:space="preserve"> </w:t>
      </w:r>
      <w:proofErr w:type="gramStart"/>
      <w:r w:rsidRPr="00D60745">
        <w:rPr>
          <w:rFonts w:ascii="Arial" w:hAnsi="Arial" w:cs="Arial"/>
          <w:sz w:val="22"/>
          <w:szCs w:val="22"/>
        </w:rPr>
        <w:t>присутствует ж</w:t>
      </w:r>
      <w:proofErr w:type="gramEnd"/>
      <w:r w:rsidRPr="00D60745">
        <w:rPr>
          <w:rFonts w:ascii="Arial" w:hAnsi="Arial" w:cs="Arial"/>
          <w:sz w:val="22"/>
          <w:szCs w:val="22"/>
        </w:rPr>
        <w:t>/д ветка, поэтому ввиду различия по данному параметру требуется введение корректировки.</w:t>
      </w:r>
    </w:p>
    <w:p w:rsidR="004F6520" w:rsidRPr="00D60745" w:rsidRDefault="004F6520" w:rsidP="004F6520">
      <w:pPr>
        <w:ind w:firstLine="709"/>
        <w:jc w:val="both"/>
        <w:rPr>
          <w:rFonts w:ascii="Arial" w:hAnsi="Arial" w:cs="Arial"/>
          <w:sz w:val="22"/>
          <w:szCs w:val="22"/>
        </w:rPr>
      </w:pPr>
      <w:r w:rsidRPr="00D60745">
        <w:rPr>
          <w:rFonts w:ascii="Arial" w:hAnsi="Arial" w:cs="Arial"/>
          <w:sz w:val="22"/>
          <w:szCs w:val="22"/>
        </w:rPr>
        <w:t xml:space="preserve"> Величина корректировки определялась на основании данных информационного справочника оценщика недвижимости «Характеристики рынка. Прогнозы. Поправки и коэффициенты», изданного Приволжским центром финансового консалтинга и оценки в 201</w:t>
      </w:r>
      <w:r>
        <w:rPr>
          <w:rFonts w:ascii="Arial" w:hAnsi="Arial" w:cs="Arial"/>
          <w:sz w:val="22"/>
          <w:szCs w:val="22"/>
        </w:rPr>
        <w:t>3</w:t>
      </w:r>
      <w:r w:rsidRPr="00D60745">
        <w:rPr>
          <w:rFonts w:ascii="Arial" w:hAnsi="Arial" w:cs="Arial"/>
          <w:sz w:val="22"/>
          <w:szCs w:val="22"/>
        </w:rPr>
        <w:t xml:space="preserve"> году. Данные представлены ниже в таблице.</w:t>
      </w:r>
    </w:p>
    <w:p w:rsidR="004F6520" w:rsidRPr="000352D7" w:rsidRDefault="004F6520" w:rsidP="004F6520">
      <w:pPr>
        <w:pStyle w:val="affff3"/>
        <w:spacing w:after="120"/>
        <w:ind w:left="1440"/>
      </w:pPr>
      <w:r>
        <w:t xml:space="preserve">Таблица </w:t>
      </w:r>
      <w:r w:rsidR="007555CB">
        <w:fldChar w:fldCharType="begin"/>
      </w:r>
      <w:r w:rsidR="00A85973">
        <w:instrText xml:space="preserve"> STYLEREF 1 \s </w:instrText>
      </w:r>
      <w:r w:rsidR="007555CB">
        <w:fldChar w:fldCharType="separate"/>
      </w:r>
      <w:r w:rsidR="00AD0B0A">
        <w:rPr>
          <w:noProof/>
        </w:rPr>
        <w:t>8</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13</w:t>
      </w:r>
      <w:r w:rsidR="007555CB">
        <w:rPr>
          <w:noProof/>
        </w:rPr>
        <w:fldChar w:fldCharType="end"/>
      </w:r>
    </w:p>
    <w:p w:rsidR="004F6520" w:rsidRPr="00D60745" w:rsidRDefault="004F6520" w:rsidP="004F6520">
      <w:pPr>
        <w:pStyle w:val="affff8"/>
        <w:rPr>
          <w:rFonts w:cs="Arial"/>
          <w:lang w:eastAsia="ru-RU" w:bidi="ar-SA"/>
        </w:rPr>
      </w:pPr>
      <w:r w:rsidRPr="00D60745">
        <w:rPr>
          <w:rFonts w:cs="Arial"/>
          <w:lang w:eastAsia="ru-RU" w:bidi="ar-SA"/>
        </w:rPr>
        <w:t xml:space="preserve">Скидки на наличие </w:t>
      </w:r>
      <w:r w:rsidR="00EE7AA9">
        <w:rPr>
          <w:rFonts w:cs="Arial"/>
          <w:lang w:eastAsia="ru-RU" w:bidi="ar-SA"/>
        </w:rPr>
        <w:t>ж/д путей</w:t>
      </w:r>
      <w:r w:rsidRPr="00D60745">
        <w:rPr>
          <w:rFonts w:cs="Arial"/>
          <w:lang w:eastAsia="ru-RU" w:bidi="ar-SA"/>
        </w:rPr>
        <w:t xml:space="preserve"> для объектов промышленно-складской недвижимости</w:t>
      </w:r>
    </w:p>
    <w:p w:rsidR="004F6520" w:rsidRDefault="007555CB" w:rsidP="004F6520">
      <w:pPr>
        <w:ind w:right="-2" w:firstLine="748"/>
        <w:jc w:val="both"/>
        <w:rPr>
          <w:rFonts w:cs="Arial"/>
        </w:rPr>
      </w:pPr>
      <w:r w:rsidRPr="007555CB">
        <w:rPr>
          <w:noProof/>
        </w:rPr>
        <w:pict>
          <v:oval id="Овал 3118" o:spid="_x0000_s1079" style="position:absolute;left:0;text-align:left;margin-left:255.35pt;margin-top:68pt;width:30.75pt;height:15.75pt;z-index:251715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" filled="f" strokecolor="#622423 [1605]" strokeweight="2pt"/>
        </w:pict>
      </w:r>
      <w:r w:rsidR="004F6520">
        <w:rPr>
          <w:noProof/>
        </w:rPr>
        <w:drawing>
          <wp:inline distT="0" distB="0" distL="0" distR="0">
            <wp:extent cx="2664039" cy="4507773"/>
            <wp:effectExtent l="11748" t="26352" r="14922" b="14923"/>
            <wp:docPr id="448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0"/>
                    <pic:cNvPicPr>
                      <a:picLocks noChangeAspect="1"/>
                    </pic:cNvPicPr>
                  </pic:nvPicPr>
                  <pic:blipFill rotWithShape="1">
                    <a:blip r:embed="rId3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rot="5400000">
                      <a:off x="0" y="0"/>
                      <a:ext cx="2672527" cy="4522136"/>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4F6520">
        <w:rPr>
          <w:rFonts w:cs="Arial"/>
        </w:rPr>
        <w:t xml:space="preserve"> </w:t>
      </w:r>
    </w:p>
    <w:p w:rsidR="004F6520" w:rsidRPr="00D60745" w:rsidRDefault="004F6520" w:rsidP="004F6520">
      <w:pPr>
        <w:suppressAutoHyphens/>
        <w:spacing w:after="120"/>
        <w:ind w:firstLine="709"/>
        <w:jc w:val="right"/>
        <w:rPr>
          <w:rFonts w:ascii="Arial" w:hAnsi="Arial" w:cs="Arial"/>
          <w:i/>
          <w:sz w:val="18"/>
          <w:szCs w:val="18"/>
        </w:rPr>
      </w:pPr>
      <w:r w:rsidRPr="00D60745">
        <w:rPr>
          <w:rFonts w:ascii="Arial" w:hAnsi="Arial" w:cs="Arial"/>
          <w:i/>
          <w:sz w:val="18"/>
          <w:szCs w:val="18"/>
        </w:rPr>
        <w:t xml:space="preserve">Источник: Справочник  оценщика недвижимости «Характеристики рынка. Прогнозы. Поправки и коэффициенты», изданный Приволжским центром финансового консалтинга, 2012 г. (таблица 23) </w:t>
      </w:r>
    </w:p>
    <w:p w:rsidR="004F6520" w:rsidRDefault="004F6520" w:rsidP="004F6520">
      <w:pPr>
        <w:ind w:firstLine="709"/>
        <w:jc w:val="both"/>
        <w:rPr>
          <w:rFonts w:ascii="Arial" w:hAnsi="Arial" w:cs="Arial"/>
          <w:sz w:val="22"/>
          <w:szCs w:val="22"/>
        </w:rPr>
      </w:pPr>
      <w:r w:rsidRPr="00D60745">
        <w:rPr>
          <w:rFonts w:ascii="Arial" w:hAnsi="Arial" w:cs="Arial"/>
          <w:sz w:val="22"/>
          <w:szCs w:val="22"/>
        </w:rPr>
        <w:t xml:space="preserve">Так отношение цен производственно-складских </w:t>
      </w:r>
      <w:proofErr w:type="gramStart"/>
      <w:r w:rsidRPr="00D60745">
        <w:rPr>
          <w:rFonts w:ascii="Arial" w:hAnsi="Arial" w:cs="Arial"/>
          <w:sz w:val="22"/>
          <w:szCs w:val="22"/>
        </w:rPr>
        <w:t>объектов, имеющих железнодорожный подъезд к ценам аналогичных объектов без железнодорожных путей составляет</w:t>
      </w:r>
      <w:proofErr w:type="gramEnd"/>
      <w:r w:rsidRPr="00D60745">
        <w:rPr>
          <w:rFonts w:ascii="Arial" w:hAnsi="Arial" w:cs="Arial"/>
          <w:sz w:val="22"/>
          <w:szCs w:val="22"/>
        </w:rPr>
        <w:t xml:space="preserve"> 1,14. Следовательно, корректировка для объект</w:t>
      </w:r>
      <w:r>
        <w:rPr>
          <w:rFonts w:ascii="Arial" w:hAnsi="Arial" w:cs="Arial"/>
          <w:sz w:val="22"/>
          <w:szCs w:val="22"/>
        </w:rPr>
        <w:t>а</w:t>
      </w:r>
      <w:r w:rsidRPr="00D60745">
        <w:rPr>
          <w:rFonts w:ascii="Arial" w:hAnsi="Arial" w:cs="Arial"/>
          <w:sz w:val="22"/>
          <w:szCs w:val="22"/>
        </w:rPr>
        <w:t>-аналог</w:t>
      </w:r>
      <w:r>
        <w:rPr>
          <w:rFonts w:ascii="Arial" w:hAnsi="Arial" w:cs="Arial"/>
          <w:sz w:val="22"/>
          <w:szCs w:val="22"/>
        </w:rPr>
        <w:t xml:space="preserve">а №4, </w:t>
      </w:r>
      <w:proofErr w:type="gramStart"/>
      <w:r>
        <w:rPr>
          <w:rFonts w:ascii="Arial" w:hAnsi="Arial" w:cs="Arial"/>
          <w:sz w:val="22"/>
          <w:szCs w:val="22"/>
        </w:rPr>
        <w:t>имеющих</w:t>
      </w:r>
      <w:proofErr w:type="gramEnd"/>
      <w:r>
        <w:rPr>
          <w:rFonts w:ascii="Arial" w:hAnsi="Arial" w:cs="Arial"/>
          <w:sz w:val="22"/>
          <w:szCs w:val="22"/>
        </w:rPr>
        <w:t xml:space="preserve"> ж/д пути,</w:t>
      </w:r>
      <w:r w:rsidRPr="00D60745">
        <w:rPr>
          <w:rFonts w:ascii="Arial" w:hAnsi="Arial" w:cs="Arial"/>
          <w:sz w:val="22"/>
          <w:szCs w:val="22"/>
        </w:rPr>
        <w:t xml:space="preserve"> составит (-14%).</w:t>
      </w:r>
    </w:p>
    <w:p w:rsidR="00A01599" w:rsidRDefault="00A01599" w:rsidP="000A21D3">
      <w:pPr>
        <w:pStyle w:val="Body"/>
        <w:widowControl w:val="0"/>
        <w:numPr>
          <w:ilvl w:val="12"/>
          <w:numId w:val="0"/>
        </w:numPr>
        <w:ind w:firstLine="709"/>
        <w:rPr>
          <w:rFonts w:ascii="Arial" w:hAnsi="Arial" w:cs="Arial"/>
          <w:sz w:val="22"/>
          <w:szCs w:val="22"/>
        </w:rPr>
      </w:pPr>
      <w:r>
        <w:rPr>
          <w:rFonts w:ascii="Arial" w:hAnsi="Arial" w:cs="Arial"/>
          <w:sz w:val="22"/>
          <w:szCs w:val="22"/>
        </w:rPr>
        <w:t>Рыночная стоимость каждого из земельных участков определялась исходя из рыночной стоимости 1 кв.м. земельного участка, рассчитанной в рамках настоящего пункта, с учетом корректировки на площадь. Расчет представлен ниже.</w:t>
      </w:r>
    </w:p>
    <w:p w:rsidR="009F701B" w:rsidRPr="003F5D76" w:rsidRDefault="009F701B" w:rsidP="009F701B">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14</w:t>
      </w:r>
      <w:r w:rsidR="007555CB" w:rsidRPr="003F5D76">
        <w:rPr>
          <w:rFonts w:ascii="Arial" w:hAnsi="Arial" w:cs="Arial"/>
          <w:i/>
          <w:sz w:val="20"/>
          <w:szCs w:val="20"/>
        </w:rPr>
        <w:fldChar w:fldCharType="end"/>
      </w:r>
    </w:p>
    <w:p w:rsidR="009F701B" w:rsidRPr="009F701B" w:rsidRDefault="009F701B" w:rsidP="009F70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b/>
          <w:color w:val="000000"/>
          <w:sz w:val="22"/>
          <w:szCs w:val="22"/>
          <w:lang w:eastAsia="en-US"/>
        </w:rPr>
      </w:pPr>
      <w:r w:rsidRPr="009F701B">
        <w:rPr>
          <w:rFonts w:ascii="Arial" w:hAnsi="Arial"/>
          <w:b/>
          <w:color w:val="000000"/>
          <w:sz w:val="22"/>
          <w:szCs w:val="22"/>
          <w:lang w:eastAsia="en-US"/>
        </w:rPr>
        <w:t xml:space="preserve">Расчет </w:t>
      </w:r>
      <w:r>
        <w:rPr>
          <w:rFonts w:ascii="Arial" w:hAnsi="Arial"/>
          <w:b/>
          <w:color w:val="000000"/>
          <w:sz w:val="22"/>
          <w:szCs w:val="22"/>
          <w:lang w:eastAsia="en-US"/>
        </w:rPr>
        <w:t>рыночной стоимости земельных участков с учетом корректировки на площадь</w:t>
      </w:r>
    </w:p>
    <w:tbl>
      <w:tblPr>
        <w:tblW w:w="5398" w:type="pct"/>
        <w:tblInd w:w="-31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489"/>
        <w:gridCol w:w="922"/>
        <w:gridCol w:w="1318"/>
        <w:gridCol w:w="1323"/>
        <w:gridCol w:w="1740"/>
        <w:gridCol w:w="1079"/>
        <w:gridCol w:w="1383"/>
        <w:gridCol w:w="1079"/>
      </w:tblGrid>
      <w:tr w:rsidR="00180C04" w:rsidTr="00180C04">
        <w:trPr>
          <w:trHeight w:val="20"/>
        </w:trPr>
        <w:tc>
          <w:tcPr>
            <w:tcW w:w="721" w:type="pct"/>
            <w:tcBorders>
              <w:top w:val="double" w:sz="4" w:space="0" w:color="auto"/>
              <w:bottom w:val="single" w:sz="6" w:space="0" w:color="auto"/>
            </w:tcBorders>
            <w:shd w:val="pct25" w:color="00FF00" w:fill="FFFFFF"/>
            <w:vAlign w:val="center"/>
          </w:tcPr>
          <w:p w:rsidR="00180C04" w:rsidRPr="009F701B" w:rsidRDefault="00180C04">
            <w:pPr>
              <w:jc w:val="center"/>
              <w:rPr>
                <w:rFonts w:ascii="Arial Narrow" w:hAnsi="Arial Narrow" w:cs="Calibri"/>
                <w:b/>
                <w:sz w:val="18"/>
                <w:szCs w:val="18"/>
              </w:rPr>
            </w:pPr>
            <w:r w:rsidRPr="009F701B">
              <w:rPr>
                <w:rFonts w:ascii="Arial Narrow" w:hAnsi="Arial Narrow" w:cs="Calibri"/>
                <w:b/>
                <w:sz w:val="18"/>
                <w:szCs w:val="18"/>
              </w:rPr>
              <w:t>Кадастровый номер</w:t>
            </w:r>
          </w:p>
        </w:tc>
        <w:tc>
          <w:tcPr>
            <w:tcW w:w="446" w:type="pct"/>
            <w:tcBorders>
              <w:top w:val="double" w:sz="4" w:space="0" w:color="auto"/>
              <w:bottom w:val="single" w:sz="6" w:space="0" w:color="auto"/>
            </w:tcBorders>
            <w:shd w:val="pct25" w:color="00FF00" w:fill="FFFFFF"/>
            <w:vAlign w:val="center"/>
          </w:tcPr>
          <w:p w:rsidR="00180C04" w:rsidRPr="009F701B" w:rsidRDefault="00180C04">
            <w:pPr>
              <w:jc w:val="center"/>
              <w:rPr>
                <w:rFonts w:ascii="Arial Narrow" w:hAnsi="Arial Narrow" w:cs="Calibri"/>
                <w:b/>
                <w:sz w:val="18"/>
                <w:szCs w:val="18"/>
              </w:rPr>
            </w:pPr>
            <w:r w:rsidRPr="009F701B">
              <w:rPr>
                <w:rFonts w:ascii="Arial Narrow" w:hAnsi="Arial Narrow" w:cs="Calibri"/>
                <w:b/>
                <w:sz w:val="18"/>
                <w:szCs w:val="18"/>
              </w:rPr>
              <w:t>Общая площадь, кв.м.</w:t>
            </w:r>
          </w:p>
        </w:tc>
        <w:tc>
          <w:tcPr>
            <w:tcW w:w="638" w:type="pct"/>
            <w:tcBorders>
              <w:top w:val="double" w:sz="4" w:space="0" w:color="auto"/>
              <w:bottom w:val="single" w:sz="6" w:space="0" w:color="auto"/>
            </w:tcBorders>
            <w:shd w:val="pct25" w:color="00FF00" w:fill="FFFFFF"/>
            <w:vAlign w:val="center"/>
          </w:tcPr>
          <w:p w:rsidR="00180C04" w:rsidRPr="009F701B" w:rsidRDefault="00180C04">
            <w:pPr>
              <w:jc w:val="center"/>
              <w:rPr>
                <w:rFonts w:ascii="Arial Narrow" w:hAnsi="Arial Narrow" w:cs="Calibri"/>
                <w:b/>
                <w:sz w:val="18"/>
                <w:szCs w:val="18"/>
              </w:rPr>
            </w:pPr>
            <w:r w:rsidRPr="009F701B">
              <w:rPr>
                <w:rFonts w:ascii="Arial Narrow" w:hAnsi="Arial Narrow" w:cs="Calibri"/>
                <w:b/>
                <w:sz w:val="18"/>
                <w:szCs w:val="18"/>
              </w:rPr>
              <w:t>Расчетное значение коэффициента поправки</w:t>
            </w:r>
          </w:p>
        </w:tc>
        <w:tc>
          <w:tcPr>
            <w:tcW w:w="640" w:type="pct"/>
            <w:tcBorders>
              <w:top w:val="double" w:sz="4" w:space="0" w:color="auto"/>
              <w:bottom w:val="single" w:sz="6" w:space="0" w:color="auto"/>
            </w:tcBorders>
            <w:shd w:val="pct25" w:color="00FF00" w:fill="FFFFFF"/>
            <w:vAlign w:val="center"/>
          </w:tcPr>
          <w:p w:rsidR="00180C04" w:rsidRPr="009F701B" w:rsidRDefault="00180C04">
            <w:pPr>
              <w:jc w:val="center"/>
              <w:rPr>
                <w:rFonts w:ascii="Arial Narrow" w:hAnsi="Arial Narrow" w:cs="Calibri"/>
                <w:b/>
                <w:color w:val="000000"/>
                <w:sz w:val="18"/>
                <w:szCs w:val="18"/>
              </w:rPr>
            </w:pPr>
            <w:r w:rsidRPr="009F701B">
              <w:rPr>
                <w:rFonts w:ascii="Arial Narrow" w:hAnsi="Arial Narrow" w:cs="Calibri"/>
                <w:b/>
                <w:color w:val="000000"/>
                <w:sz w:val="18"/>
                <w:szCs w:val="18"/>
              </w:rPr>
              <w:t>Корректировка на площадь</w:t>
            </w:r>
          </w:p>
        </w:tc>
        <w:tc>
          <w:tcPr>
            <w:tcW w:w="842" w:type="pct"/>
            <w:tcBorders>
              <w:top w:val="double" w:sz="4" w:space="0" w:color="auto"/>
              <w:bottom w:val="single" w:sz="6" w:space="0" w:color="auto"/>
            </w:tcBorders>
            <w:shd w:val="pct25" w:color="00FF00" w:fill="FFFFFF"/>
            <w:vAlign w:val="center"/>
          </w:tcPr>
          <w:p w:rsidR="00180C04" w:rsidRPr="009F701B" w:rsidRDefault="00180C04">
            <w:pPr>
              <w:jc w:val="center"/>
              <w:rPr>
                <w:rFonts w:ascii="Arial Narrow" w:hAnsi="Arial Narrow" w:cs="Calibri"/>
                <w:b/>
                <w:sz w:val="18"/>
                <w:szCs w:val="18"/>
              </w:rPr>
            </w:pPr>
            <w:r w:rsidRPr="009F701B">
              <w:rPr>
                <w:rFonts w:ascii="Arial Narrow" w:hAnsi="Arial Narrow" w:cs="Calibri"/>
                <w:b/>
                <w:sz w:val="18"/>
                <w:szCs w:val="18"/>
              </w:rPr>
              <w:t>Скорректированный удельный показатель рыночной стоимости, руб./кв.м.</w:t>
            </w:r>
          </w:p>
        </w:tc>
        <w:tc>
          <w:tcPr>
            <w:tcW w:w="522" w:type="pct"/>
            <w:tcBorders>
              <w:top w:val="double" w:sz="4" w:space="0" w:color="auto"/>
              <w:bottom w:val="single" w:sz="6" w:space="0" w:color="auto"/>
            </w:tcBorders>
            <w:shd w:val="pct25" w:color="00FF00" w:fill="FFFFFF"/>
            <w:vAlign w:val="center"/>
          </w:tcPr>
          <w:p w:rsidR="00180C04" w:rsidRPr="009F701B" w:rsidRDefault="00180C04">
            <w:pPr>
              <w:jc w:val="center"/>
              <w:rPr>
                <w:rFonts w:ascii="Arial Narrow" w:hAnsi="Arial Narrow" w:cs="Calibri"/>
                <w:b/>
                <w:sz w:val="18"/>
                <w:szCs w:val="18"/>
              </w:rPr>
            </w:pPr>
            <w:r w:rsidRPr="009F701B">
              <w:rPr>
                <w:rFonts w:ascii="Arial Narrow" w:hAnsi="Arial Narrow" w:cs="Calibri"/>
                <w:b/>
                <w:sz w:val="18"/>
                <w:szCs w:val="18"/>
              </w:rPr>
              <w:t>Рыночная стоимость земельного участка, руб.</w:t>
            </w:r>
          </w:p>
        </w:tc>
        <w:tc>
          <w:tcPr>
            <w:tcW w:w="669" w:type="pct"/>
            <w:tcBorders>
              <w:top w:val="double" w:sz="4" w:space="0" w:color="auto"/>
              <w:bottom w:val="single" w:sz="6" w:space="0" w:color="auto"/>
            </w:tcBorders>
            <w:shd w:val="pct25" w:color="00FF00" w:fill="FFFFFF"/>
          </w:tcPr>
          <w:p w:rsidR="00180C04" w:rsidRPr="009F701B" w:rsidRDefault="00180C04">
            <w:pPr>
              <w:jc w:val="center"/>
              <w:rPr>
                <w:rFonts w:ascii="Arial Narrow" w:hAnsi="Arial Narrow" w:cs="Calibri"/>
                <w:b/>
                <w:sz w:val="18"/>
                <w:szCs w:val="18"/>
              </w:rPr>
            </w:pPr>
            <w:r>
              <w:rPr>
                <w:rFonts w:ascii="Arial Narrow" w:hAnsi="Arial Narrow" w:cs="Calibri"/>
                <w:b/>
                <w:sz w:val="18"/>
                <w:szCs w:val="18"/>
              </w:rPr>
              <w:t>Корретировка на имущественное право</w:t>
            </w:r>
          </w:p>
        </w:tc>
        <w:tc>
          <w:tcPr>
            <w:tcW w:w="522" w:type="pct"/>
            <w:tcBorders>
              <w:top w:val="double" w:sz="4" w:space="0" w:color="auto"/>
              <w:bottom w:val="single" w:sz="6" w:space="0" w:color="auto"/>
            </w:tcBorders>
            <w:shd w:val="pct25" w:color="00FF00" w:fill="FFFFFF"/>
            <w:vAlign w:val="center"/>
          </w:tcPr>
          <w:p w:rsidR="00180C04" w:rsidRPr="009F701B" w:rsidRDefault="00180C04" w:rsidP="004F43F8">
            <w:pPr>
              <w:jc w:val="center"/>
              <w:rPr>
                <w:rFonts w:ascii="Arial Narrow" w:hAnsi="Arial Narrow" w:cs="Calibri"/>
                <w:b/>
                <w:sz w:val="18"/>
                <w:szCs w:val="18"/>
              </w:rPr>
            </w:pPr>
            <w:r w:rsidRPr="009F701B">
              <w:rPr>
                <w:rFonts w:ascii="Arial Narrow" w:hAnsi="Arial Narrow" w:cs="Calibri"/>
                <w:b/>
                <w:sz w:val="18"/>
                <w:szCs w:val="18"/>
              </w:rPr>
              <w:t>Рыночная стоимость земельного участка, руб.</w:t>
            </w:r>
          </w:p>
        </w:tc>
      </w:tr>
      <w:tr w:rsidR="00180C04" w:rsidTr="004F43F8">
        <w:trPr>
          <w:trHeight w:val="20"/>
        </w:trPr>
        <w:tc>
          <w:tcPr>
            <w:tcW w:w="721" w:type="pct"/>
            <w:tcBorders>
              <w:top w:val="single" w:sz="6" w:space="0" w:color="auto"/>
            </w:tcBorders>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71:30:060704:0053</w:t>
            </w:r>
          </w:p>
        </w:tc>
        <w:tc>
          <w:tcPr>
            <w:tcW w:w="446" w:type="pct"/>
            <w:tcBorders>
              <w:top w:val="single" w:sz="6" w:space="0" w:color="auto"/>
            </w:tcBorders>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13 860</w:t>
            </w:r>
          </w:p>
        </w:tc>
        <w:tc>
          <w:tcPr>
            <w:tcW w:w="638" w:type="pct"/>
            <w:tcBorders>
              <w:top w:val="single" w:sz="6" w:space="0" w:color="auto"/>
            </w:tcBorders>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0,814</w:t>
            </w:r>
          </w:p>
        </w:tc>
        <w:tc>
          <w:tcPr>
            <w:tcW w:w="640" w:type="pct"/>
            <w:tcBorders>
              <w:top w:val="single" w:sz="6" w:space="0" w:color="auto"/>
            </w:tcBorders>
            <w:shd w:val="clear" w:color="000000" w:fill="FFFFFF"/>
            <w:vAlign w:val="center"/>
            <w:hideMark/>
          </w:tcPr>
          <w:p w:rsidR="00180C04" w:rsidRDefault="00180C04" w:rsidP="00FD0E2A">
            <w:pPr>
              <w:jc w:val="center"/>
              <w:rPr>
                <w:rFonts w:ascii="Arial Narrow" w:hAnsi="Arial Narrow" w:cs="Calibri"/>
                <w:color w:val="000000"/>
                <w:sz w:val="18"/>
                <w:szCs w:val="18"/>
              </w:rPr>
            </w:pPr>
            <w:r>
              <w:rPr>
                <w:rFonts w:ascii="Arial Narrow" w:hAnsi="Arial Narrow" w:cs="Calibri"/>
                <w:color w:val="000000"/>
                <w:sz w:val="18"/>
                <w:szCs w:val="18"/>
              </w:rPr>
              <w:t>-</w:t>
            </w:r>
          </w:p>
        </w:tc>
        <w:tc>
          <w:tcPr>
            <w:tcW w:w="842" w:type="pct"/>
            <w:tcBorders>
              <w:top w:val="single" w:sz="6" w:space="0" w:color="auto"/>
            </w:tcBorders>
            <w:shd w:val="clear" w:color="000000" w:fill="FFFFFF"/>
            <w:vAlign w:val="center"/>
            <w:hideMark/>
          </w:tcPr>
          <w:p w:rsidR="00180C04" w:rsidRDefault="00180C04">
            <w:pPr>
              <w:jc w:val="center"/>
              <w:rPr>
                <w:rFonts w:ascii="Arial Narrow" w:hAnsi="Arial Narrow" w:cs="Calibri"/>
                <w:sz w:val="18"/>
                <w:szCs w:val="18"/>
              </w:rPr>
            </w:pPr>
            <w:r>
              <w:rPr>
                <w:rFonts w:ascii="Arial Narrow" w:hAnsi="Arial Narrow" w:cs="Calibri"/>
                <w:sz w:val="18"/>
                <w:szCs w:val="18"/>
              </w:rPr>
              <w:t>840</w:t>
            </w:r>
          </w:p>
        </w:tc>
        <w:tc>
          <w:tcPr>
            <w:tcW w:w="522" w:type="pct"/>
            <w:tcBorders>
              <w:top w:val="single" w:sz="6" w:space="0" w:color="auto"/>
            </w:tcBorders>
            <w:shd w:val="clear" w:color="000000" w:fill="FFFFFF"/>
            <w:vAlign w:val="center"/>
            <w:hideMark/>
          </w:tcPr>
          <w:p w:rsidR="00180C04" w:rsidRDefault="00180C04">
            <w:pPr>
              <w:jc w:val="center"/>
              <w:rPr>
                <w:rFonts w:ascii="Arial Narrow" w:hAnsi="Arial Narrow" w:cs="Calibri"/>
                <w:sz w:val="18"/>
                <w:szCs w:val="18"/>
              </w:rPr>
            </w:pPr>
            <w:r>
              <w:rPr>
                <w:rFonts w:ascii="Arial Narrow" w:hAnsi="Arial Narrow" w:cs="Calibri"/>
                <w:sz w:val="18"/>
                <w:szCs w:val="18"/>
              </w:rPr>
              <w:t>11 642 400</w:t>
            </w:r>
          </w:p>
        </w:tc>
        <w:tc>
          <w:tcPr>
            <w:tcW w:w="669" w:type="pct"/>
            <w:tcBorders>
              <w:top w:val="single" w:sz="6" w:space="0" w:color="auto"/>
            </w:tcBorders>
            <w:shd w:val="clear" w:color="000000" w:fill="FFFFFF"/>
          </w:tcPr>
          <w:p w:rsidR="00180C04" w:rsidRDefault="00180C04">
            <w:pPr>
              <w:jc w:val="center"/>
              <w:rPr>
                <w:rFonts w:ascii="Arial Narrow" w:hAnsi="Arial Narrow" w:cs="Calibri"/>
                <w:sz w:val="18"/>
                <w:szCs w:val="18"/>
              </w:rPr>
            </w:pPr>
            <w:r>
              <w:rPr>
                <w:rFonts w:ascii="Arial Narrow" w:hAnsi="Arial Narrow" w:cs="Calibri"/>
                <w:sz w:val="18"/>
                <w:szCs w:val="18"/>
              </w:rPr>
              <w:t>100%</w:t>
            </w:r>
          </w:p>
        </w:tc>
        <w:tc>
          <w:tcPr>
            <w:tcW w:w="522" w:type="pct"/>
            <w:tcBorders>
              <w:top w:val="single" w:sz="6" w:space="0" w:color="auto"/>
            </w:tcBorders>
            <w:shd w:val="clear" w:color="000000" w:fill="FFFFFF"/>
            <w:vAlign w:val="center"/>
          </w:tcPr>
          <w:p w:rsidR="00180C04" w:rsidRDefault="00180C04" w:rsidP="004F43F8">
            <w:pPr>
              <w:jc w:val="center"/>
              <w:rPr>
                <w:rFonts w:ascii="Arial Narrow" w:hAnsi="Arial Narrow" w:cs="Calibri"/>
                <w:sz w:val="18"/>
                <w:szCs w:val="18"/>
              </w:rPr>
            </w:pPr>
            <w:r>
              <w:rPr>
                <w:rFonts w:ascii="Arial Narrow" w:hAnsi="Arial Narrow" w:cs="Calibri"/>
                <w:sz w:val="18"/>
                <w:szCs w:val="18"/>
              </w:rPr>
              <w:t>11 642 400</w:t>
            </w:r>
          </w:p>
        </w:tc>
      </w:tr>
      <w:tr w:rsidR="00180C04" w:rsidTr="004F43F8">
        <w:trPr>
          <w:trHeight w:val="20"/>
        </w:trPr>
        <w:tc>
          <w:tcPr>
            <w:tcW w:w="721" w:type="pct"/>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71:30:060704:0054</w:t>
            </w:r>
          </w:p>
        </w:tc>
        <w:tc>
          <w:tcPr>
            <w:tcW w:w="446" w:type="pct"/>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162</w:t>
            </w:r>
          </w:p>
        </w:tc>
        <w:tc>
          <w:tcPr>
            <w:tcW w:w="638" w:type="pct"/>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1,190</w:t>
            </w:r>
          </w:p>
        </w:tc>
        <w:tc>
          <w:tcPr>
            <w:tcW w:w="640" w:type="pct"/>
            <w:shd w:val="clear" w:color="000000" w:fill="FFFFFF"/>
            <w:vAlign w:val="center"/>
            <w:hideMark/>
          </w:tcPr>
          <w:p w:rsidR="00180C04" w:rsidRDefault="00180C04" w:rsidP="00FD0E2A">
            <w:pPr>
              <w:jc w:val="center"/>
              <w:rPr>
                <w:rFonts w:ascii="Arial Narrow" w:hAnsi="Arial Narrow" w:cs="Calibri"/>
                <w:color w:val="000000"/>
                <w:sz w:val="18"/>
                <w:szCs w:val="18"/>
              </w:rPr>
            </w:pPr>
            <w:r>
              <w:rPr>
                <w:rFonts w:ascii="Arial Narrow" w:hAnsi="Arial Narrow" w:cs="Calibri"/>
                <w:color w:val="000000"/>
                <w:sz w:val="18"/>
                <w:szCs w:val="18"/>
              </w:rPr>
              <w:t>46%</w:t>
            </w:r>
          </w:p>
        </w:tc>
        <w:tc>
          <w:tcPr>
            <w:tcW w:w="842" w:type="pct"/>
            <w:shd w:val="clear" w:color="000000" w:fill="FFFFFF"/>
            <w:vAlign w:val="center"/>
            <w:hideMark/>
          </w:tcPr>
          <w:p w:rsidR="00180C04" w:rsidRDefault="00180C04">
            <w:pPr>
              <w:jc w:val="center"/>
              <w:rPr>
                <w:rFonts w:ascii="Arial Narrow" w:hAnsi="Arial Narrow" w:cs="Calibri"/>
                <w:sz w:val="18"/>
                <w:szCs w:val="18"/>
              </w:rPr>
            </w:pPr>
            <w:r>
              <w:rPr>
                <w:rFonts w:ascii="Arial Narrow" w:hAnsi="Arial Narrow" w:cs="Calibri"/>
                <w:sz w:val="18"/>
                <w:szCs w:val="18"/>
              </w:rPr>
              <w:t>1 226</w:t>
            </w:r>
          </w:p>
        </w:tc>
        <w:tc>
          <w:tcPr>
            <w:tcW w:w="522" w:type="pct"/>
            <w:shd w:val="clear" w:color="000000" w:fill="FFFFFF"/>
            <w:vAlign w:val="center"/>
            <w:hideMark/>
          </w:tcPr>
          <w:p w:rsidR="00180C04" w:rsidRDefault="00180C04">
            <w:pPr>
              <w:jc w:val="center"/>
              <w:rPr>
                <w:rFonts w:ascii="Arial Narrow" w:hAnsi="Arial Narrow" w:cs="Calibri"/>
                <w:sz w:val="18"/>
                <w:szCs w:val="18"/>
              </w:rPr>
            </w:pPr>
            <w:r>
              <w:rPr>
                <w:rFonts w:ascii="Arial Narrow" w:hAnsi="Arial Narrow" w:cs="Calibri"/>
                <w:sz w:val="18"/>
                <w:szCs w:val="18"/>
              </w:rPr>
              <w:t>198 612</w:t>
            </w:r>
          </w:p>
        </w:tc>
        <w:tc>
          <w:tcPr>
            <w:tcW w:w="669" w:type="pct"/>
            <w:shd w:val="clear" w:color="000000" w:fill="FFFFFF"/>
          </w:tcPr>
          <w:p w:rsidR="00180C04" w:rsidRDefault="00180C04">
            <w:pPr>
              <w:jc w:val="center"/>
              <w:rPr>
                <w:rFonts w:ascii="Arial Narrow" w:hAnsi="Arial Narrow" w:cs="Calibri"/>
                <w:sz w:val="18"/>
                <w:szCs w:val="18"/>
              </w:rPr>
            </w:pPr>
            <w:r>
              <w:rPr>
                <w:rFonts w:ascii="Arial Narrow" w:hAnsi="Arial Narrow" w:cs="Calibri"/>
                <w:sz w:val="18"/>
                <w:szCs w:val="18"/>
              </w:rPr>
              <w:t>100%</w:t>
            </w:r>
          </w:p>
        </w:tc>
        <w:tc>
          <w:tcPr>
            <w:tcW w:w="522" w:type="pct"/>
            <w:shd w:val="clear" w:color="000000" w:fill="FFFFFF"/>
            <w:vAlign w:val="center"/>
          </w:tcPr>
          <w:p w:rsidR="00180C04" w:rsidRDefault="00180C04" w:rsidP="004F43F8">
            <w:pPr>
              <w:jc w:val="center"/>
              <w:rPr>
                <w:rFonts w:ascii="Arial Narrow" w:hAnsi="Arial Narrow" w:cs="Calibri"/>
                <w:sz w:val="18"/>
                <w:szCs w:val="18"/>
              </w:rPr>
            </w:pPr>
            <w:r>
              <w:rPr>
                <w:rFonts w:ascii="Arial Narrow" w:hAnsi="Arial Narrow" w:cs="Calibri"/>
                <w:sz w:val="18"/>
                <w:szCs w:val="18"/>
              </w:rPr>
              <w:t>198 612</w:t>
            </w:r>
          </w:p>
        </w:tc>
      </w:tr>
      <w:tr w:rsidR="00180C04" w:rsidTr="004F43F8">
        <w:trPr>
          <w:trHeight w:val="20"/>
        </w:trPr>
        <w:tc>
          <w:tcPr>
            <w:tcW w:w="721" w:type="pct"/>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lastRenderedPageBreak/>
              <w:t>71:30:060704:0050</w:t>
            </w:r>
          </w:p>
        </w:tc>
        <w:tc>
          <w:tcPr>
            <w:tcW w:w="446" w:type="pct"/>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2 284</w:t>
            </w:r>
          </w:p>
        </w:tc>
        <w:tc>
          <w:tcPr>
            <w:tcW w:w="638" w:type="pct"/>
            <w:shd w:val="clear" w:color="000000" w:fill="FFFFFF"/>
            <w:vAlign w:val="center"/>
            <w:hideMark/>
          </w:tcPr>
          <w:p w:rsidR="00180C04" w:rsidRDefault="00180C04" w:rsidP="00FD0E2A">
            <w:pPr>
              <w:jc w:val="center"/>
              <w:rPr>
                <w:rFonts w:ascii="Arial Narrow" w:hAnsi="Arial Narrow" w:cs="Calibri"/>
                <w:sz w:val="18"/>
                <w:szCs w:val="18"/>
              </w:rPr>
            </w:pPr>
            <w:r>
              <w:rPr>
                <w:rFonts w:ascii="Arial Narrow" w:hAnsi="Arial Narrow" w:cs="Calibri"/>
                <w:sz w:val="18"/>
                <w:szCs w:val="18"/>
              </w:rPr>
              <w:t>0,949</w:t>
            </w:r>
          </w:p>
        </w:tc>
        <w:tc>
          <w:tcPr>
            <w:tcW w:w="640" w:type="pct"/>
            <w:shd w:val="clear" w:color="000000" w:fill="FFFFFF"/>
            <w:vAlign w:val="center"/>
            <w:hideMark/>
          </w:tcPr>
          <w:p w:rsidR="00180C04" w:rsidRDefault="00180C04" w:rsidP="00FD0E2A">
            <w:pPr>
              <w:jc w:val="center"/>
              <w:rPr>
                <w:rFonts w:ascii="Arial Narrow" w:hAnsi="Arial Narrow" w:cs="Calibri"/>
                <w:color w:val="000000"/>
                <w:sz w:val="18"/>
                <w:szCs w:val="18"/>
              </w:rPr>
            </w:pPr>
            <w:r>
              <w:rPr>
                <w:rFonts w:ascii="Arial Narrow" w:hAnsi="Arial Narrow" w:cs="Calibri"/>
                <w:color w:val="000000"/>
                <w:sz w:val="18"/>
                <w:szCs w:val="18"/>
              </w:rPr>
              <w:t>17%</w:t>
            </w:r>
          </w:p>
        </w:tc>
        <w:tc>
          <w:tcPr>
            <w:tcW w:w="842" w:type="pct"/>
            <w:shd w:val="clear" w:color="000000" w:fill="FFFFFF"/>
            <w:vAlign w:val="center"/>
            <w:hideMark/>
          </w:tcPr>
          <w:p w:rsidR="00180C04" w:rsidRDefault="00180C04">
            <w:pPr>
              <w:jc w:val="center"/>
              <w:rPr>
                <w:rFonts w:ascii="Arial Narrow" w:hAnsi="Arial Narrow" w:cs="Calibri"/>
                <w:sz w:val="18"/>
                <w:szCs w:val="18"/>
              </w:rPr>
            </w:pPr>
            <w:r>
              <w:rPr>
                <w:rFonts w:ascii="Arial Narrow" w:hAnsi="Arial Narrow" w:cs="Calibri"/>
                <w:sz w:val="18"/>
                <w:szCs w:val="18"/>
              </w:rPr>
              <w:t>983</w:t>
            </w:r>
          </w:p>
        </w:tc>
        <w:tc>
          <w:tcPr>
            <w:tcW w:w="522" w:type="pct"/>
            <w:shd w:val="clear" w:color="000000" w:fill="FFFFFF"/>
            <w:vAlign w:val="center"/>
            <w:hideMark/>
          </w:tcPr>
          <w:p w:rsidR="00180C04" w:rsidRDefault="00180C04">
            <w:pPr>
              <w:jc w:val="center"/>
              <w:rPr>
                <w:rFonts w:ascii="Arial Narrow" w:hAnsi="Arial Narrow" w:cs="Calibri"/>
                <w:sz w:val="18"/>
                <w:szCs w:val="18"/>
              </w:rPr>
            </w:pPr>
            <w:r>
              <w:rPr>
                <w:rFonts w:ascii="Arial Narrow" w:hAnsi="Arial Narrow" w:cs="Calibri"/>
                <w:sz w:val="18"/>
                <w:szCs w:val="18"/>
              </w:rPr>
              <w:t>2 245 172</w:t>
            </w:r>
          </w:p>
        </w:tc>
        <w:tc>
          <w:tcPr>
            <w:tcW w:w="669" w:type="pct"/>
            <w:shd w:val="clear" w:color="000000" w:fill="FFFFFF"/>
          </w:tcPr>
          <w:p w:rsidR="00180C04" w:rsidRDefault="00180C04">
            <w:pPr>
              <w:jc w:val="center"/>
              <w:rPr>
                <w:rFonts w:ascii="Arial Narrow" w:hAnsi="Arial Narrow" w:cs="Calibri"/>
                <w:sz w:val="18"/>
                <w:szCs w:val="18"/>
              </w:rPr>
            </w:pPr>
            <w:r>
              <w:rPr>
                <w:rFonts w:ascii="Arial Narrow" w:hAnsi="Arial Narrow" w:cs="Calibri"/>
                <w:sz w:val="18"/>
                <w:szCs w:val="18"/>
              </w:rPr>
              <w:t>100%</w:t>
            </w:r>
          </w:p>
        </w:tc>
        <w:tc>
          <w:tcPr>
            <w:tcW w:w="522" w:type="pct"/>
            <w:shd w:val="clear" w:color="000000" w:fill="FFFFFF"/>
            <w:vAlign w:val="center"/>
          </w:tcPr>
          <w:p w:rsidR="00180C04" w:rsidRDefault="00180C04" w:rsidP="004F43F8">
            <w:pPr>
              <w:jc w:val="center"/>
              <w:rPr>
                <w:rFonts w:ascii="Arial Narrow" w:hAnsi="Arial Narrow" w:cs="Calibri"/>
                <w:sz w:val="18"/>
                <w:szCs w:val="18"/>
              </w:rPr>
            </w:pPr>
            <w:r>
              <w:rPr>
                <w:rFonts w:ascii="Arial Narrow" w:hAnsi="Arial Narrow" w:cs="Calibri"/>
                <w:sz w:val="18"/>
                <w:szCs w:val="18"/>
              </w:rPr>
              <w:t>2 245 172</w:t>
            </w:r>
          </w:p>
        </w:tc>
      </w:tr>
      <w:tr w:rsidR="00180C04" w:rsidTr="00180C04">
        <w:trPr>
          <w:trHeight w:val="20"/>
        </w:trPr>
        <w:tc>
          <w:tcPr>
            <w:tcW w:w="721" w:type="pct"/>
            <w:shd w:val="clear" w:color="000000" w:fill="FFFFFF"/>
            <w:vAlign w:val="center"/>
          </w:tcPr>
          <w:p w:rsidR="00180C04" w:rsidRDefault="00180C04">
            <w:pPr>
              <w:jc w:val="center"/>
              <w:rPr>
                <w:rFonts w:ascii="Arial Narrow" w:hAnsi="Arial Narrow" w:cs="Calibri"/>
                <w:sz w:val="18"/>
                <w:szCs w:val="18"/>
              </w:rPr>
            </w:pPr>
            <w:r>
              <w:rPr>
                <w:rFonts w:ascii="Arial Narrow" w:hAnsi="Arial Narrow" w:cs="Calibri"/>
                <w:sz w:val="18"/>
                <w:szCs w:val="18"/>
              </w:rPr>
              <w:t>71:30:000000:39</w:t>
            </w:r>
          </w:p>
        </w:tc>
        <w:tc>
          <w:tcPr>
            <w:tcW w:w="446" w:type="pct"/>
            <w:shd w:val="clear" w:color="000000" w:fill="FFFFFF"/>
            <w:vAlign w:val="center"/>
          </w:tcPr>
          <w:p w:rsidR="00180C04" w:rsidRDefault="00180C04" w:rsidP="004F43F8">
            <w:pPr>
              <w:jc w:val="center"/>
              <w:rPr>
                <w:rFonts w:ascii="Arial Narrow" w:hAnsi="Arial Narrow" w:cs="Calibri"/>
                <w:sz w:val="18"/>
                <w:szCs w:val="18"/>
              </w:rPr>
            </w:pPr>
            <w:r>
              <w:rPr>
                <w:rFonts w:ascii="Arial Narrow" w:hAnsi="Arial Narrow" w:cs="Calibri"/>
                <w:sz w:val="18"/>
                <w:szCs w:val="18"/>
              </w:rPr>
              <w:t>105</w:t>
            </w:r>
          </w:p>
        </w:tc>
        <w:tc>
          <w:tcPr>
            <w:tcW w:w="638" w:type="pct"/>
            <w:shd w:val="clear" w:color="000000" w:fill="FFFFFF"/>
            <w:vAlign w:val="center"/>
          </w:tcPr>
          <w:p w:rsidR="00180C04" w:rsidRDefault="00180C04" w:rsidP="004F43F8">
            <w:pPr>
              <w:jc w:val="center"/>
              <w:rPr>
                <w:rFonts w:ascii="Arial Narrow" w:hAnsi="Arial Narrow" w:cs="Calibri"/>
                <w:sz w:val="18"/>
                <w:szCs w:val="18"/>
              </w:rPr>
            </w:pPr>
            <w:r>
              <w:rPr>
                <w:rFonts w:ascii="Arial Narrow" w:hAnsi="Arial Narrow" w:cs="Calibri"/>
                <w:sz w:val="18"/>
                <w:szCs w:val="18"/>
              </w:rPr>
              <w:t>1,234</w:t>
            </w:r>
          </w:p>
        </w:tc>
        <w:tc>
          <w:tcPr>
            <w:tcW w:w="640" w:type="pct"/>
            <w:shd w:val="clear" w:color="000000" w:fill="FFFFFF"/>
            <w:vAlign w:val="center"/>
          </w:tcPr>
          <w:p w:rsidR="00180C04" w:rsidRDefault="00180C04" w:rsidP="004F43F8">
            <w:pPr>
              <w:jc w:val="center"/>
              <w:rPr>
                <w:rFonts w:ascii="Arial Narrow" w:hAnsi="Arial Narrow" w:cs="Calibri"/>
                <w:color w:val="000000"/>
                <w:sz w:val="18"/>
                <w:szCs w:val="18"/>
              </w:rPr>
            </w:pPr>
            <w:r>
              <w:rPr>
                <w:rFonts w:ascii="Arial Narrow" w:hAnsi="Arial Narrow" w:cs="Calibri"/>
                <w:color w:val="000000"/>
                <w:sz w:val="18"/>
                <w:szCs w:val="18"/>
              </w:rPr>
              <w:t>52%</w:t>
            </w:r>
          </w:p>
        </w:tc>
        <w:tc>
          <w:tcPr>
            <w:tcW w:w="842" w:type="pct"/>
            <w:shd w:val="clear" w:color="000000" w:fill="FFFFFF"/>
            <w:vAlign w:val="center"/>
          </w:tcPr>
          <w:p w:rsidR="00180C04" w:rsidRDefault="00180C04" w:rsidP="004F43F8">
            <w:pPr>
              <w:jc w:val="center"/>
              <w:rPr>
                <w:rFonts w:ascii="Arial Narrow" w:hAnsi="Arial Narrow" w:cs="Calibri"/>
                <w:sz w:val="18"/>
                <w:szCs w:val="18"/>
              </w:rPr>
            </w:pPr>
            <w:r>
              <w:rPr>
                <w:rFonts w:ascii="Arial Narrow" w:hAnsi="Arial Narrow" w:cs="Calibri"/>
                <w:sz w:val="18"/>
                <w:szCs w:val="18"/>
              </w:rPr>
              <w:t>1 277</w:t>
            </w:r>
          </w:p>
        </w:tc>
        <w:tc>
          <w:tcPr>
            <w:tcW w:w="522" w:type="pct"/>
            <w:shd w:val="clear" w:color="000000" w:fill="FFFFFF"/>
            <w:vAlign w:val="center"/>
          </w:tcPr>
          <w:p w:rsidR="00180C04" w:rsidRDefault="00180C04" w:rsidP="00180C04">
            <w:pPr>
              <w:jc w:val="center"/>
              <w:rPr>
                <w:rFonts w:ascii="Arial Narrow" w:hAnsi="Arial Narrow" w:cs="Calibri"/>
                <w:sz w:val="18"/>
                <w:szCs w:val="18"/>
              </w:rPr>
            </w:pPr>
            <w:r>
              <w:rPr>
                <w:rFonts w:ascii="Arial Narrow" w:hAnsi="Arial Narrow" w:cs="Calibri"/>
                <w:sz w:val="18"/>
                <w:szCs w:val="18"/>
              </w:rPr>
              <w:t>134 085</w:t>
            </w:r>
          </w:p>
        </w:tc>
        <w:tc>
          <w:tcPr>
            <w:tcW w:w="669" w:type="pct"/>
            <w:shd w:val="clear" w:color="000000" w:fill="FFFFFF"/>
          </w:tcPr>
          <w:p w:rsidR="00180C04" w:rsidRDefault="00180C04" w:rsidP="00180C04">
            <w:pPr>
              <w:jc w:val="center"/>
              <w:rPr>
                <w:rFonts w:ascii="Arial Narrow" w:hAnsi="Arial Narrow" w:cs="Calibri"/>
                <w:sz w:val="18"/>
                <w:szCs w:val="18"/>
              </w:rPr>
            </w:pPr>
            <w:r>
              <w:rPr>
                <w:rFonts w:ascii="Arial Narrow" w:hAnsi="Arial Narrow" w:cs="Calibri"/>
                <w:sz w:val="18"/>
                <w:szCs w:val="18"/>
              </w:rPr>
              <w:t>-26%</w:t>
            </w:r>
          </w:p>
        </w:tc>
        <w:tc>
          <w:tcPr>
            <w:tcW w:w="522" w:type="pct"/>
            <w:shd w:val="clear" w:color="000000" w:fill="FFFFFF"/>
          </w:tcPr>
          <w:p w:rsidR="00180C04" w:rsidRDefault="00180C04" w:rsidP="00180C04">
            <w:pPr>
              <w:jc w:val="center"/>
              <w:rPr>
                <w:rFonts w:ascii="Arial Narrow" w:hAnsi="Arial Narrow" w:cs="Calibri"/>
                <w:sz w:val="18"/>
                <w:szCs w:val="18"/>
              </w:rPr>
            </w:pPr>
            <w:r>
              <w:rPr>
                <w:rFonts w:ascii="Arial Narrow" w:hAnsi="Arial Narrow" w:cs="Calibri"/>
                <w:color w:val="000000"/>
                <w:sz w:val="18"/>
                <w:szCs w:val="18"/>
              </w:rPr>
              <w:t>99 223</w:t>
            </w:r>
          </w:p>
        </w:tc>
      </w:tr>
    </w:tbl>
    <w:p w:rsidR="009F701B" w:rsidRDefault="009F701B" w:rsidP="009F701B">
      <w:pPr>
        <w:spacing w:after="120"/>
        <w:jc w:val="right"/>
        <w:rPr>
          <w:rFonts w:ascii="Arial" w:hAnsi="Arial" w:cs="Arial"/>
          <w:i/>
          <w:sz w:val="18"/>
          <w:szCs w:val="18"/>
        </w:rPr>
      </w:pPr>
      <w:r w:rsidRPr="009F701B">
        <w:rPr>
          <w:rFonts w:ascii="Arial" w:hAnsi="Arial" w:cs="Arial"/>
          <w:i/>
          <w:sz w:val="18"/>
          <w:szCs w:val="18"/>
        </w:rPr>
        <w:t>Источник информации: расчеты Оценщика</w:t>
      </w:r>
    </w:p>
    <w:p w:rsidR="000E674E" w:rsidRDefault="000E674E">
      <w:pPr>
        <w:rPr>
          <w:rFonts w:ascii="Arial" w:hAnsi="Arial" w:cs="Arial"/>
          <w:i/>
          <w:sz w:val="18"/>
          <w:szCs w:val="18"/>
        </w:rPr>
      </w:pPr>
      <w:r>
        <w:rPr>
          <w:rFonts w:ascii="Arial" w:hAnsi="Arial" w:cs="Arial"/>
          <w:i/>
          <w:sz w:val="18"/>
          <w:szCs w:val="18"/>
        </w:rPr>
        <w:br w:type="page"/>
      </w:r>
    </w:p>
    <w:p w:rsidR="009D4613" w:rsidRDefault="009D4613" w:rsidP="003F723C">
      <w:pPr>
        <w:pStyle w:val="30"/>
      </w:pPr>
      <w:bookmarkStart w:id="130" w:name="_Toc387241931"/>
      <w:bookmarkStart w:id="131" w:name="_Toc455674614"/>
      <w:r>
        <w:lastRenderedPageBreak/>
        <w:t>Заключение о рыночной стоимости объектов недвижимого имущества в рамках сравнительного подхода</w:t>
      </w:r>
      <w:bookmarkEnd w:id="130"/>
      <w:bookmarkEnd w:id="131"/>
    </w:p>
    <w:p w:rsidR="00A7216B" w:rsidRDefault="00A7216B" w:rsidP="009D4613">
      <w:pPr>
        <w:pStyle w:val="Body"/>
        <w:widowControl w:val="0"/>
        <w:numPr>
          <w:ilvl w:val="12"/>
          <w:numId w:val="0"/>
        </w:numPr>
        <w:ind w:firstLine="709"/>
        <w:rPr>
          <w:rFonts w:ascii="Arial" w:hAnsi="Arial" w:cs="Arial"/>
          <w:sz w:val="22"/>
          <w:szCs w:val="22"/>
        </w:rPr>
      </w:pPr>
    </w:p>
    <w:p w:rsidR="009D4613" w:rsidRDefault="009D4613" w:rsidP="009D4613">
      <w:pPr>
        <w:pStyle w:val="Body"/>
        <w:widowControl w:val="0"/>
        <w:numPr>
          <w:ilvl w:val="12"/>
          <w:numId w:val="0"/>
        </w:numPr>
        <w:ind w:firstLine="709"/>
        <w:rPr>
          <w:rFonts w:ascii="Arial" w:hAnsi="Arial" w:cs="Arial"/>
          <w:sz w:val="22"/>
          <w:szCs w:val="22"/>
        </w:rPr>
      </w:pPr>
      <w:r w:rsidRPr="009D4613">
        <w:rPr>
          <w:rFonts w:ascii="Arial" w:hAnsi="Arial" w:cs="Arial"/>
          <w:sz w:val="22"/>
          <w:szCs w:val="22"/>
        </w:rPr>
        <w:t xml:space="preserve">В результате расчетов Оценщик определил следующую рыночную стоимость </w:t>
      </w:r>
      <w:r w:rsidR="009F701B">
        <w:rPr>
          <w:rFonts w:ascii="Arial" w:hAnsi="Arial" w:cs="Arial"/>
          <w:sz w:val="22"/>
          <w:szCs w:val="22"/>
        </w:rPr>
        <w:t>земельных участков</w:t>
      </w:r>
      <w:r w:rsidRPr="009D4613">
        <w:rPr>
          <w:rFonts w:ascii="Arial" w:hAnsi="Arial" w:cs="Arial"/>
          <w:sz w:val="22"/>
          <w:szCs w:val="22"/>
        </w:rPr>
        <w:t xml:space="preserve"> в рамках сравнительного подхода</w:t>
      </w:r>
      <w:r>
        <w:rPr>
          <w:rFonts w:ascii="Arial" w:hAnsi="Arial" w:cs="Arial"/>
          <w:sz w:val="22"/>
          <w:szCs w:val="22"/>
        </w:rPr>
        <w:t>:</w:t>
      </w:r>
    </w:p>
    <w:p w:rsidR="00A7216B" w:rsidRDefault="00A7216B" w:rsidP="009D4613">
      <w:pPr>
        <w:pStyle w:val="Body"/>
        <w:widowControl w:val="0"/>
        <w:numPr>
          <w:ilvl w:val="12"/>
          <w:numId w:val="0"/>
        </w:numPr>
        <w:ind w:firstLine="709"/>
        <w:rPr>
          <w:rFonts w:ascii="Arial" w:hAnsi="Arial" w:cs="Arial"/>
          <w:sz w:val="22"/>
          <w:szCs w:val="22"/>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753"/>
        <w:gridCol w:w="1887"/>
        <w:gridCol w:w="1887"/>
        <w:gridCol w:w="3044"/>
      </w:tblGrid>
      <w:tr w:rsidR="0051642F" w:rsidTr="0051642F">
        <w:trPr>
          <w:trHeight w:val="20"/>
        </w:trPr>
        <w:tc>
          <w:tcPr>
            <w:tcW w:w="1438" w:type="pct"/>
            <w:tcBorders>
              <w:top w:val="double" w:sz="4" w:space="0" w:color="auto"/>
              <w:bottom w:val="single" w:sz="6" w:space="0" w:color="auto"/>
            </w:tcBorders>
            <w:shd w:val="pct25" w:color="00FF00" w:fill="FFFFFF"/>
            <w:vAlign w:val="center"/>
          </w:tcPr>
          <w:p w:rsidR="0051642F" w:rsidRPr="009F701B" w:rsidRDefault="0051642F" w:rsidP="0051642F">
            <w:pPr>
              <w:jc w:val="center"/>
              <w:rPr>
                <w:rFonts w:ascii="Arial Narrow" w:hAnsi="Arial Narrow" w:cs="Calibri"/>
                <w:b/>
                <w:sz w:val="18"/>
                <w:szCs w:val="18"/>
              </w:rPr>
            </w:pPr>
            <w:r w:rsidRPr="009F701B">
              <w:rPr>
                <w:rFonts w:ascii="Arial Narrow" w:hAnsi="Arial Narrow" w:cs="Calibri"/>
                <w:b/>
                <w:sz w:val="18"/>
                <w:szCs w:val="18"/>
              </w:rPr>
              <w:t>Кадастровый номер</w:t>
            </w:r>
          </w:p>
        </w:tc>
        <w:tc>
          <w:tcPr>
            <w:tcW w:w="986" w:type="pct"/>
            <w:tcBorders>
              <w:top w:val="double" w:sz="4" w:space="0" w:color="auto"/>
              <w:bottom w:val="single" w:sz="6" w:space="0" w:color="auto"/>
            </w:tcBorders>
            <w:shd w:val="pct25" w:color="00FF00" w:fill="FFFFFF"/>
            <w:vAlign w:val="center"/>
          </w:tcPr>
          <w:p w:rsidR="0051642F" w:rsidRPr="009F701B" w:rsidRDefault="0051642F" w:rsidP="0051642F">
            <w:pPr>
              <w:jc w:val="center"/>
              <w:rPr>
                <w:rFonts w:ascii="Arial Narrow" w:hAnsi="Arial Narrow" w:cs="Calibri"/>
                <w:b/>
                <w:sz w:val="18"/>
                <w:szCs w:val="18"/>
              </w:rPr>
            </w:pPr>
            <w:r>
              <w:rPr>
                <w:rFonts w:ascii="Arial Narrow" w:hAnsi="Arial Narrow" w:cs="Calibri"/>
                <w:b/>
                <w:sz w:val="18"/>
                <w:szCs w:val="18"/>
              </w:rPr>
              <w:t>Местоположение</w:t>
            </w:r>
          </w:p>
        </w:tc>
        <w:tc>
          <w:tcPr>
            <w:tcW w:w="986" w:type="pct"/>
            <w:tcBorders>
              <w:top w:val="double" w:sz="4" w:space="0" w:color="auto"/>
              <w:bottom w:val="single" w:sz="6" w:space="0" w:color="auto"/>
            </w:tcBorders>
            <w:shd w:val="pct25" w:color="00FF00" w:fill="FFFFFF"/>
            <w:vAlign w:val="center"/>
          </w:tcPr>
          <w:p w:rsidR="0051642F" w:rsidRPr="009F701B" w:rsidRDefault="0051642F" w:rsidP="0051642F">
            <w:pPr>
              <w:jc w:val="center"/>
              <w:rPr>
                <w:rFonts w:ascii="Arial Narrow" w:hAnsi="Arial Narrow" w:cs="Calibri"/>
                <w:b/>
                <w:sz w:val="18"/>
                <w:szCs w:val="18"/>
              </w:rPr>
            </w:pPr>
            <w:r w:rsidRPr="009F701B">
              <w:rPr>
                <w:rFonts w:ascii="Arial Narrow" w:hAnsi="Arial Narrow" w:cs="Calibri"/>
                <w:b/>
                <w:sz w:val="18"/>
                <w:szCs w:val="18"/>
              </w:rPr>
              <w:t>Общая площадь, кв.м.</w:t>
            </w:r>
          </w:p>
        </w:tc>
        <w:tc>
          <w:tcPr>
            <w:tcW w:w="1590" w:type="pct"/>
            <w:tcBorders>
              <w:top w:val="double" w:sz="4" w:space="0" w:color="auto"/>
              <w:bottom w:val="single" w:sz="6" w:space="0" w:color="auto"/>
            </w:tcBorders>
            <w:shd w:val="pct25" w:color="00FF00" w:fill="FFFFFF"/>
            <w:vAlign w:val="center"/>
          </w:tcPr>
          <w:p w:rsidR="0051642F" w:rsidRPr="009F701B" w:rsidRDefault="0051642F" w:rsidP="0051642F">
            <w:pPr>
              <w:jc w:val="center"/>
              <w:rPr>
                <w:rFonts w:ascii="Arial Narrow" w:hAnsi="Arial Narrow" w:cs="Calibri"/>
                <w:b/>
                <w:sz w:val="18"/>
                <w:szCs w:val="18"/>
              </w:rPr>
            </w:pPr>
            <w:r w:rsidRPr="009F701B">
              <w:rPr>
                <w:rFonts w:ascii="Arial Narrow" w:hAnsi="Arial Narrow" w:cs="Calibri"/>
                <w:b/>
                <w:sz w:val="18"/>
                <w:szCs w:val="18"/>
              </w:rPr>
              <w:t>Рыночная стоимость земельного участка, руб.</w:t>
            </w:r>
          </w:p>
        </w:tc>
      </w:tr>
      <w:tr w:rsidR="0051642F" w:rsidTr="0051642F">
        <w:trPr>
          <w:trHeight w:val="20"/>
        </w:trPr>
        <w:tc>
          <w:tcPr>
            <w:tcW w:w="1438" w:type="pct"/>
            <w:tcBorders>
              <w:top w:val="single" w:sz="6" w:space="0" w:color="auto"/>
            </w:tcBorders>
            <w:shd w:val="clear" w:color="000000" w:fill="FFFFFF"/>
            <w:vAlign w:val="center"/>
            <w:hideMark/>
          </w:tcPr>
          <w:p w:rsidR="0051642F" w:rsidRDefault="0051642F" w:rsidP="00FD0E2A">
            <w:pPr>
              <w:jc w:val="center"/>
              <w:rPr>
                <w:rFonts w:ascii="Arial Narrow" w:hAnsi="Arial Narrow" w:cs="Calibri"/>
                <w:sz w:val="18"/>
                <w:szCs w:val="18"/>
              </w:rPr>
            </w:pPr>
            <w:r>
              <w:rPr>
                <w:rFonts w:ascii="Arial Narrow" w:hAnsi="Arial Narrow" w:cs="Calibri"/>
                <w:sz w:val="18"/>
                <w:szCs w:val="18"/>
              </w:rPr>
              <w:t>71:30:060704:0053</w:t>
            </w:r>
          </w:p>
        </w:tc>
        <w:tc>
          <w:tcPr>
            <w:tcW w:w="986" w:type="pct"/>
            <w:vMerge w:val="restart"/>
            <w:tcBorders>
              <w:top w:val="single" w:sz="6" w:space="0" w:color="auto"/>
            </w:tcBorders>
            <w:shd w:val="clear" w:color="000000" w:fill="FFFFFF"/>
          </w:tcPr>
          <w:p w:rsidR="0051642F" w:rsidRDefault="0051642F" w:rsidP="00FD0E2A">
            <w:pPr>
              <w:jc w:val="center"/>
              <w:rPr>
                <w:rFonts w:ascii="Arial Narrow" w:hAnsi="Arial Narrow" w:cs="Calibri"/>
                <w:sz w:val="18"/>
                <w:szCs w:val="18"/>
              </w:rPr>
            </w:pPr>
            <w:r w:rsidRPr="0051642F">
              <w:rPr>
                <w:rFonts w:ascii="Arial Narrow" w:hAnsi="Arial Narrow" w:cs="Calibri"/>
                <w:sz w:val="18"/>
                <w:szCs w:val="18"/>
              </w:rPr>
              <w:t>Тульская область, г. Тула, р-н Зареченский, п. Хомяково, ул. Хомяковская, дом 16-а, 16-в</w:t>
            </w:r>
          </w:p>
        </w:tc>
        <w:tc>
          <w:tcPr>
            <w:tcW w:w="986" w:type="pct"/>
            <w:tcBorders>
              <w:top w:val="single" w:sz="6" w:space="0" w:color="auto"/>
            </w:tcBorders>
            <w:shd w:val="clear" w:color="000000" w:fill="FFFFFF"/>
            <w:vAlign w:val="center"/>
            <w:hideMark/>
          </w:tcPr>
          <w:p w:rsidR="0051642F" w:rsidRDefault="0051642F" w:rsidP="00FD0E2A">
            <w:pPr>
              <w:jc w:val="center"/>
              <w:rPr>
                <w:rFonts w:ascii="Arial Narrow" w:hAnsi="Arial Narrow" w:cs="Calibri"/>
                <w:sz w:val="18"/>
                <w:szCs w:val="18"/>
              </w:rPr>
            </w:pPr>
            <w:r>
              <w:rPr>
                <w:rFonts w:ascii="Arial Narrow" w:hAnsi="Arial Narrow" w:cs="Calibri"/>
                <w:sz w:val="18"/>
                <w:szCs w:val="18"/>
              </w:rPr>
              <w:t>13 860</w:t>
            </w:r>
          </w:p>
        </w:tc>
        <w:tc>
          <w:tcPr>
            <w:tcW w:w="1590" w:type="pct"/>
            <w:tcBorders>
              <w:top w:val="single" w:sz="6" w:space="0" w:color="auto"/>
            </w:tcBorders>
            <w:shd w:val="clear" w:color="000000" w:fill="FFFFFF"/>
            <w:vAlign w:val="center"/>
            <w:hideMark/>
          </w:tcPr>
          <w:p w:rsidR="0051642F" w:rsidRDefault="0051642F" w:rsidP="00C373E5">
            <w:pPr>
              <w:jc w:val="center"/>
              <w:rPr>
                <w:rFonts w:ascii="Arial Narrow" w:hAnsi="Arial Narrow" w:cs="Calibri"/>
                <w:sz w:val="18"/>
                <w:szCs w:val="18"/>
              </w:rPr>
            </w:pPr>
            <w:r>
              <w:rPr>
                <w:rFonts w:ascii="Arial Narrow" w:hAnsi="Arial Narrow" w:cs="Calibri"/>
                <w:sz w:val="18"/>
                <w:szCs w:val="18"/>
              </w:rPr>
              <w:t>11 642 400</w:t>
            </w:r>
          </w:p>
        </w:tc>
      </w:tr>
      <w:tr w:rsidR="0051642F" w:rsidTr="0051642F">
        <w:trPr>
          <w:trHeight w:val="20"/>
        </w:trPr>
        <w:tc>
          <w:tcPr>
            <w:tcW w:w="1438" w:type="pct"/>
            <w:shd w:val="clear" w:color="000000" w:fill="FFFFFF"/>
            <w:vAlign w:val="center"/>
            <w:hideMark/>
          </w:tcPr>
          <w:p w:rsidR="0051642F" w:rsidRDefault="0051642F" w:rsidP="00FD0E2A">
            <w:pPr>
              <w:jc w:val="center"/>
              <w:rPr>
                <w:rFonts w:ascii="Arial Narrow" w:hAnsi="Arial Narrow" w:cs="Calibri"/>
                <w:sz w:val="18"/>
                <w:szCs w:val="18"/>
              </w:rPr>
            </w:pPr>
            <w:r>
              <w:rPr>
                <w:rFonts w:ascii="Arial Narrow" w:hAnsi="Arial Narrow" w:cs="Calibri"/>
                <w:sz w:val="18"/>
                <w:szCs w:val="18"/>
              </w:rPr>
              <w:t>71:30:060704:0054</w:t>
            </w:r>
          </w:p>
        </w:tc>
        <w:tc>
          <w:tcPr>
            <w:tcW w:w="986" w:type="pct"/>
            <w:vMerge/>
            <w:shd w:val="clear" w:color="000000" w:fill="FFFFFF"/>
          </w:tcPr>
          <w:p w:rsidR="0051642F" w:rsidRDefault="0051642F" w:rsidP="00FD0E2A">
            <w:pPr>
              <w:jc w:val="center"/>
              <w:rPr>
                <w:rFonts w:ascii="Arial Narrow" w:hAnsi="Arial Narrow" w:cs="Calibri"/>
                <w:sz w:val="18"/>
                <w:szCs w:val="18"/>
              </w:rPr>
            </w:pPr>
          </w:p>
        </w:tc>
        <w:tc>
          <w:tcPr>
            <w:tcW w:w="986" w:type="pct"/>
            <w:shd w:val="clear" w:color="000000" w:fill="FFFFFF"/>
            <w:vAlign w:val="center"/>
            <w:hideMark/>
          </w:tcPr>
          <w:p w:rsidR="0051642F" w:rsidRDefault="0051642F" w:rsidP="00FD0E2A">
            <w:pPr>
              <w:jc w:val="center"/>
              <w:rPr>
                <w:rFonts w:ascii="Arial Narrow" w:hAnsi="Arial Narrow" w:cs="Calibri"/>
                <w:sz w:val="18"/>
                <w:szCs w:val="18"/>
              </w:rPr>
            </w:pPr>
            <w:r>
              <w:rPr>
                <w:rFonts w:ascii="Arial Narrow" w:hAnsi="Arial Narrow" w:cs="Calibri"/>
                <w:sz w:val="18"/>
                <w:szCs w:val="18"/>
              </w:rPr>
              <w:t>162</w:t>
            </w:r>
          </w:p>
        </w:tc>
        <w:tc>
          <w:tcPr>
            <w:tcW w:w="1590" w:type="pct"/>
            <w:shd w:val="clear" w:color="000000" w:fill="FFFFFF"/>
            <w:vAlign w:val="center"/>
            <w:hideMark/>
          </w:tcPr>
          <w:p w:rsidR="0051642F" w:rsidRDefault="0051642F" w:rsidP="00C373E5">
            <w:pPr>
              <w:jc w:val="center"/>
              <w:rPr>
                <w:rFonts w:ascii="Arial Narrow" w:hAnsi="Arial Narrow" w:cs="Calibri"/>
                <w:sz w:val="18"/>
                <w:szCs w:val="18"/>
              </w:rPr>
            </w:pPr>
            <w:r>
              <w:rPr>
                <w:rFonts w:ascii="Arial Narrow" w:hAnsi="Arial Narrow" w:cs="Calibri"/>
                <w:sz w:val="18"/>
                <w:szCs w:val="18"/>
              </w:rPr>
              <w:t>198 612</w:t>
            </w:r>
          </w:p>
        </w:tc>
      </w:tr>
      <w:tr w:rsidR="0051642F" w:rsidTr="0051642F">
        <w:trPr>
          <w:trHeight w:val="20"/>
        </w:trPr>
        <w:tc>
          <w:tcPr>
            <w:tcW w:w="1438" w:type="pct"/>
            <w:shd w:val="clear" w:color="000000" w:fill="FFFFFF"/>
            <w:vAlign w:val="center"/>
            <w:hideMark/>
          </w:tcPr>
          <w:p w:rsidR="0051642F" w:rsidRDefault="0051642F" w:rsidP="00FD0E2A">
            <w:pPr>
              <w:jc w:val="center"/>
              <w:rPr>
                <w:rFonts w:ascii="Arial Narrow" w:hAnsi="Arial Narrow" w:cs="Calibri"/>
                <w:sz w:val="18"/>
                <w:szCs w:val="18"/>
              </w:rPr>
            </w:pPr>
            <w:r>
              <w:rPr>
                <w:rFonts w:ascii="Arial Narrow" w:hAnsi="Arial Narrow" w:cs="Calibri"/>
                <w:sz w:val="18"/>
                <w:szCs w:val="18"/>
              </w:rPr>
              <w:t>71:30:060704:0050</w:t>
            </w:r>
          </w:p>
        </w:tc>
        <w:tc>
          <w:tcPr>
            <w:tcW w:w="986" w:type="pct"/>
            <w:vMerge/>
            <w:shd w:val="clear" w:color="000000" w:fill="FFFFFF"/>
          </w:tcPr>
          <w:p w:rsidR="0051642F" w:rsidRDefault="0051642F" w:rsidP="00FD0E2A">
            <w:pPr>
              <w:jc w:val="center"/>
              <w:rPr>
                <w:rFonts w:ascii="Arial Narrow" w:hAnsi="Arial Narrow" w:cs="Calibri"/>
                <w:sz w:val="18"/>
                <w:szCs w:val="18"/>
              </w:rPr>
            </w:pPr>
          </w:p>
        </w:tc>
        <w:tc>
          <w:tcPr>
            <w:tcW w:w="986" w:type="pct"/>
            <w:shd w:val="clear" w:color="000000" w:fill="FFFFFF"/>
            <w:vAlign w:val="center"/>
            <w:hideMark/>
          </w:tcPr>
          <w:p w:rsidR="0051642F" w:rsidRDefault="0051642F" w:rsidP="00FD0E2A">
            <w:pPr>
              <w:jc w:val="center"/>
              <w:rPr>
                <w:rFonts w:ascii="Arial Narrow" w:hAnsi="Arial Narrow" w:cs="Calibri"/>
                <w:sz w:val="18"/>
                <w:szCs w:val="18"/>
              </w:rPr>
            </w:pPr>
            <w:r>
              <w:rPr>
                <w:rFonts w:ascii="Arial Narrow" w:hAnsi="Arial Narrow" w:cs="Calibri"/>
                <w:sz w:val="18"/>
                <w:szCs w:val="18"/>
              </w:rPr>
              <w:t>2 284</w:t>
            </w:r>
          </w:p>
        </w:tc>
        <w:tc>
          <w:tcPr>
            <w:tcW w:w="1590" w:type="pct"/>
            <w:shd w:val="clear" w:color="000000" w:fill="FFFFFF"/>
            <w:vAlign w:val="center"/>
            <w:hideMark/>
          </w:tcPr>
          <w:p w:rsidR="0051642F" w:rsidRDefault="0051642F" w:rsidP="00C373E5">
            <w:pPr>
              <w:jc w:val="center"/>
              <w:rPr>
                <w:rFonts w:ascii="Arial Narrow" w:hAnsi="Arial Narrow" w:cs="Calibri"/>
                <w:sz w:val="18"/>
                <w:szCs w:val="18"/>
              </w:rPr>
            </w:pPr>
            <w:r>
              <w:rPr>
                <w:rFonts w:ascii="Arial Narrow" w:hAnsi="Arial Narrow" w:cs="Calibri"/>
                <w:sz w:val="18"/>
                <w:szCs w:val="18"/>
              </w:rPr>
              <w:t>2 245 172</w:t>
            </w:r>
          </w:p>
        </w:tc>
      </w:tr>
      <w:tr w:rsidR="0051642F" w:rsidTr="0051642F">
        <w:trPr>
          <w:trHeight w:val="20"/>
        </w:trPr>
        <w:tc>
          <w:tcPr>
            <w:tcW w:w="1438" w:type="pct"/>
            <w:shd w:val="clear" w:color="000000" w:fill="FFFFFF"/>
            <w:vAlign w:val="center"/>
          </w:tcPr>
          <w:p w:rsidR="0051642F" w:rsidRDefault="0051642F" w:rsidP="004F43F8">
            <w:pPr>
              <w:jc w:val="center"/>
              <w:rPr>
                <w:rFonts w:ascii="Arial Narrow" w:hAnsi="Arial Narrow" w:cs="Calibri"/>
                <w:sz w:val="18"/>
                <w:szCs w:val="18"/>
              </w:rPr>
            </w:pPr>
            <w:r>
              <w:rPr>
                <w:rFonts w:ascii="Arial Narrow" w:hAnsi="Arial Narrow" w:cs="Calibri"/>
                <w:sz w:val="18"/>
                <w:szCs w:val="18"/>
              </w:rPr>
              <w:t>71:30:000000:39</w:t>
            </w:r>
          </w:p>
        </w:tc>
        <w:tc>
          <w:tcPr>
            <w:tcW w:w="986" w:type="pct"/>
            <w:vMerge/>
            <w:shd w:val="clear" w:color="000000" w:fill="FFFFFF"/>
          </w:tcPr>
          <w:p w:rsidR="0051642F" w:rsidRDefault="0051642F" w:rsidP="004F43F8">
            <w:pPr>
              <w:jc w:val="center"/>
              <w:rPr>
                <w:rFonts w:ascii="Arial Narrow" w:hAnsi="Arial Narrow" w:cs="Calibri"/>
                <w:sz w:val="18"/>
                <w:szCs w:val="18"/>
              </w:rPr>
            </w:pPr>
          </w:p>
        </w:tc>
        <w:tc>
          <w:tcPr>
            <w:tcW w:w="986" w:type="pct"/>
            <w:shd w:val="clear" w:color="000000" w:fill="FFFFFF"/>
            <w:vAlign w:val="center"/>
          </w:tcPr>
          <w:p w:rsidR="0051642F" w:rsidRDefault="0051642F" w:rsidP="004F43F8">
            <w:pPr>
              <w:jc w:val="center"/>
              <w:rPr>
                <w:rFonts w:ascii="Arial Narrow" w:hAnsi="Arial Narrow" w:cs="Calibri"/>
                <w:sz w:val="18"/>
                <w:szCs w:val="18"/>
              </w:rPr>
            </w:pPr>
            <w:r>
              <w:rPr>
                <w:rFonts w:ascii="Arial Narrow" w:hAnsi="Arial Narrow" w:cs="Calibri"/>
                <w:sz w:val="18"/>
                <w:szCs w:val="18"/>
              </w:rPr>
              <w:t>105</w:t>
            </w:r>
          </w:p>
        </w:tc>
        <w:tc>
          <w:tcPr>
            <w:tcW w:w="1590" w:type="pct"/>
            <w:shd w:val="clear" w:color="000000" w:fill="FFFFFF"/>
            <w:vAlign w:val="center"/>
          </w:tcPr>
          <w:p w:rsidR="0051642F" w:rsidRDefault="0051642F" w:rsidP="00C373E5">
            <w:pPr>
              <w:jc w:val="center"/>
              <w:rPr>
                <w:rFonts w:ascii="Arial Narrow" w:hAnsi="Arial Narrow" w:cs="Calibri"/>
                <w:sz w:val="18"/>
                <w:szCs w:val="18"/>
              </w:rPr>
            </w:pPr>
            <w:r>
              <w:rPr>
                <w:rFonts w:ascii="Arial Narrow" w:hAnsi="Arial Narrow" w:cs="Calibri"/>
                <w:color w:val="000000"/>
                <w:sz w:val="18"/>
                <w:szCs w:val="18"/>
              </w:rPr>
              <w:t>99 223</w:t>
            </w:r>
          </w:p>
        </w:tc>
      </w:tr>
      <w:tr w:rsidR="0051642F" w:rsidTr="0051642F">
        <w:trPr>
          <w:trHeight w:val="20"/>
        </w:trPr>
        <w:tc>
          <w:tcPr>
            <w:tcW w:w="1438" w:type="pct"/>
            <w:shd w:val="clear" w:color="000000" w:fill="FFFFFF"/>
            <w:vAlign w:val="center"/>
          </w:tcPr>
          <w:p w:rsidR="0051642F" w:rsidRDefault="008D7DDE" w:rsidP="00373B0E">
            <w:pPr>
              <w:jc w:val="center"/>
              <w:rPr>
                <w:rFonts w:ascii="Arial Narrow" w:hAnsi="Arial Narrow" w:cs="Calibri"/>
                <w:sz w:val="18"/>
                <w:szCs w:val="18"/>
              </w:rPr>
            </w:pPr>
            <w:r>
              <w:rPr>
                <w:rFonts w:ascii="Arial Narrow" w:hAnsi="Arial Narrow" w:cs="Calibri"/>
                <w:sz w:val="18"/>
                <w:szCs w:val="18"/>
              </w:rPr>
              <w:t>77:04</w:t>
            </w:r>
            <w:r w:rsidR="00373B0E">
              <w:rPr>
                <w:rFonts w:ascii="Arial Narrow" w:hAnsi="Arial Narrow" w:cs="Calibri"/>
                <w:sz w:val="18"/>
                <w:szCs w:val="18"/>
              </w:rPr>
              <w:t>:0003</w:t>
            </w:r>
            <w:r>
              <w:rPr>
                <w:rFonts w:ascii="Arial Narrow" w:hAnsi="Arial Narrow" w:cs="Calibri"/>
                <w:sz w:val="18"/>
                <w:szCs w:val="18"/>
              </w:rPr>
              <w:t>00</w:t>
            </w:r>
            <w:r w:rsidR="00373B0E">
              <w:rPr>
                <w:rFonts w:ascii="Arial Narrow" w:hAnsi="Arial Narrow" w:cs="Calibri"/>
                <w:sz w:val="18"/>
                <w:szCs w:val="18"/>
              </w:rPr>
              <w:t>6</w:t>
            </w:r>
            <w:r>
              <w:rPr>
                <w:rFonts w:ascii="Arial Narrow" w:hAnsi="Arial Narrow" w:cs="Calibri"/>
                <w:sz w:val="18"/>
                <w:szCs w:val="18"/>
              </w:rPr>
              <w:t>:</w:t>
            </w:r>
            <w:r w:rsidR="00373B0E">
              <w:rPr>
                <w:rFonts w:ascii="Arial Narrow" w:hAnsi="Arial Narrow" w:cs="Calibri"/>
                <w:sz w:val="18"/>
                <w:szCs w:val="18"/>
              </w:rPr>
              <w:t>25</w:t>
            </w:r>
          </w:p>
        </w:tc>
        <w:tc>
          <w:tcPr>
            <w:tcW w:w="986" w:type="pct"/>
            <w:shd w:val="clear" w:color="000000" w:fill="FFFFFF"/>
          </w:tcPr>
          <w:p w:rsidR="0051642F" w:rsidRDefault="008D7DDE" w:rsidP="004F43F8">
            <w:pPr>
              <w:jc w:val="center"/>
              <w:rPr>
                <w:rFonts w:ascii="Arial Narrow" w:hAnsi="Arial Narrow" w:cs="Calibri"/>
                <w:sz w:val="18"/>
                <w:szCs w:val="18"/>
              </w:rPr>
            </w:pPr>
            <w:r w:rsidRPr="008D7DDE">
              <w:rPr>
                <w:rFonts w:ascii="Arial Narrow" w:hAnsi="Arial Narrow" w:cs="Calibri"/>
                <w:sz w:val="18"/>
                <w:szCs w:val="18"/>
              </w:rPr>
              <w:t>г. Москва</w:t>
            </w:r>
            <w:proofErr w:type="gramStart"/>
            <w:r w:rsidRPr="008D7DDE">
              <w:rPr>
                <w:rFonts w:ascii="Arial Narrow" w:hAnsi="Arial Narrow" w:cs="Calibri"/>
                <w:sz w:val="18"/>
                <w:szCs w:val="18"/>
              </w:rPr>
              <w:t>,у</w:t>
            </w:r>
            <w:proofErr w:type="gramEnd"/>
            <w:r w:rsidRPr="008D7DDE">
              <w:rPr>
                <w:rFonts w:ascii="Arial Narrow" w:hAnsi="Arial Narrow" w:cs="Calibri"/>
                <w:sz w:val="18"/>
                <w:szCs w:val="18"/>
              </w:rPr>
              <w:t>л. Южнопортовая, вл. 46</w:t>
            </w:r>
          </w:p>
        </w:tc>
        <w:tc>
          <w:tcPr>
            <w:tcW w:w="986" w:type="pct"/>
            <w:shd w:val="clear" w:color="000000" w:fill="FFFFFF"/>
            <w:vAlign w:val="center"/>
          </w:tcPr>
          <w:p w:rsidR="0051642F" w:rsidRDefault="008D7DDE" w:rsidP="004F43F8">
            <w:pPr>
              <w:jc w:val="center"/>
              <w:rPr>
                <w:rFonts w:ascii="Arial Narrow" w:hAnsi="Arial Narrow" w:cs="Calibri"/>
                <w:sz w:val="18"/>
                <w:szCs w:val="18"/>
              </w:rPr>
            </w:pPr>
            <w:r>
              <w:rPr>
                <w:rFonts w:ascii="Arial Narrow" w:hAnsi="Arial Narrow" w:cs="Calibri"/>
                <w:sz w:val="18"/>
                <w:szCs w:val="18"/>
              </w:rPr>
              <w:t>1500</w:t>
            </w:r>
          </w:p>
        </w:tc>
        <w:tc>
          <w:tcPr>
            <w:tcW w:w="1590" w:type="pct"/>
            <w:shd w:val="clear" w:color="000000" w:fill="FFFFFF"/>
            <w:vAlign w:val="center"/>
          </w:tcPr>
          <w:p w:rsidR="0051642F" w:rsidRDefault="008D7DDE" w:rsidP="008D7DDE">
            <w:pPr>
              <w:jc w:val="center"/>
              <w:rPr>
                <w:rFonts w:ascii="Arial Narrow" w:hAnsi="Arial Narrow" w:cs="Calibri"/>
                <w:color w:val="000000"/>
                <w:sz w:val="18"/>
                <w:szCs w:val="18"/>
              </w:rPr>
            </w:pPr>
            <w:r w:rsidRPr="008D7DDE">
              <w:rPr>
                <w:rFonts w:ascii="Arial Narrow" w:hAnsi="Arial Narrow" w:cs="Calibri"/>
                <w:color w:val="000000"/>
                <w:sz w:val="18"/>
                <w:szCs w:val="18"/>
              </w:rPr>
              <w:t>23 455 500</w:t>
            </w:r>
          </w:p>
        </w:tc>
      </w:tr>
    </w:tbl>
    <w:p w:rsidR="00416409" w:rsidRDefault="009D4613" w:rsidP="004F6520">
      <w:pPr>
        <w:pStyle w:val="Body"/>
        <w:widowControl w:val="0"/>
        <w:numPr>
          <w:ilvl w:val="12"/>
          <w:numId w:val="0"/>
        </w:numPr>
        <w:ind w:firstLine="709"/>
        <w:jc w:val="right"/>
        <w:rPr>
          <w:rFonts w:ascii="Arial" w:hAnsi="Arial" w:cs="Arial"/>
          <w:i/>
          <w:sz w:val="18"/>
          <w:szCs w:val="18"/>
        </w:rPr>
      </w:pPr>
      <w:r w:rsidRPr="003F5D76">
        <w:rPr>
          <w:rFonts w:ascii="Arial" w:hAnsi="Arial" w:cs="Arial"/>
          <w:i/>
          <w:sz w:val="18"/>
          <w:szCs w:val="18"/>
        </w:rPr>
        <w:t>Источник: расчеты Оценщи</w:t>
      </w:r>
      <w:r>
        <w:rPr>
          <w:rFonts w:ascii="Arial" w:hAnsi="Arial" w:cs="Arial"/>
          <w:i/>
          <w:sz w:val="18"/>
          <w:szCs w:val="18"/>
        </w:rPr>
        <w:t>ка</w:t>
      </w:r>
    </w:p>
    <w:p w:rsidR="00416409" w:rsidRDefault="00416409" w:rsidP="00416409">
      <w:pPr>
        <w:widowControl w:val="0"/>
        <w:numPr>
          <w:ilvl w:val="12"/>
          <w:numId w:val="0"/>
        </w:numPr>
        <w:overflowPunct w:val="0"/>
        <w:autoSpaceDE w:val="0"/>
        <w:autoSpaceDN w:val="0"/>
        <w:adjustRightInd w:val="0"/>
        <w:ind w:firstLine="709"/>
        <w:jc w:val="both"/>
        <w:textAlignment w:val="baseline"/>
        <w:rPr>
          <w:rFonts w:ascii="Arial" w:hAnsi="Arial" w:cs="Arial"/>
          <w:noProof/>
          <w:color w:val="000000"/>
          <w:sz w:val="22"/>
          <w:szCs w:val="22"/>
        </w:rPr>
        <w:sectPr w:rsidR="00416409" w:rsidSect="00F2040B">
          <w:pgSz w:w="11906" w:h="16838"/>
          <w:pgMar w:top="164" w:right="850" w:bottom="1134" w:left="1701" w:header="708" w:footer="708" w:gutter="0"/>
          <w:cols w:space="708"/>
          <w:docGrid w:linePitch="360"/>
        </w:sectPr>
      </w:pPr>
    </w:p>
    <w:p w:rsidR="00F63BA8" w:rsidRDefault="00F63BA8" w:rsidP="00CD26BA">
      <w:pPr>
        <w:pStyle w:val="20"/>
      </w:pPr>
      <w:bookmarkStart w:id="132" w:name="_Toc455674615"/>
      <w:r w:rsidRPr="00B50B21">
        <w:lastRenderedPageBreak/>
        <w:t xml:space="preserve">Определение рыночной стоимости </w:t>
      </w:r>
      <w:r w:rsidR="003F346A">
        <w:t>объектов недвижимого имущества</w:t>
      </w:r>
      <w:r w:rsidRPr="00B50B21">
        <w:t xml:space="preserve"> </w:t>
      </w:r>
      <w:r>
        <w:t xml:space="preserve">затратным </w:t>
      </w:r>
      <w:r w:rsidRPr="00B50B21">
        <w:t>подходом</w:t>
      </w:r>
      <w:bookmarkEnd w:id="132"/>
    </w:p>
    <w:p w:rsidR="00D325A7" w:rsidRPr="00D325A7" w:rsidRDefault="00D325A7" w:rsidP="00D325A7">
      <w:pPr>
        <w:pStyle w:val="30"/>
      </w:pPr>
      <w:bookmarkStart w:id="133" w:name="_Toc377384521"/>
      <w:bookmarkStart w:id="134" w:name="_Toc379997698"/>
      <w:bookmarkStart w:id="135" w:name="_Toc455674616"/>
      <w:r w:rsidRPr="00D325A7">
        <w:t>Методология затратного подхода</w:t>
      </w:r>
      <w:bookmarkEnd w:id="133"/>
      <w:bookmarkEnd w:id="134"/>
      <w:bookmarkEnd w:id="135"/>
    </w:p>
    <w:p w:rsidR="00D325A7" w:rsidRPr="00D325A7" w:rsidRDefault="00D325A7" w:rsidP="00D325A7">
      <w:pPr>
        <w:pStyle w:val="Body"/>
        <w:widowControl w:val="0"/>
        <w:numPr>
          <w:ilvl w:val="12"/>
          <w:numId w:val="0"/>
        </w:numPr>
        <w:ind w:firstLine="709"/>
        <w:rPr>
          <w:rFonts w:ascii="Arial" w:hAnsi="Arial" w:cs="Arial"/>
          <w:sz w:val="22"/>
          <w:szCs w:val="22"/>
        </w:rPr>
      </w:pPr>
      <w:proofErr w:type="gramStart"/>
      <w:r w:rsidRPr="00D325A7">
        <w:rPr>
          <w:rFonts w:ascii="Arial" w:hAnsi="Arial" w:cs="Arial"/>
          <w:sz w:val="22"/>
          <w:szCs w:val="22"/>
        </w:rPr>
        <w:t>Согласно затратному подходу общая стоимость объекта недвижимости определяется как сумма  рыночной стоимости VL  права использования  земельного участка как свободного, затрат, необходимых для создания точной копии объекта оценки с использованием применявшихся при создании объекта оценки материалов и технологий, для последующего определения затрат на воспроизводство VBK, или затрат на создание аналогичного объекта с использованием материалов и технологий, применяющихся на дату оценки, для</w:t>
      </w:r>
      <w:proofErr w:type="gramEnd"/>
      <w:r w:rsidRPr="00D325A7">
        <w:rPr>
          <w:rFonts w:ascii="Arial" w:hAnsi="Arial" w:cs="Arial"/>
          <w:sz w:val="22"/>
          <w:szCs w:val="22"/>
        </w:rPr>
        <w:t xml:space="preserve"> последующего определения затрат на замещение VBR за вычетом потерь стоимости D вследствие накопленного износа  и прибыли предпринимателя Pr.</w:t>
      </w:r>
    </w:p>
    <w:p w:rsidR="00D325A7" w:rsidRPr="00D325A7" w:rsidRDefault="00D325A7" w:rsidP="00D325A7">
      <w:pPr>
        <w:pStyle w:val="Body"/>
        <w:widowControl w:val="0"/>
        <w:numPr>
          <w:ilvl w:val="12"/>
          <w:numId w:val="0"/>
        </w:numPr>
        <w:ind w:firstLine="709"/>
        <w:rPr>
          <w:rFonts w:ascii="Arial" w:hAnsi="Arial" w:cs="Arial"/>
          <w:sz w:val="22"/>
          <w:szCs w:val="22"/>
        </w:rPr>
      </w:pPr>
      <w:r w:rsidRPr="00D325A7">
        <w:rPr>
          <w:rFonts w:ascii="Arial" w:hAnsi="Arial" w:cs="Arial"/>
          <w:sz w:val="22"/>
          <w:szCs w:val="22"/>
        </w:rPr>
        <w:t>Обобщенная методика определения затрат, как правило, предлагает порядок расчета затрат на замещение. Детализированные методы, учитывающие уникальность оцениваемой недвижимости, позволяют рассчитать затраты на воспроизводство. В  современной массовой оценке обычно используют затраты на замещение.</w:t>
      </w:r>
    </w:p>
    <w:p w:rsidR="00D325A7" w:rsidRPr="00D325A7" w:rsidRDefault="00D325A7" w:rsidP="00D325A7">
      <w:pPr>
        <w:pStyle w:val="Body"/>
        <w:widowControl w:val="0"/>
        <w:numPr>
          <w:ilvl w:val="12"/>
          <w:numId w:val="0"/>
        </w:numPr>
        <w:ind w:firstLine="709"/>
        <w:rPr>
          <w:rFonts w:ascii="Arial" w:hAnsi="Arial" w:cs="Arial"/>
          <w:sz w:val="22"/>
          <w:szCs w:val="22"/>
        </w:rPr>
      </w:pPr>
      <w:r w:rsidRPr="00D325A7">
        <w:rPr>
          <w:rFonts w:ascii="Arial" w:hAnsi="Arial" w:cs="Arial"/>
          <w:sz w:val="22"/>
          <w:szCs w:val="22"/>
        </w:rPr>
        <w:t>Решение об использовании в оценке затрат на воспроизводство или затрат на замещение, как правило, определяется целью оценки и предполагаемым использованием результатов оценки.</w:t>
      </w:r>
    </w:p>
    <w:p w:rsidR="00D325A7" w:rsidRPr="00D325A7" w:rsidRDefault="00D325A7" w:rsidP="00D325A7">
      <w:pPr>
        <w:pStyle w:val="Body"/>
        <w:widowControl w:val="0"/>
        <w:numPr>
          <w:ilvl w:val="12"/>
          <w:numId w:val="0"/>
        </w:numPr>
        <w:ind w:firstLine="709"/>
        <w:rPr>
          <w:rFonts w:ascii="Arial" w:hAnsi="Arial" w:cs="Arial"/>
          <w:sz w:val="22"/>
          <w:szCs w:val="22"/>
        </w:rPr>
      </w:pPr>
      <w:r w:rsidRPr="00D325A7">
        <w:rPr>
          <w:rFonts w:ascii="Arial" w:hAnsi="Arial" w:cs="Arial"/>
          <w:sz w:val="22"/>
          <w:szCs w:val="22"/>
        </w:rPr>
        <w:t>В данном отчете, в рамках затратного подхода, исходя из предполагаемого использования результатов оценки, Оценщик счел целесообразным использовать затраты на замещение.</w:t>
      </w:r>
    </w:p>
    <w:p w:rsidR="00D325A7" w:rsidRPr="00D325A7" w:rsidRDefault="00D325A7" w:rsidP="00D325A7">
      <w:pPr>
        <w:pStyle w:val="Body"/>
        <w:widowControl w:val="0"/>
        <w:numPr>
          <w:ilvl w:val="12"/>
          <w:numId w:val="0"/>
        </w:numPr>
        <w:ind w:firstLine="709"/>
        <w:rPr>
          <w:rFonts w:ascii="Arial" w:hAnsi="Arial" w:cs="Arial"/>
          <w:sz w:val="22"/>
          <w:szCs w:val="22"/>
        </w:rPr>
      </w:pPr>
      <w:r w:rsidRPr="00D325A7">
        <w:rPr>
          <w:rFonts w:ascii="Arial" w:hAnsi="Arial" w:cs="Arial"/>
          <w:sz w:val="22"/>
          <w:szCs w:val="22"/>
        </w:rPr>
        <w:t>Исходя их вышеизложенного, модель оценки рыночной стоимости  объекта недвижимости на основе затратного имеет следующий вид:</w:t>
      </w:r>
    </w:p>
    <w:p w:rsidR="00D325A7" w:rsidRPr="00457BAB" w:rsidRDefault="00D325A7" w:rsidP="00D325A7">
      <w:pPr>
        <w:spacing w:before="120" w:after="120"/>
        <w:ind w:firstLine="709"/>
        <w:jc w:val="center"/>
        <w:rPr>
          <w:rFonts w:cs="Arial"/>
          <w:b/>
          <w:color w:val="333333"/>
        </w:rPr>
      </w:pPr>
      <w:r w:rsidRPr="00457BAB">
        <w:rPr>
          <w:rFonts w:cs="Arial"/>
          <w:b/>
          <w:i/>
          <w:position w:val="-12"/>
        </w:rPr>
        <w:object w:dxaOrig="6020" w:dyaOrig="360">
          <v:shape id="_x0000_i1036" type="#_x0000_t75" style="width:359.25pt;height:20.25pt" o:ole="" fillcolor="window">
            <v:imagedata r:id="rId341" o:title=""/>
          </v:shape>
          <o:OLEObject Type="Embed" ProgID="Equation.3" ShapeID="_x0000_i1036" DrawAspect="Content" ObjectID="_1544433819" r:id="rId342"/>
        </w:object>
      </w:r>
    </w:p>
    <w:tbl>
      <w:tblPr>
        <w:tblW w:w="5000" w:type="pct"/>
        <w:tblLook w:val="04A0"/>
      </w:tblPr>
      <w:tblGrid>
        <w:gridCol w:w="655"/>
        <w:gridCol w:w="961"/>
        <w:gridCol w:w="7955"/>
      </w:tblGrid>
      <w:tr w:rsidR="00D325A7" w:rsidRPr="00D325A7" w:rsidTr="00D30579">
        <w:trPr>
          <w:trHeight w:val="284"/>
        </w:trPr>
        <w:tc>
          <w:tcPr>
            <w:tcW w:w="342" w:type="pct"/>
          </w:tcPr>
          <w:p w:rsidR="00D325A7" w:rsidRPr="00D325A7" w:rsidRDefault="00D325A7" w:rsidP="00D30579">
            <w:pPr>
              <w:spacing w:before="120"/>
              <w:jc w:val="both"/>
              <w:rPr>
                <w:rFonts w:ascii="Arial" w:hAnsi="Arial" w:cs="Arial"/>
                <w:b/>
                <w:i/>
                <w:sz w:val="20"/>
                <w:szCs w:val="20"/>
              </w:rPr>
            </w:pPr>
            <w:r w:rsidRPr="00D325A7">
              <w:rPr>
                <w:rFonts w:ascii="Arial" w:hAnsi="Arial" w:cs="Arial"/>
                <w:i/>
                <w:sz w:val="20"/>
                <w:szCs w:val="20"/>
              </w:rPr>
              <w:t>где:</w:t>
            </w:r>
          </w:p>
        </w:tc>
        <w:tc>
          <w:tcPr>
            <w:tcW w:w="502" w:type="pct"/>
          </w:tcPr>
          <w:p w:rsidR="00D325A7" w:rsidRPr="00D325A7" w:rsidRDefault="00D325A7" w:rsidP="00D30579">
            <w:pPr>
              <w:spacing w:before="120"/>
              <w:jc w:val="both"/>
              <w:rPr>
                <w:rFonts w:ascii="Arial" w:hAnsi="Arial" w:cs="Arial"/>
                <w:b/>
                <w:i/>
                <w:sz w:val="20"/>
                <w:szCs w:val="20"/>
              </w:rPr>
            </w:pPr>
            <w:r w:rsidRPr="00D325A7">
              <w:rPr>
                <w:rFonts w:ascii="Arial" w:hAnsi="Arial" w:cs="Arial"/>
                <w:i/>
                <w:sz w:val="20"/>
                <w:szCs w:val="20"/>
                <w:lang w:val="en-US"/>
              </w:rPr>
              <w:t>V</w:t>
            </w:r>
            <w:r w:rsidRPr="00D325A7">
              <w:rPr>
                <w:rFonts w:ascii="Arial" w:hAnsi="Arial" w:cs="Arial"/>
                <w:i/>
                <w:sz w:val="20"/>
                <w:szCs w:val="20"/>
                <w:vertAlign w:val="subscript"/>
                <w:lang w:val="en-US"/>
              </w:rPr>
              <w:t>CA</w:t>
            </w:r>
            <w:r w:rsidRPr="00D325A7">
              <w:rPr>
                <w:rFonts w:ascii="Arial" w:hAnsi="Arial" w:cs="Arial"/>
                <w:i/>
                <w:sz w:val="20"/>
                <w:szCs w:val="20"/>
              </w:rPr>
              <w:t xml:space="preserve"> –</w:t>
            </w:r>
          </w:p>
        </w:tc>
        <w:tc>
          <w:tcPr>
            <w:tcW w:w="4156" w:type="pct"/>
            <w:vAlign w:val="center"/>
          </w:tcPr>
          <w:p w:rsidR="00D325A7" w:rsidRPr="00D325A7" w:rsidRDefault="00D325A7" w:rsidP="00D30579">
            <w:pPr>
              <w:rPr>
                <w:rFonts w:ascii="Arial" w:hAnsi="Arial" w:cs="Arial"/>
                <w:b/>
                <w:i/>
                <w:sz w:val="20"/>
                <w:szCs w:val="20"/>
              </w:rPr>
            </w:pPr>
            <w:r w:rsidRPr="00D325A7">
              <w:rPr>
                <w:rFonts w:ascii="Arial" w:hAnsi="Arial" w:cs="Arial"/>
                <w:i/>
                <w:sz w:val="20"/>
                <w:szCs w:val="20"/>
              </w:rPr>
              <w:t>рыночная стоимость объекта оценки на основе затратного подхода;</w:t>
            </w:r>
          </w:p>
        </w:tc>
      </w:tr>
      <w:tr w:rsidR="00D325A7" w:rsidRPr="00D325A7" w:rsidTr="00D30579">
        <w:trPr>
          <w:trHeight w:val="284"/>
        </w:trPr>
        <w:tc>
          <w:tcPr>
            <w:tcW w:w="342" w:type="pct"/>
          </w:tcPr>
          <w:p w:rsidR="00D325A7" w:rsidRPr="00D325A7" w:rsidRDefault="00D325A7" w:rsidP="00D30579">
            <w:pPr>
              <w:spacing w:before="120"/>
              <w:jc w:val="both"/>
              <w:rPr>
                <w:rFonts w:ascii="Arial" w:hAnsi="Arial" w:cs="Arial"/>
                <w:b/>
                <w:i/>
                <w:sz w:val="20"/>
                <w:szCs w:val="20"/>
              </w:rPr>
            </w:pPr>
          </w:p>
        </w:tc>
        <w:tc>
          <w:tcPr>
            <w:tcW w:w="502" w:type="pct"/>
          </w:tcPr>
          <w:p w:rsidR="00D325A7" w:rsidRPr="00D325A7" w:rsidRDefault="00D325A7" w:rsidP="00D30579">
            <w:pPr>
              <w:spacing w:before="120"/>
              <w:jc w:val="both"/>
              <w:rPr>
                <w:rFonts w:ascii="Arial" w:hAnsi="Arial" w:cs="Arial"/>
                <w:b/>
                <w:i/>
                <w:sz w:val="20"/>
                <w:szCs w:val="20"/>
              </w:rPr>
            </w:pPr>
            <w:r w:rsidRPr="00D325A7">
              <w:rPr>
                <w:rFonts w:ascii="Arial" w:hAnsi="Arial" w:cs="Arial"/>
                <w:i/>
                <w:sz w:val="20"/>
                <w:szCs w:val="20"/>
                <w:lang w:val="en-US"/>
              </w:rPr>
              <w:t>V</w:t>
            </w:r>
            <w:r w:rsidRPr="00D325A7">
              <w:rPr>
                <w:rFonts w:ascii="Arial" w:hAnsi="Arial" w:cs="Arial"/>
                <w:i/>
                <w:sz w:val="20"/>
                <w:szCs w:val="20"/>
                <w:vertAlign w:val="subscript"/>
                <w:lang w:val="en-US"/>
              </w:rPr>
              <w:t>L</w:t>
            </w:r>
            <w:r w:rsidRPr="00D325A7">
              <w:rPr>
                <w:rFonts w:ascii="Arial" w:hAnsi="Arial" w:cs="Arial"/>
                <w:i/>
                <w:sz w:val="20"/>
                <w:szCs w:val="20"/>
              </w:rPr>
              <w:t>–</w:t>
            </w:r>
          </w:p>
        </w:tc>
        <w:tc>
          <w:tcPr>
            <w:tcW w:w="4156" w:type="pct"/>
            <w:vAlign w:val="center"/>
          </w:tcPr>
          <w:p w:rsidR="00D325A7" w:rsidRPr="00D325A7" w:rsidRDefault="00D325A7" w:rsidP="00D30579">
            <w:pPr>
              <w:rPr>
                <w:rFonts w:ascii="Arial" w:hAnsi="Arial" w:cs="Arial"/>
                <w:b/>
                <w:i/>
                <w:sz w:val="20"/>
                <w:szCs w:val="20"/>
              </w:rPr>
            </w:pPr>
            <w:r w:rsidRPr="00D325A7">
              <w:rPr>
                <w:rFonts w:ascii="Arial" w:hAnsi="Arial" w:cs="Arial"/>
                <w:i/>
                <w:sz w:val="20"/>
                <w:szCs w:val="20"/>
              </w:rPr>
              <w:t>стоимость  имущественного права на земельный участок (права собственности или права заключения договора аренды);</w:t>
            </w:r>
          </w:p>
        </w:tc>
      </w:tr>
      <w:tr w:rsidR="00D325A7" w:rsidRPr="00D325A7" w:rsidTr="00D30579">
        <w:trPr>
          <w:trHeight w:val="284"/>
        </w:trPr>
        <w:tc>
          <w:tcPr>
            <w:tcW w:w="342" w:type="pct"/>
          </w:tcPr>
          <w:p w:rsidR="00D325A7" w:rsidRPr="00D325A7" w:rsidRDefault="00D325A7" w:rsidP="00D30579">
            <w:pPr>
              <w:spacing w:before="120"/>
              <w:jc w:val="both"/>
              <w:rPr>
                <w:rFonts w:ascii="Arial" w:hAnsi="Arial" w:cs="Arial"/>
                <w:b/>
                <w:i/>
                <w:sz w:val="20"/>
                <w:szCs w:val="20"/>
              </w:rPr>
            </w:pPr>
          </w:p>
        </w:tc>
        <w:tc>
          <w:tcPr>
            <w:tcW w:w="502" w:type="pct"/>
          </w:tcPr>
          <w:p w:rsidR="00D325A7" w:rsidRPr="00D325A7" w:rsidRDefault="00D325A7" w:rsidP="00D30579">
            <w:pPr>
              <w:spacing w:before="120"/>
              <w:jc w:val="both"/>
              <w:rPr>
                <w:rFonts w:ascii="Arial" w:hAnsi="Arial" w:cs="Arial"/>
                <w:b/>
                <w:i/>
                <w:sz w:val="20"/>
                <w:szCs w:val="20"/>
              </w:rPr>
            </w:pPr>
            <w:r w:rsidRPr="00D325A7">
              <w:rPr>
                <w:rFonts w:ascii="Arial" w:hAnsi="Arial" w:cs="Arial"/>
                <w:i/>
                <w:sz w:val="20"/>
                <w:szCs w:val="20"/>
                <w:lang w:val="en-US"/>
              </w:rPr>
              <w:t>V</w:t>
            </w:r>
            <w:r w:rsidRPr="00D325A7">
              <w:rPr>
                <w:rFonts w:ascii="Arial" w:hAnsi="Arial" w:cs="Arial"/>
                <w:i/>
                <w:sz w:val="20"/>
                <w:szCs w:val="20"/>
                <w:vertAlign w:val="subscript"/>
                <w:lang w:val="en-US"/>
              </w:rPr>
              <w:t>BR</w:t>
            </w:r>
            <w:r w:rsidRPr="00D325A7">
              <w:rPr>
                <w:rFonts w:ascii="Arial" w:hAnsi="Arial" w:cs="Arial"/>
                <w:i/>
                <w:sz w:val="20"/>
                <w:szCs w:val="20"/>
              </w:rPr>
              <w:t xml:space="preserve"> –</w:t>
            </w:r>
          </w:p>
        </w:tc>
        <w:tc>
          <w:tcPr>
            <w:tcW w:w="4156" w:type="pct"/>
            <w:vAlign w:val="center"/>
          </w:tcPr>
          <w:p w:rsidR="00D325A7" w:rsidRPr="00D325A7" w:rsidRDefault="00D325A7" w:rsidP="00D30579">
            <w:pPr>
              <w:rPr>
                <w:rFonts w:ascii="Arial" w:hAnsi="Arial" w:cs="Arial"/>
                <w:b/>
                <w:i/>
                <w:sz w:val="20"/>
                <w:szCs w:val="20"/>
              </w:rPr>
            </w:pPr>
            <w:r w:rsidRPr="00D325A7">
              <w:rPr>
                <w:rFonts w:ascii="Arial" w:hAnsi="Arial" w:cs="Arial"/>
                <w:i/>
                <w:sz w:val="20"/>
                <w:szCs w:val="20"/>
              </w:rPr>
              <w:t>затраты на замещение  объекта оценки;</w:t>
            </w:r>
          </w:p>
        </w:tc>
      </w:tr>
      <w:tr w:rsidR="00D325A7" w:rsidRPr="00D325A7" w:rsidTr="00D30579">
        <w:trPr>
          <w:trHeight w:val="284"/>
        </w:trPr>
        <w:tc>
          <w:tcPr>
            <w:tcW w:w="342" w:type="pct"/>
          </w:tcPr>
          <w:p w:rsidR="00D325A7" w:rsidRPr="00D325A7" w:rsidRDefault="00D325A7" w:rsidP="00D30579">
            <w:pPr>
              <w:spacing w:before="120"/>
              <w:jc w:val="both"/>
              <w:rPr>
                <w:rFonts w:ascii="Arial" w:hAnsi="Arial" w:cs="Arial"/>
                <w:b/>
                <w:i/>
                <w:sz w:val="20"/>
                <w:szCs w:val="20"/>
              </w:rPr>
            </w:pPr>
          </w:p>
        </w:tc>
        <w:tc>
          <w:tcPr>
            <w:tcW w:w="502" w:type="pct"/>
          </w:tcPr>
          <w:p w:rsidR="00D325A7" w:rsidRPr="00D325A7" w:rsidRDefault="00D325A7" w:rsidP="00D30579">
            <w:pPr>
              <w:spacing w:before="120"/>
              <w:jc w:val="both"/>
              <w:rPr>
                <w:rFonts w:ascii="Arial" w:hAnsi="Arial" w:cs="Arial"/>
                <w:b/>
                <w:i/>
                <w:sz w:val="20"/>
                <w:szCs w:val="20"/>
              </w:rPr>
            </w:pPr>
            <w:r w:rsidRPr="00D325A7">
              <w:rPr>
                <w:rFonts w:ascii="Arial" w:hAnsi="Arial" w:cs="Arial"/>
                <w:i/>
                <w:sz w:val="20"/>
                <w:szCs w:val="20"/>
                <w:lang w:val="en-US"/>
              </w:rPr>
              <w:t>AD</w:t>
            </w:r>
            <w:r w:rsidRPr="00D325A7">
              <w:rPr>
                <w:rFonts w:ascii="Arial" w:hAnsi="Arial" w:cs="Arial"/>
                <w:i/>
                <w:sz w:val="20"/>
                <w:szCs w:val="20"/>
              </w:rPr>
              <w:t xml:space="preserve">–  </w:t>
            </w:r>
          </w:p>
        </w:tc>
        <w:tc>
          <w:tcPr>
            <w:tcW w:w="4156" w:type="pct"/>
            <w:vAlign w:val="center"/>
          </w:tcPr>
          <w:p w:rsidR="00D325A7" w:rsidRPr="00D325A7" w:rsidRDefault="00D325A7" w:rsidP="00D30579">
            <w:pPr>
              <w:rPr>
                <w:rFonts w:ascii="Arial" w:hAnsi="Arial" w:cs="Arial"/>
                <w:b/>
                <w:i/>
                <w:sz w:val="20"/>
                <w:szCs w:val="20"/>
              </w:rPr>
            </w:pPr>
            <w:r w:rsidRPr="00D325A7">
              <w:rPr>
                <w:rFonts w:ascii="Arial" w:hAnsi="Arial" w:cs="Arial"/>
                <w:i/>
                <w:sz w:val="20"/>
                <w:szCs w:val="20"/>
              </w:rPr>
              <w:t>накопленный износ объекта  оценки</w:t>
            </w:r>
            <w:proofErr w:type="gramStart"/>
            <w:r w:rsidRPr="00D325A7">
              <w:rPr>
                <w:rFonts w:ascii="Arial" w:hAnsi="Arial" w:cs="Arial"/>
                <w:i/>
                <w:sz w:val="20"/>
                <w:szCs w:val="20"/>
              </w:rPr>
              <w:t>, %;</w:t>
            </w:r>
            <w:proofErr w:type="gramEnd"/>
          </w:p>
        </w:tc>
      </w:tr>
      <w:tr w:rsidR="00D325A7" w:rsidRPr="00D325A7" w:rsidTr="00D30579">
        <w:trPr>
          <w:trHeight w:val="284"/>
        </w:trPr>
        <w:tc>
          <w:tcPr>
            <w:tcW w:w="342" w:type="pct"/>
          </w:tcPr>
          <w:p w:rsidR="00D325A7" w:rsidRPr="00D325A7" w:rsidRDefault="00D325A7" w:rsidP="00D30579">
            <w:pPr>
              <w:spacing w:before="120"/>
              <w:jc w:val="both"/>
              <w:rPr>
                <w:rFonts w:ascii="Arial" w:hAnsi="Arial" w:cs="Arial"/>
                <w:b/>
                <w:i/>
                <w:sz w:val="20"/>
                <w:szCs w:val="20"/>
              </w:rPr>
            </w:pPr>
          </w:p>
        </w:tc>
        <w:tc>
          <w:tcPr>
            <w:tcW w:w="502" w:type="pct"/>
          </w:tcPr>
          <w:p w:rsidR="00D325A7" w:rsidRPr="00D325A7" w:rsidRDefault="00D325A7" w:rsidP="00D30579">
            <w:pPr>
              <w:spacing w:before="120"/>
              <w:jc w:val="both"/>
              <w:rPr>
                <w:rFonts w:ascii="Arial" w:hAnsi="Arial" w:cs="Arial"/>
                <w:b/>
                <w:i/>
                <w:sz w:val="20"/>
                <w:szCs w:val="20"/>
              </w:rPr>
            </w:pPr>
            <w:r w:rsidRPr="00D325A7">
              <w:rPr>
                <w:rFonts w:ascii="Arial" w:hAnsi="Arial" w:cs="Arial"/>
                <w:i/>
                <w:sz w:val="20"/>
                <w:szCs w:val="20"/>
              </w:rPr>
              <w:t>P</w:t>
            </w:r>
            <w:r w:rsidRPr="00D325A7">
              <w:rPr>
                <w:rFonts w:ascii="Arial" w:hAnsi="Arial" w:cs="Arial"/>
                <w:i/>
                <w:sz w:val="20"/>
                <w:szCs w:val="20"/>
                <w:lang w:val="en-US"/>
              </w:rPr>
              <w:t>r</w:t>
            </w:r>
            <w:r w:rsidRPr="00D325A7">
              <w:rPr>
                <w:rFonts w:ascii="Arial" w:hAnsi="Arial" w:cs="Arial"/>
                <w:i/>
                <w:sz w:val="20"/>
                <w:szCs w:val="20"/>
              </w:rPr>
              <w:t>–</w:t>
            </w:r>
          </w:p>
        </w:tc>
        <w:tc>
          <w:tcPr>
            <w:tcW w:w="4156" w:type="pct"/>
            <w:vAlign w:val="center"/>
          </w:tcPr>
          <w:p w:rsidR="00D325A7" w:rsidRPr="00D325A7" w:rsidRDefault="00D325A7" w:rsidP="00D30579">
            <w:pPr>
              <w:rPr>
                <w:rFonts w:ascii="Arial" w:hAnsi="Arial" w:cs="Arial"/>
                <w:b/>
                <w:i/>
                <w:sz w:val="20"/>
                <w:szCs w:val="20"/>
              </w:rPr>
            </w:pPr>
            <w:r w:rsidRPr="00D325A7">
              <w:rPr>
                <w:rFonts w:ascii="Arial" w:hAnsi="Arial" w:cs="Arial"/>
                <w:i/>
                <w:sz w:val="20"/>
                <w:szCs w:val="20"/>
              </w:rPr>
              <w:t>прибыль Предпринимателя (инвестора</w:t>
            </w:r>
            <w:proofErr w:type="gramStart"/>
            <w:r w:rsidRPr="00D325A7">
              <w:rPr>
                <w:rFonts w:ascii="Arial" w:hAnsi="Arial" w:cs="Arial"/>
                <w:i/>
                <w:sz w:val="20"/>
                <w:szCs w:val="20"/>
              </w:rPr>
              <w:t>), %;</w:t>
            </w:r>
            <w:proofErr w:type="gramEnd"/>
          </w:p>
        </w:tc>
      </w:tr>
    </w:tbl>
    <w:p w:rsidR="00D325A7" w:rsidRDefault="00D325A7" w:rsidP="00D325A7">
      <w:pPr>
        <w:ind w:firstLine="709"/>
        <w:jc w:val="both"/>
        <w:rPr>
          <w:rFonts w:cs="Arial"/>
        </w:rPr>
      </w:pPr>
    </w:p>
    <w:p w:rsidR="00D325A7" w:rsidRPr="00D325A7" w:rsidRDefault="00D325A7" w:rsidP="00D325A7">
      <w:pPr>
        <w:pStyle w:val="Body"/>
        <w:widowControl w:val="0"/>
        <w:numPr>
          <w:ilvl w:val="12"/>
          <w:numId w:val="0"/>
        </w:numPr>
        <w:ind w:firstLine="709"/>
        <w:rPr>
          <w:rFonts w:ascii="Arial" w:hAnsi="Arial" w:cs="Arial"/>
          <w:sz w:val="22"/>
          <w:szCs w:val="22"/>
        </w:rPr>
      </w:pPr>
      <w:r w:rsidRPr="00D325A7">
        <w:rPr>
          <w:rFonts w:ascii="Arial" w:hAnsi="Arial" w:cs="Arial"/>
          <w:sz w:val="22"/>
          <w:szCs w:val="22"/>
        </w:rPr>
        <w:t>Затраты на воспроизводство и затраты на замещение, по сути, аналогичны затратам на возведение объекта недвижимости на дату оценки и являются аналогами стоимости нового строительства. При этом в структуре стоимости нового строительства отражаются затраты и интересы всех участников процесса создания объекта недвижимости в современных рыночных условиях.</w:t>
      </w:r>
    </w:p>
    <w:p w:rsidR="00D325A7" w:rsidRPr="00D325A7" w:rsidRDefault="00D325A7" w:rsidP="00D325A7">
      <w:pPr>
        <w:pStyle w:val="30"/>
      </w:pPr>
      <w:bookmarkStart w:id="136" w:name="_Toc377384522"/>
      <w:bookmarkStart w:id="137" w:name="_Toc379997699"/>
      <w:bookmarkStart w:id="138" w:name="_Toc455674617"/>
      <w:r w:rsidRPr="00D325A7">
        <w:t>Расчет затрат на замещение</w:t>
      </w:r>
      <w:bookmarkEnd w:id="136"/>
      <w:bookmarkEnd w:id="137"/>
      <w:bookmarkEnd w:id="138"/>
    </w:p>
    <w:p w:rsidR="00D325A7" w:rsidRPr="00D325A7" w:rsidRDefault="00D325A7" w:rsidP="00D325A7">
      <w:pPr>
        <w:ind w:right="72" w:firstLine="709"/>
        <w:jc w:val="both"/>
        <w:rPr>
          <w:rFonts w:ascii="Arial" w:hAnsi="Arial" w:cs="Arial"/>
          <w:sz w:val="22"/>
          <w:szCs w:val="22"/>
        </w:rPr>
      </w:pPr>
      <w:r w:rsidRPr="00D325A7">
        <w:rPr>
          <w:rFonts w:ascii="Arial" w:hAnsi="Arial" w:cs="Arial"/>
          <w:smallCaps/>
          <w:color w:val="800000"/>
          <w:sz w:val="22"/>
          <w:szCs w:val="22"/>
          <w:lang w:eastAsia="en-US" w:bidi="en-US"/>
        </w:rPr>
        <w:t xml:space="preserve"> </w:t>
      </w:r>
      <w:r w:rsidRPr="00D325A7">
        <w:rPr>
          <w:rFonts w:ascii="Arial" w:hAnsi="Arial" w:cs="Arial"/>
          <w:sz w:val="22"/>
          <w:szCs w:val="22"/>
        </w:rPr>
        <w:t>Затраты на замещение с учетом накопленного износа объектов оценки рассчитывалась по следующей формуле:</w:t>
      </w:r>
    </w:p>
    <w:p w:rsidR="00D325A7" w:rsidRPr="00D325A7" w:rsidRDefault="00D325A7" w:rsidP="00D325A7">
      <w:pPr>
        <w:ind w:right="72" w:firstLine="709"/>
        <w:jc w:val="center"/>
        <w:rPr>
          <w:rFonts w:ascii="Arial" w:hAnsi="Arial" w:cs="Arial"/>
          <w:sz w:val="22"/>
          <w:szCs w:val="22"/>
        </w:rPr>
      </w:pPr>
      <w:r w:rsidRPr="00D325A7">
        <w:rPr>
          <w:rFonts w:ascii="Arial" w:hAnsi="Arial" w:cs="Arial"/>
          <w:sz w:val="22"/>
          <w:szCs w:val="22"/>
        </w:rPr>
        <w:object w:dxaOrig="1440" w:dyaOrig="360">
          <v:shape id="_x0000_i1037" type="#_x0000_t75" style="width:1in;height:18.75pt" o:ole="">
            <v:imagedata r:id="rId343" o:title=""/>
          </v:shape>
          <o:OLEObject Type="Embed" ProgID="Equation.3" ShapeID="_x0000_i1037" DrawAspect="Content" ObjectID="_1544433820" r:id="rId344"/>
        </w:object>
      </w:r>
      <w:r w:rsidRPr="00D325A7">
        <w:rPr>
          <w:rFonts w:ascii="Arial" w:hAnsi="Arial" w:cs="Arial"/>
          <w:sz w:val="22"/>
          <w:szCs w:val="22"/>
        </w:rPr>
        <w:t>, где</w:t>
      </w:r>
    </w:p>
    <w:p w:rsidR="00D325A7" w:rsidRPr="00D325A7" w:rsidRDefault="00D325A7" w:rsidP="00D8148A">
      <w:pPr>
        <w:pStyle w:val="afe"/>
        <w:numPr>
          <w:ilvl w:val="0"/>
          <w:numId w:val="94"/>
        </w:numPr>
        <w:ind w:right="74"/>
        <w:jc w:val="both"/>
        <w:rPr>
          <w:rFonts w:cs="Arial"/>
        </w:rPr>
      </w:pPr>
      <w:r w:rsidRPr="00D325A7">
        <w:rPr>
          <w:rFonts w:cs="Arial"/>
        </w:rPr>
        <w:t>СЗ – затраты на замещение с учетом накопленного износа;</w:t>
      </w:r>
    </w:p>
    <w:p w:rsidR="00D325A7" w:rsidRPr="00D325A7" w:rsidRDefault="00D325A7" w:rsidP="00D8148A">
      <w:pPr>
        <w:pStyle w:val="afe"/>
        <w:numPr>
          <w:ilvl w:val="0"/>
          <w:numId w:val="94"/>
        </w:numPr>
        <w:ind w:right="74"/>
        <w:jc w:val="both"/>
        <w:rPr>
          <w:rFonts w:cs="Arial"/>
        </w:rPr>
      </w:pPr>
      <w:r w:rsidRPr="00D325A7">
        <w:rPr>
          <w:rFonts w:cs="Arial"/>
        </w:rPr>
        <w:t>ПС – затраты на замещение;</w:t>
      </w:r>
    </w:p>
    <w:p w:rsidR="00D325A7" w:rsidRPr="00D325A7" w:rsidRDefault="00D325A7" w:rsidP="00D8148A">
      <w:pPr>
        <w:pStyle w:val="afe"/>
        <w:numPr>
          <w:ilvl w:val="0"/>
          <w:numId w:val="94"/>
        </w:numPr>
        <w:ind w:right="74"/>
        <w:jc w:val="both"/>
        <w:rPr>
          <w:rFonts w:cs="Arial"/>
        </w:rPr>
      </w:pPr>
      <w:r w:rsidRPr="00D325A7">
        <w:rPr>
          <w:rFonts w:cs="Arial"/>
        </w:rPr>
        <w:t>И</w:t>
      </w:r>
      <w:r w:rsidRPr="00D325A7">
        <w:rPr>
          <w:rFonts w:cs="Arial"/>
          <w:vertAlign w:val="subscript"/>
        </w:rPr>
        <w:t>н</w:t>
      </w:r>
      <w:r w:rsidRPr="00D325A7">
        <w:rPr>
          <w:rFonts w:cs="Arial"/>
        </w:rPr>
        <w:t xml:space="preserve"> – накопленный износ.</w:t>
      </w:r>
    </w:p>
    <w:p w:rsidR="00D325A7" w:rsidRPr="00D325A7" w:rsidRDefault="00D325A7" w:rsidP="00D325A7">
      <w:pPr>
        <w:ind w:right="74" w:firstLine="709"/>
        <w:jc w:val="both"/>
        <w:rPr>
          <w:rFonts w:ascii="Arial" w:hAnsi="Arial" w:cs="Arial"/>
          <w:sz w:val="22"/>
          <w:szCs w:val="22"/>
        </w:rPr>
      </w:pPr>
    </w:p>
    <w:p w:rsidR="00D325A7" w:rsidRPr="00D325A7" w:rsidRDefault="00D325A7" w:rsidP="00D325A7">
      <w:pPr>
        <w:ind w:right="74" w:firstLine="709"/>
        <w:jc w:val="both"/>
        <w:rPr>
          <w:rFonts w:ascii="Arial" w:hAnsi="Arial" w:cs="Arial"/>
          <w:sz w:val="22"/>
          <w:szCs w:val="22"/>
        </w:rPr>
      </w:pPr>
      <w:r w:rsidRPr="00D325A7">
        <w:rPr>
          <w:rFonts w:ascii="Arial" w:hAnsi="Arial" w:cs="Arial"/>
          <w:sz w:val="22"/>
          <w:szCs w:val="22"/>
        </w:rPr>
        <w:t>Как правило для определения величины затрат используют различные справочные или нормативные материалы (УПСС, БУПС, УПВС, Ко-Инвест). В сложившейся  оценочной практике сборники УПВС и Ко-Инвест являются наиболее распространенными в употреблении.</w:t>
      </w:r>
    </w:p>
    <w:p w:rsidR="00D325A7" w:rsidRPr="00D325A7" w:rsidRDefault="00D325A7" w:rsidP="00D325A7">
      <w:pPr>
        <w:ind w:firstLine="709"/>
        <w:jc w:val="both"/>
        <w:rPr>
          <w:rFonts w:ascii="Arial" w:hAnsi="Arial" w:cs="Arial"/>
          <w:sz w:val="22"/>
          <w:szCs w:val="22"/>
        </w:rPr>
      </w:pPr>
      <w:r w:rsidRPr="00D325A7">
        <w:rPr>
          <w:rFonts w:ascii="Arial" w:hAnsi="Arial" w:cs="Arial"/>
          <w:sz w:val="22"/>
          <w:szCs w:val="22"/>
        </w:rPr>
        <w:t>Стоимость затрат на замещение (СЗ) рассчитывается по формуле:</w:t>
      </w:r>
    </w:p>
    <w:p w:rsidR="00D325A7" w:rsidRPr="00D325A7" w:rsidRDefault="00D325A7" w:rsidP="00D325A7">
      <w:pPr>
        <w:spacing w:before="120"/>
        <w:ind w:firstLine="709"/>
        <w:jc w:val="center"/>
        <w:rPr>
          <w:rFonts w:ascii="Arial" w:hAnsi="Arial" w:cs="Arial"/>
          <w:i/>
          <w:sz w:val="22"/>
          <w:szCs w:val="22"/>
        </w:rPr>
      </w:pPr>
      <w:r w:rsidRPr="00D325A7">
        <w:rPr>
          <w:rFonts w:ascii="Arial" w:hAnsi="Arial" w:cs="Arial"/>
          <w:i/>
          <w:sz w:val="22"/>
          <w:szCs w:val="22"/>
        </w:rPr>
        <w:t xml:space="preserve">СЗ=СС+ПП+НДС, </w:t>
      </w:r>
    </w:p>
    <w:p w:rsidR="00D325A7" w:rsidRPr="00D325A7" w:rsidRDefault="00D325A7" w:rsidP="00D325A7">
      <w:pPr>
        <w:ind w:firstLine="709"/>
        <w:jc w:val="both"/>
        <w:rPr>
          <w:rFonts w:ascii="Arial" w:hAnsi="Arial" w:cs="Arial"/>
          <w:sz w:val="22"/>
          <w:szCs w:val="22"/>
        </w:rPr>
      </w:pPr>
      <w:r w:rsidRPr="00D325A7">
        <w:rPr>
          <w:rFonts w:ascii="Arial" w:hAnsi="Arial" w:cs="Arial"/>
          <w:sz w:val="22"/>
          <w:szCs w:val="22"/>
        </w:rPr>
        <w:lastRenderedPageBreak/>
        <w:t>где:</w:t>
      </w:r>
    </w:p>
    <w:p w:rsidR="00D325A7" w:rsidRPr="00D325A7" w:rsidRDefault="00D325A7" w:rsidP="00D8148A">
      <w:pPr>
        <w:pStyle w:val="afe"/>
        <w:numPr>
          <w:ilvl w:val="0"/>
          <w:numId w:val="90"/>
        </w:numPr>
        <w:jc w:val="both"/>
        <w:rPr>
          <w:rFonts w:cs="Arial"/>
        </w:rPr>
      </w:pPr>
      <w:r w:rsidRPr="00D325A7">
        <w:rPr>
          <w:rFonts w:cs="Arial"/>
          <w:i/>
        </w:rPr>
        <w:t>СС</w:t>
      </w:r>
      <w:r w:rsidRPr="00D325A7">
        <w:rPr>
          <w:rFonts w:cs="Arial"/>
        </w:rPr>
        <w:t xml:space="preserve"> – сметная стоимость строительства;</w:t>
      </w:r>
    </w:p>
    <w:p w:rsidR="00D325A7" w:rsidRPr="00D325A7" w:rsidRDefault="00D325A7" w:rsidP="00D8148A">
      <w:pPr>
        <w:pStyle w:val="afe"/>
        <w:numPr>
          <w:ilvl w:val="0"/>
          <w:numId w:val="90"/>
        </w:numPr>
        <w:jc w:val="both"/>
        <w:rPr>
          <w:rFonts w:cs="Arial"/>
        </w:rPr>
      </w:pPr>
      <w:r w:rsidRPr="00D325A7">
        <w:rPr>
          <w:rFonts w:cs="Arial"/>
          <w:i/>
        </w:rPr>
        <w:t>ПП</w:t>
      </w:r>
      <w:r w:rsidRPr="00D325A7">
        <w:rPr>
          <w:rFonts w:cs="Arial"/>
        </w:rPr>
        <w:t xml:space="preserve"> – прибыль предпринимателя (застройщика);</w:t>
      </w:r>
    </w:p>
    <w:p w:rsidR="00D325A7" w:rsidRPr="00D325A7" w:rsidRDefault="00D325A7" w:rsidP="00D8148A">
      <w:pPr>
        <w:pStyle w:val="afe"/>
        <w:numPr>
          <w:ilvl w:val="0"/>
          <w:numId w:val="90"/>
        </w:numPr>
        <w:jc w:val="both"/>
        <w:rPr>
          <w:rFonts w:cs="Arial"/>
        </w:rPr>
      </w:pPr>
      <w:r w:rsidRPr="00D325A7">
        <w:rPr>
          <w:rFonts w:cs="Arial"/>
          <w:i/>
        </w:rPr>
        <w:t xml:space="preserve">НДС </w:t>
      </w:r>
      <w:r w:rsidRPr="00D325A7">
        <w:rPr>
          <w:rFonts w:cs="Arial"/>
        </w:rPr>
        <w:t>– налог на добавленную стоимость.</w:t>
      </w:r>
    </w:p>
    <w:p w:rsidR="00D325A7" w:rsidRPr="00D325A7" w:rsidRDefault="00D325A7" w:rsidP="00D325A7">
      <w:pPr>
        <w:ind w:firstLine="709"/>
        <w:jc w:val="both"/>
        <w:rPr>
          <w:rFonts w:ascii="Arial" w:hAnsi="Arial" w:cs="Arial"/>
          <w:sz w:val="22"/>
          <w:szCs w:val="22"/>
        </w:rPr>
      </w:pPr>
      <w:r w:rsidRPr="00D325A7">
        <w:rPr>
          <w:rFonts w:ascii="Arial" w:hAnsi="Arial" w:cs="Arial"/>
          <w:sz w:val="22"/>
          <w:szCs w:val="22"/>
        </w:rPr>
        <w:t xml:space="preserve">Стоимость нового строительства можно оценить по двум видам стоимости: по восстановительной стоимости или по стоимости замещения. </w:t>
      </w:r>
    </w:p>
    <w:p w:rsidR="00D325A7" w:rsidRPr="00D325A7" w:rsidRDefault="00D325A7" w:rsidP="00D325A7">
      <w:pPr>
        <w:ind w:firstLine="709"/>
        <w:jc w:val="both"/>
        <w:rPr>
          <w:rFonts w:ascii="Arial" w:hAnsi="Arial" w:cs="Arial"/>
          <w:sz w:val="22"/>
          <w:szCs w:val="22"/>
        </w:rPr>
      </w:pPr>
      <w:r w:rsidRPr="00D325A7">
        <w:rPr>
          <w:rFonts w:ascii="Arial" w:hAnsi="Arial" w:cs="Arial"/>
          <w:b/>
          <w:sz w:val="22"/>
          <w:szCs w:val="22"/>
        </w:rPr>
        <w:t>Восстановительная стоимость (ВС) строительства</w:t>
      </w:r>
      <w:r w:rsidRPr="00D325A7">
        <w:rPr>
          <w:rFonts w:ascii="Arial" w:hAnsi="Arial" w:cs="Arial"/>
          <w:sz w:val="22"/>
          <w:szCs w:val="22"/>
        </w:rPr>
        <w:t xml:space="preserve"> оцениваемых объектов недвижимости – это стоимость оцениваемых объектов как новых (без учета износа) в текущих ценах и соотнесенная к дате проведения оценки.</w:t>
      </w:r>
    </w:p>
    <w:p w:rsidR="00D325A7" w:rsidRPr="00D325A7" w:rsidRDefault="00D325A7" w:rsidP="00D325A7">
      <w:pPr>
        <w:pStyle w:val="f1e2"/>
        <w:widowControl/>
        <w:rPr>
          <w:rFonts w:ascii="Arial" w:hAnsi="Arial" w:cs="Arial"/>
          <w:sz w:val="22"/>
          <w:szCs w:val="22"/>
        </w:rPr>
      </w:pPr>
      <w:r w:rsidRPr="00D325A7">
        <w:rPr>
          <w:rFonts w:ascii="Arial" w:hAnsi="Arial" w:cs="Arial"/>
          <w:sz w:val="22"/>
          <w:szCs w:val="22"/>
        </w:rPr>
        <w:t>Она может рассчитываться на базе стоимости воспроизводства или стоимости замещения.</w:t>
      </w:r>
    </w:p>
    <w:p w:rsidR="00D325A7" w:rsidRPr="00D325A7" w:rsidRDefault="00D325A7" w:rsidP="00D325A7">
      <w:pPr>
        <w:suppressAutoHyphens/>
        <w:ind w:firstLine="709"/>
        <w:jc w:val="both"/>
        <w:rPr>
          <w:rFonts w:ascii="Arial" w:hAnsi="Arial" w:cs="Arial"/>
          <w:sz w:val="22"/>
          <w:szCs w:val="22"/>
        </w:rPr>
      </w:pPr>
      <w:r w:rsidRPr="00D325A7">
        <w:rPr>
          <w:rFonts w:ascii="Arial" w:hAnsi="Arial" w:cs="Arial"/>
          <w:b/>
          <w:sz w:val="22"/>
          <w:szCs w:val="22"/>
        </w:rPr>
        <w:t xml:space="preserve">Стоимость воспроизводства </w:t>
      </w:r>
      <w:r w:rsidRPr="00D325A7">
        <w:rPr>
          <w:rFonts w:ascii="Arial" w:hAnsi="Arial" w:cs="Arial"/>
          <w:sz w:val="22"/>
          <w:szCs w:val="22"/>
        </w:rPr>
        <w:t xml:space="preserve">– это расчетная стоимость строительства в текущих ценах на дату оценки точной копии оцениваемого объекта из таких же материалов, с соблюдением тех же способов производства строительных работ и квалификацией рабочей силы, по такому же проекту, которые применялись при строительстве оцениваемого объекта. </w:t>
      </w:r>
    </w:p>
    <w:p w:rsidR="00D325A7" w:rsidRPr="00D325A7" w:rsidRDefault="00D325A7" w:rsidP="00D325A7">
      <w:pPr>
        <w:suppressAutoHyphens/>
        <w:ind w:firstLine="709"/>
        <w:jc w:val="both"/>
        <w:rPr>
          <w:rFonts w:ascii="Arial" w:hAnsi="Arial" w:cs="Arial"/>
          <w:sz w:val="22"/>
          <w:szCs w:val="22"/>
        </w:rPr>
      </w:pPr>
      <w:r w:rsidRPr="00D325A7">
        <w:rPr>
          <w:rFonts w:ascii="Arial" w:hAnsi="Arial" w:cs="Arial"/>
          <w:b/>
          <w:sz w:val="22"/>
          <w:szCs w:val="22"/>
        </w:rPr>
        <w:t xml:space="preserve">Стоимость замещения – </w:t>
      </w:r>
      <w:r w:rsidRPr="00D325A7">
        <w:rPr>
          <w:rFonts w:ascii="Arial" w:hAnsi="Arial" w:cs="Arial"/>
          <w:sz w:val="22"/>
          <w:szCs w:val="22"/>
        </w:rPr>
        <w:t>это оцениваемая стоимость строительства в текущих ценах на дату оценки объекта с полезностью, равной полезности оцениваемого объекта, с применением современных материалов, современных способов производства работ и проектных решений.</w:t>
      </w:r>
    </w:p>
    <w:p w:rsidR="00D325A7" w:rsidRPr="00D325A7" w:rsidRDefault="00D325A7" w:rsidP="00D325A7">
      <w:pPr>
        <w:suppressAutoHyphens/>
        <w:ind w:firstLine="709"/>
        <w:jc w:val="both"/>
        <w:rPr>
          <w:rFonts w:ascii="Arial" w:hAnsi="Arial" w:cs="Arial"/>
          <w:sz w:val="22"/>
          <w:szCs w:val="22"/>
        </w:rPr>
      </w:pPr>
      <w:r w:rsidRPr="00D325A7">
        <w:rPr>
          <w:rFonts w:ascii="Arial" w:hAnsi="Arial" w:cs="Arial"/>
          <w:b/>
          <w:sz w:val="22"/>
          <w:szCs w:val="22"/>
        </w:rPr>
        <w:t>Полная восстановительная стоимость (ПВС)</w:t>
      </w:r>
      <w:r w:rsidRPr="00D325A7">
        <w:rPr>
          <w:rFonts w:ascii="Arial" w:hAnsi="Arial" w:cs="Arial"/>
          <w:sz w:val="22"/>
          <w:szCs w:val="22"/>
        </w:rPr>
        <w:t xml:space="preserve"> – восстановительная стоимость основных фондов с учетом сопутствующих затрат, необходимых для начала эксплуатации активов, и отражаемая в бухгалтерском учете.</w:t>
      </w:r>
    </w:p>
    <w:p w:rsidR="00D325A7" w:rsidRPr="00D325A7" w:rsidRDefault="00D325A7" w:rsidP="00D325A7">
      <w:pPr>
        <w:spacing w:before="120"/>
        <w:ind w:firstLine="709"/>
        <w:jc w:val="both"/>
        <w:rPr>
          <w:rFonts w:ascii="Arial" w:hAnsi="Arial" w:cs="Arial"/>
          <w:i/>
          <w:sz w:val="22"/>
          <w:szCs w:val="22"/>
        </w:rPr>
      </w:pPr>
      <w:r w:rsidRPr="00D325A7">
        <w:rPr>
          <w:rFonts w:ascii="Arial" w:hAnsi="Arial" w:cs="Arial"/>
          <w:sz w:val="22"/>
          <w:szCs w:val="22"/>
        </w:rPr>
        <w:t xml:space="preserve">Структура затрат на новое строительство объекта оценки приведена  в </w:t>
      </w:r>
      <w:r w:rsidRPr="00D325A7">
        <w:rPr>
          <w:rFonts w:ascii="Arial" w:hAnsi="Arial" w:cs="Arial"/>
          <w:i/>
          <w:sz w:val="22"/>
          <w:szCs w:val="22"/>
        </w:rPr>
        <w:t xml:space="preserve">таб. </w:t>
      </w:r>
      <w:r w:rsidR="00761593">
        <w:rPr>
          <w:rFonts w:ascii="Arial" w:hAnsi="Arial" w:cs="Arial"/>
          <w:i/>
          <w:sz w:val="22"/>
          <w:szCs w:val="22"/>
        </w:rPr>
        <w:t>8</w:t>
      </w:r>
      <w:r w:rsidR="003852A5">
        <w:rPr>
          <w:rFonts w:ascii="Arial" w:hAnsi="Arial" w:cs="Arial"/>
          <w:i/>
          <w:sz w:val="22"/>
          <w:szCs w:val="22"/>
        </w:rPr>
        <w:t>.</w:t>
      </w:r>
      <w:r w:rsidR="00F92370">
        <w:rPr>
          <w:rFonts w:ascii="Arial" w:hAnsi="Arial" w:cs="Arial"/>
          <w:i/>
          <w:sz w:val="22"/>
          <w:szCs w:val="22"/>
        </w:rPr>
        <w:t>1</w:t>
      </w:r>
      <w:r w:rsidR="00B46BEA">
        <w:rPr>
          <w:rFonts w:ascii="Arial" w:hAnsi="Arial" w:cs="Arial"/>
          <w:i/>
          <w:sz w:val="22"/>
          <w:szCs w:val="22"/>
        </w:rPr>
        <w:t>5</w:t>
      </w:r>
      <w:r w:rsidRPr="00D325A7">
        <w:rPr>
          <w:rFonts w:ascii="Arial" w:hAnsi="Arial" w:cs="Arial"/>
          <w:i/>
          <w:sz w:val="22"/>
          <w:szCs w:val="22"/>
        </w:rPr>
        <w:t>.</w:t>
      </w:r>
    </w:p>
    <w:p w:rsidR="00D325A7" w:rsidRPr="003F5D76" w:rsidRDefault="00D325A7" w:rsidP="00D325A7">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C2386F">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C2386F">
        <w:rPr>
          <w:rFonts w:ascii="Arial" w:hAnsi="Arial" w:cs="Arial"/>
          <w:i/>
          <w:noProof/>
          <w:sz w:val="20"/>
          <w:szCs w:val="20"/>
        </w:rPr>
        <w:t>15</w:t>
      </w:r>
      <w:r w:rsidR="007555CB" w:rsidRPr="003F5D76">
        <w:rPr>
          <w:rFonts w:ascii="Arial" w:hAnsi="Arial" w:cs="Arial"/>
          <w:i/>
          <w:sz w:val="20"/>
          <w:szCs w:val="20"/>
        </w:rPr>
        <w:fldChar w:fldCharType="end"/>
      </w:r>
    </w:p>
    <w:p w:rsidR="00D325A7" w:rsidRPr="00D325A7" w:rsidRDefault="00D325A7" w:rsidP="00D325A7">
      <w:pPr>
        <w:pStyle w:val="affff8"/>
        <w:rPr>
          <w:sz w:val="20"/>
          <w:szCs w:val="20"/>
        </w:rPr>
      </w:pPr>
      <w:r w:rsidRPr="00D325A7">
        <w:rPr>
          <w:sz w:val="20"/>
          <w:szCs w:val="20"/>
        </w:rPr>
        <w:t>Структура затрат на новое строительство объекта оценки</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tblPr>
      <w:tblGrid>
        <w:gridCol w:w="915"/>
        <w:gridCol w:w="8656"/>
      </w:tblGrid>
      <w:tr w:rsidR="00D325A7" w:rsidRPr="00106445" w:rsidTr="00D30579">
        <w:trPr>
          <w:trHeight w:val="20"/>
          <w:tblHeader/>
          <w:jc w:val="center"/>
        </w:trPr>
        <w:tc>
          <w:tcPr>
            <w:tcW w:w="478" w:type="pct"/>
            <w:shd w:val="pct25" w:color="00FF00" w:fill="auto"/>
            <w:noWrap/>
            <w:vAlign w:val="center"/>
          </w:tcPr>
          <w:p w:rsidR="00D325A7" w:rsidRPr="00106445" w:rsidRDefault="00D325A7" w:rsidP="00D30579">
            <w:pPr>
              <w:jc w:val="center"/>
              <w:rPr>
                <w:rFonts w:ascii="Arial Narrow" w:hAnsi="Arial Narrow" w:cs="Arial"/>
                <w:b/>
                <w:bCs/>
                <w:sz w:val="18"/>
                <w:szCs w:val="18"/>
              </w:rPr>
            </w:pPr>
            <w:r w:rsidRPr="00106445">
              <w:rPr>
                <w:rFonts w:ascii="Arial Narrow" w:hAnsi="Arial Narrow" w:cs="Arial"/>
                <w:b/>
                <w:bCs/>
                <w:sz w:val="18"/>
                <w:szCs w:val="18"/>
              </w:rPr>
              <w:t xml:space="preserve">№ </w:t>
            </w:r>
            <w:r w:rsidRPr="00106445">
              <w:rPr>
                <w:rFonts w:ascii="Arial Narrow" w:hAnsi="Arial Narrow" w:cs="Arial"/>
                <w:b/>
                <w:bCs/>
                <w:sz w:val="18"/>
                <w:szCs w:val="18"/>
              </w:rPr>
              <w:br/>
            </w:r>
            <w:proofErr w:type="gramStart"/>
            <w:r w:rsidRPr="00106445">
              <w:rPr>
                <w:rFonts w:ascii="Arial Narrow" w:hAnsi="Arial Narrow" w:cs="Arial"/>
                <w:b/>
                <w:bCs/>
                <w:sz w:val="18"/>
                <w:szCs w:val="18"/>
              </w:rPr>
              <w:t>п</w:t>
            </w:r>
            <w:proofErr w:type="gramEnd"/>
            <w:r w:rsidRPr="00106445">
              <w:rPr>
                <w:rFonts w:ascii="Arial Narrow" w:hAnsi="Arial Narrow" w:cs="Arial"/>
                <w:b/>
                <w:bCs/>
                <w:sz w:val="18"/>
                <w:szCs w:val="18"/>
              </w:rPr>
              <w:t>/п</w:t>
            </w:r>
          </w:p>
        </w:tc>
        <w:tc>
          <w:tcPr>
            <w:tcW w:w="4522" w:type="pct"/>
            <w:shd w:val="pct25" w:color="00FF00" w:fill="auto"/>
            <w:vAlign w:val="center"/>
          </w:tcPr>
          <w:p w:rsidR="00D325A7" w:rsidRPr="00106445" w:rsidRDefault="00D325A7" w:rsidP="00D30579">
            <w:pPr>
              <w:jc w:val="center"/>
              <w:rPr>
                <w:rFonts w:ascii="Arial Narrow" w:hAnsi="Arial Narrow" w:cs="Arial"/>
                <w:b/>
                <w:bCs/>
                <w:sz w:val="18"/>
                <w:szCs w:val="18"/>
              </w:rPr>
            </w:pPr>
            <w:r w:rsidRPr="00106445">
              <w:rPr>
                <w:rFonts w:ascii="Arial Narrow" w:hAnsi="Arial Narrow" w:cs="Arial"/>
                <w:b/>
                <w:bCs/>
                <w:sz w:val="18"/>
                <w:szCs w:val="18"/>
              </w:rPr>
              <w:t>Виды затрат</w:t>
            </w:r>
          </w:p>
        </w:tc>
      </w:tr>
      <w:tr w:rsidR="00D325A7" w:rsidRPr="00106445" w:rsidTr="00D30579">
        <w:trPr>
          <w:trHeight w:val="20"/>
          <w:jc w:val="center"/>
        </w:trPr>
        <w:tc>
          <w:tcPr>
            <w:tcW w:w="478" w:type="pct"/>
            <w:shd w:val="clear" w:color="auto" w:fill="auto"/>
            <w:vAlign w:val="center"/>
          </w:tcPr>
          <w:p w:rsidR="00D325A7" w:rsidRPr="00106445" w:rsidRDefault="00D325A7" w:rsidP="00D30579">
            <w:pPr>
              <w:jc w:val="center"/>
              <w:rPr>
                <w:rFonts w:ascii="Arial Narrow" w:hAnsi="Arial Narrow" w:cs="Arial"/>
                <w:bCs/>
                <w:sz w:val="18"/>
                <w:szCs w:val="18"/>
              </w:rPr>
            </w:pPr>
            <w:r w:rsidRPr="00106445">
              <w:rPr>
                <w:rFonts w:ascii="Arial Narrow" w:hAnsi="Arial Narrow" w:cs="Arial"/>
                <w:bCs/>
                <w:sz w:val="18"/>
                <w:szCs w:val="18"/>
              </w:rPr>
              <w:t>1</w:t>
            </w:r>
          </w:p>
        </w:tc>
        <w:tc>
          <w:tcPr>
            <w:tcW w:w="4522" w:type="pct"/>
            <w:vAlign w:val="center"/>
          </w:tcPr>
          <w:p w:rsidR="00D325A7" w:rsidRPr="00106445" w:rsidRDefault="00D325A7" w:rsidP="00D30579">
            <w:pPr>
              <w:rPr>
                <w:rFonts w:ascii="Arial Narrow" w:hAnsi="Arial Narrow"/>
                <w:sz w:val="18"/>
                <w:szCs w:val="18"/>
              </w:rPr>
            </w:pPr>
            <w:r w:rsidRPr="00106445">
              <w:rPr>
                <w:rFonts w:ascii="Arial Narrow" w:hAnsi="Arial Narrow"/>
                <w:sz w:val="18"/>
                <w:szCs w:val="18"/>
              </w:rPr>
              <w:t>Строительно-монтажные работы (главы 1-12 сводного сметного расчета (ССР))</w:t>
            </w:r>
          </w:p>
        </w:tc>
      </w:tr>
      <w:tr w:rsidR="00D325A7" w:rsidRPr="00106445" w:rsidTr="00D30579">
        <w:trPr>
          <w:trHeight w:val="20"/>
          <w:jc w:val="center"/>
        </w:trPr>
        <w:tc>
          <w:tcPr>
            <w:tcW w:w="478" w:type="pct"/>
            <w:shd w:val="clear" w:color="auto" w:fill="auto"/>
            <w:vAlign w:val="center"/>
          </w:tcPr>
          <w:p w:rsidR="00D325A7" w:rsidRPr="00106445" w:rsidRDefault="00D325A7" w:rsidP="00D30579">
            <w:pPr>
              <w:jc w:val="center"/>
              <w:rPr>
                <w:rFonts w:ascii="Arial Narrow" w:hAnsi="Arial Narrow" w:cs="Arial"/>
                <w:sz w:val="18"/>
                <w:szCs w:val="18"/>
              </w:rPr>
            </w:pPr>
            <w:r w:rsidRPr="00106445">
              <w:rPr>
                <w:rFonts w:ascii="Arial Narrow" w:hAnsi="Arial Narrow" w:cs="Arial"/>
                <w:sz w:val="18"/>
                <w:szCs w:val="18"/>
              </w:rPr>
              <w:t>2</w:t>
            </w:r>
          </w:p>
        </w:tc>
        <w:tc>
          <w:tcPr>
            <w:tcW w:w="4522" w:type="pct"/>
            <w:vAlign w:val="center"/>
          </w:tcPr>
          <w:p w:rsidR="00D325A7" w:rsidRPr="00106445" w:rsidRDefault="00D325A7" w:rsidP="00D30579">
            <w:pPr>
              <w:rPr>
                <w:rFonts w:ascii="Arial Narrow" w:hAnsi="Arial Narrow"/>
                <w:sz w:val="18"/>
                <w:szCs w:val="18"/>
              </w:rPr>
            </w:pPr>
            <w:r w:rsidRPr="00106445">
              <w:rPr>
                <w:rFonts w:ascii="Arial Narrow" w:hAnsi="Arial Narrow"/>
                <w:sz w:val="18"/>
                <w:szCs w:val="18"/>
              </w:rPr>
              <w:t>Прибыль предпринимателя</w:t>
            </w:r>
          </w:p>
        </w:tc>
      </w:tr>
      <w:tr w:rsidR="00D325A7" w:rsidRPr="00106445" w:rsidTr="00D30579">
        <w:trPr>
          <w:trHeight w:val="20"/>
          <w:jc w:val="center"/>
        </w:trPr>
        <w:tc>
          <w:tcPr>
            <w:tcW w:w="478" w:type="pct"/>
            <w:shd w:val="clear" w:color="auto" w:fill="auto"/>
            <w:vAlign w:val="center"/>
          </w:tcPr>
          <w:p w:rsidR="00D325A7" w:rsidRPr="00106445" w:rsidRDefault="00D325A7" w:rsidP="00D30579">
            <w:pPr>
              <w:jc w:val="center"/>
              <w:rPr>
                <w:rFonts w:ascii="Arial Narrow" w:hAnsi="Arial Narrow" w:cs="Arial"/>
                <w:sz w:val="18"/>
                <w:szCs w:val="18"/>
              </w:rPr>
            </w:pPr>
            <w:r w:rsidRPr="00106445">
              <w:rPr>
                <w:rFonts w:ascii="Arial Narrow" w:hAnsi="Arial Narrow" w:cs="Arial"/>
                <w:sz w:val="18"/>
                <w:szCs w:val="18"/>
              </w:rPr>
              <w:t>3</w:t>
            </w:r>
          </w:p>
        </w:tc>
        <w:tc>
          <w:tcPr>
            <w:tcW w:w="4522" w:type="pct"/>
            <w:vAlign w:val="center"/>
          </w:tcPr>
          <w:p w:rsidR="00D325A7" w:rsidRPr="00106445" w:rsidRDefault="00D325A7" w:rsidP="00D30579">
            <w:pPr>
              <w:rPr>
                <w:rFonts w:ascii="Arial Narrow" w:hAnsi="Arial Narrow" w:cs="Arial"/>
                <w:sz w:val="18"/>
                <w:szCs w:val="18"/>
              </w:rPr>
            </w:pPr>
            <w:r w:rsidRPr="00106445">
              <w:rPr>
                <w:rFonts w:ascii="Arial Narrow" w:hAnsi="Arial Narrow"/>
                <w:sz w:val="18"/>
                <w:szCs w:val="18"/>
              </w:rPr>
              <w:t>Средства на покрытие затрат по уплате НДС (18%) – в настоящей оценке учитыва</w:t>
            </w:r>
            <w:r>
              <w:rPr>
                <w:rFonts w:ascii="Arial Narrow" w:hAnsi="Arial Narrow"/>
                <w:sz w:val="18"/>
                <w:szCs w:val="18"/>
              </w:rPr>
              <w:t>е</w:t>
            </w:r>
            <w:r w:rsidRPr="00106445">
              <w:rPr>
                <w:rFonts w:ascii="Arial Narrow" w:hAnsi="Arial Narrow"/>
                <w:sz w:val="18"/>
                <w:szCs w:val="18"/>
              </w:rPr>
              <w:t>тся</w:t>
            </w:r>
          </w:p>
        </w:tc>
      </w:tr>
      <w:tr w:rsidR="00D325A7" w:rsidRPr="00106445" w:rsidTr="00D30579">
        <w:trPr>
          <w:trHeight w:val="90"/>
          <w:jc w:val="center"/>
        </w:trPr>
        <w:tc>
          <w:tcPr>
            <w:tcW w:w="5000" w:type="pct"/>
            <w:gridSpan w:val="2"/>
            <w:shd w:val="clear" w:color="00FF00" w:fill="auto"/>
            <w:vAlign w:val="center"/>
          </w:tcPr>
          <w:p w:rsidR="00D325A7" w:rsidRPr="004E39D3" w:rsidRDefault="00D325A7" w:rsidP="00D30579">
            <w:pPr>
              <w:rPr>
                <w:rFonts w:ascii="Arial Narrow" w:hAnsi="Arial Narrow" w:cs="Arial"/>
                <w:b/>
                <w:bCs/>
                <w:i/>
                <w:sz w:val="18"/>
                <w:szCs w:val="18"/>
              </w:rPr>
            </w:pPr>
            <w:r w:rsidRPr="004E39D3">
              <w:rPr>
                <w:rFonts w:ascii="Arial Narrow" w:hAnsi="Arial Narrow" w:cs="Arial"/>
                <w:b/>
                <w:bCs/>
                <w:i/>
                <w:sz w:val="18"/>
                <w:szCs w:val="18"/>
              </w:rPr>
              <w:t>Затраты на замещение объекта оценки в рамках затратного подхода</w:t>
            </w:r>
          </w:p>
        </w:tc>
      </w:tr>
    </w:tbl>
    <w:p w:rsidR="00D325A7" w:rsidRPr="00D325A7" w:rsidRDefault="00D325A7" w:rsidP="00D325A7">
      <w:pPr>
        <w:spacing w:after="120"/>
        <w:ind w:firstLine="709"/>
        <w:jc w:val="right"/>
        <w:rPr>
          <w:rFonts w:ascii="Arial" w:hAnsi="Arial" w:cs="Arial"/>
          <w:i/>
          <w:sz w:val="18"/>
          <w:szCs w:val="18"/>
        </w:rPr>
      </w:pPr>
      <w:r w:rsidRPr="00D325A7">
        <w:rPr>
          <w:rFonts w:ascii="Arial" w:hAnsi="Arial" w:cs="Arial"/>
          <w:i/>
          <w:sz w:val="18"/>
          <w:szCs w:val="18"/>
        </w:rPr>
        <w:t>Источник: методическая литература</w:t>
      </w:r>
    </w:p>
    <w:p w:rsidR="00D325A7" w:rsidRPr="00D325A7" w:rsidRDefault="00D325A7" w:rsidP="00D325A7">
      <w:pPr>
        <w:ind w:firstLine="709"/>
        <w:jc w:val="both"/>
        <w:rPr>
          <w:rFonts w:ascii="Arial" w:hAnsi="Arial" w:cs="Arial"/>
          <w:sz w:val="22"/>
          <w:szCs w:val="22"/>
        </w:rPr>
      </w:pPr>
      <w:r w:rsidRPr="00D325A7">
        <w:rPr>
          <w:rFonts w:ascii="Arial" w:hAnsi="Arial" w:cs="Arial"/>
          <w:sz w:val="22"/>
          <w:szCs w:val="22"/>
        </w:rPr>
        <w:t>В стоимость объектов включена стоимость полного комплекса строительно-монтажных работ с лимитированными затратами и прочие расходы.</w:t>
      </w:r>
    </w:p>
    <w:p w:rsidR="00D325A7" w:rsidRPr="00D325A7" w:rsidRDefault="00D325A7" w:rsidP="00D325A7">
      <w:pPr>
        <w:ind w:firstLine="709"/>
        <w:jc w:val="both"/>
        <w:rPr>
          <w:rFonts w:ascii="Arial" w:hAnsi="Arial" w:cs="Arial"/>
          <w:i/>
          <w:sz w:val="22"/>
          <w:szCs w:val="22"/>
        </w:rPr>
      </w:pPr>
      <w:r w:rsidRPr="00D325A7">
        <w:rPr>
          <w:rFonts w:ascii="Arial" w:hAnsi="Arial" w:cs="Arial"/>
          <w:i/>
          <w:sz w:val="22"/>
          <w:szCs w:val="22"/>
        </w:rPr>
        <w:t>При заданных требованиях к точности оценки и наличии исходной информации наиболее предпочтительным и общеприменимым является метод укрупненных обобщенных показателей стоимости (метод сравнительной единицы). За единицу потребительских свойств в данном Отчете принимается 1 куб. м. строительного объема оцениваемого здания.</w:t>
      </w:r>
    </w:p>
    <w:p w:rsidR="00D325A7" w:rsidRPr="00C2386F" w:rsidRDefault="00D325A7" w:rsidP="00C2386F">
      <w:pPr>
        <w:ind w:firstLine="709"/>
        <w:jc w:val="both"/>
        <w:rPr>
          <w:rFonts w:ascii="Arial" w:hAnsi="Arial" w:cs="Arial"/>
          <w:sz w:val="22"/>
          <w:szCs w:val="22"/>
        </w:rPr>
      </w:pPr>
      <w:r w:rsidRPr="00C2386F">
        <w:rPr>
          <w:rFonts w:ascii="Arial" w:hAnsi="Arial" w:cs="Arial"/>
          <w:sz w:val="22"/>
          <w:szCs w:val="22"/>
        </w:rPr>
        <w:t>Для оценки стоимости замещения в рамках затратного подхода в настоящем Отчете использовался метод сравнительной единицы с использованием сборников:</w:t>
      </w:r>
    </w:p>
    <w:p w:rsidR="00D325A7" w:rsidRDefault="00D325A7" w:rsidP="00D8148A">
      <w:pPr>
        <w:pStyle w:val="afe"/>
        <w:numPr>
          <w:ilvl w:val="0"/>
          <w:numId w:val="91"/>
        </w:numPr>
        <w:suppressAutoHyphens/>
        <w:jc w:val="both"/>
        <w:rPr>
          <w:rFonts w:cs="Arial"/>
        </w:rPr>
      </w:pPr>
      <w:r w:rsidRPr="00D325A7">
        <w:rPr>
          <w:rFonts w:cs="Arial"/>
        </w:rPr>
        <w:t>Справочник оценщика - КО-ИНВЕСТ - Промышленные здания. Укрупненные показатели стоимости строительства в уровне цен на 01.01.2009</w:t>
      </w:r>
      <w:r w:rsidR="007E7837">
        <w:rPr>
          <w:rFonts w:cs="Arial"/>
        </w:rPr>
        <w:t xml:space="preserve"> </w:t>
      </w:r>
      <w:r w:rsidRPr="00D325A7">
        <w:rPr>
          <w:rFonts w:cs="Arial"/>
        </w:rPr>
        <w:t>г.</w:t>
      </w:r>
      <w:r w:rsidRPr="00507B2F">
        <w:rPr>
          <w:rFonts w:cs="Arial"/>
        </w:rPr>
        <w:t>, Москва, 20</w:t>
      </w:r>
      <w:r>
        <w:rPr>
          <w:rFonts w:cs="Arial"/>
        </w:rPr>
        <w:t>09 г.;</w:t>
      </w:r>
    </w:p>
    <w:p w:rsidR="00C2386F" w:rsidRDefault="00C2386F" w:rsidP="00C2386F">
      <w:pPr>
        <w:pStyle w:val="afe"/>
        <w:numPr>
          <w:ilvl w:val="0"/>
          <w:numId w:val="91"/>
        </w:numPr>
        <w:suppressAutoHyphens/>
        <w:jc w:val="both"/>
        <w:rPr>
          <w:rFonts w:cs="Arial"/>
        </w:rPr>
      </w:pPr>
      <w:r w:rsidRPr="00D325A7">
        <w:rPr>
          <w:rFonts w:cs="Arial"/>
        </w:rPr>
        <w:t>Справочник оценщика - КО-ИНВЕСТ - Промышленные здания. Укрупненные показатели стоимости строительства в уровне цен на 01.01.20</w:t>
      </w:r>
      <w:r>
        <w:rPr>
          <w:rFonts w:cs="Arial"/>
        </w:rPr>
        <w:t xml:space="preserve">14 </w:t>
      </w:r>
      <w:r w:rsidRPr="00D325A7">
        <w:rPr>
          <w:rFonts w:cs="Arial"/>
        </w:rPr>
        <w:t>г.</w:t>
      </w:r>
      <w:r w:rsidRPr="00507B2F">
        <w:rPr>
          <w:rFonts w:cs="Arial"/>
        </w:rPr>
        <w:t>, Москва, 20</w:t>
      </w:r>
      <w:r>
        <w:rPr>
          <w:rFonts w:cs="Arial"/>
        </w:rPr>
        <w:t>14 г.;</w:t>
      </w:r>
    </w:p>
    <w:p w:rsidR="00C2386F" w:rsidRDefault="00C2386F" w:rsidP="00C2386F">
      <w:pPr>
        <w:pStyle w:val="afe"/>
        <w:numPr>
          <w:ilvl w:val="0"/>
          <w:numId w:val="91"/>
        </w:numPr>
        <w:suppressAutoHyphens/>
        <w:jc w:val="both"/>
        <w:rPr>
          <w:rFonts w:cs="Arial"/>
        </w:rPr>
      </w:pPr>
      <w:r w:rsidRPr="00D325A7">
        <w:rPr>
          <w:rFonts w:cs="Arial"/>
        </w:rPr>
        <w:t>Справочник оценщика - КО-ИНВЕСТ - Промышленные здания. Укрупненные показатели стоимости строительства в уровне цен на 01.01.20</w:t>
      </w:r>
      <w:r>
        <w:rPr>
          <w:rFonts w:cs="Arial"/>
        </w:rPr>
        <w:t xml:space="preserve">15 </w:t>
      </w:r>
      <w:r w:rsidRPr="00D325A7">
        <w:rPr>
          <w:rFonts w:cs="Arial"/>
        </w:rPr>
        <w:t>г.</w:t>
      </w:r>
      <w:r w:rsidRPr="00507B2F">
        <w:rPr>
          <w:rFonts w:cs="Arial"/>
        </w:rPr>
        <w:t>, Москва, 20</w:t>
      </w:r>
      <w:r>
        <w:rPr>
          <w:rFonts w:cs="Arial"/>
        </w:rPr>
        <w:t>15 г.;</w:t>
      </w:r>
    </w:p>
    <w:p w:rsidR="00D325A7" w:rsidRPr="00507B2F" w:rsidRDefault="00D325A7" w:rsidP="00D8148A">
      <w:pPr>
        <w:pStyle w:val="afe"/>
        <w:numPr>
          <w:ilvl w:val="0"/>
          <w:numId w:val="91"/>
        </w:numPr>
        <w:suppressAutoHyphens/>
        <w:jc w:val="both"/>
        <w:rPr>
          <w:rFonts w:cs="Arial"/>
        </w:rPr>
      </w:pPr>
      <w:r w:rsidRPr="00D325A7">
        <w:rPr>
          <w:rFonts w:cs="Arial"/>
        </w:rPr>
        <w:t>Справочник оценщика - КО-ИНВЕСТ - Сооружения городской инфраструктуры. Укрупненные показатели стоимости строительства в уровне цен на 01.01.2009</w:t>
      </w:r>
      <w:r w:rsidR="007E7837">
        <w:rPr>
          <w:rFonts w:cs="Arial"/>
        </w:rPr>
        <w:t xml:space="preserve"> </w:t>
      </w:r>
      <w:r w:rsidRPr="00D325A7">
        <w:rPr>
          <w:rFonts w:cs="Arial"/>
        </w:rPr>
        <w:t>г.</w:t>
      </w:r>
      <w:r>
        <w:rPr>
          <w:rFonts w:cs="Arial"/>
        </w:rPr>
        <w:t xml:space="preserve">, </w:t>
      </w:r>
      <w:r w:rsidRPr="00507B2F">
        <w:rPr>
          <w:rFonts w:cs="Arial"/>
        </w:rPr>
        <w:t>Москва, 20</w:t>
      </w:r>
      <w:r>
        <w:rPr>
          <w:rFonts w:cs="Arial"/>
        </w:rPr>
        <w:t>09 г.</w:t>
      </w:r>
    </w:p>
    <w:p w:rsidR="00D325A7" w:rsidRPr="00C2386F" w:rsidRDefault="00D325A7" w:rsidP="00C2386F">
      <w:pPr>
        <w:ind w:firstLine="709"/>
        <w:jc w:val="both"/>
        <w:rPr>
          <w:rFonts w:ascii="Arial" w:hAnsi="Arial" w:cs="Arial"/>
          <w:sz w:val="22"/>
          <w:szCs w:val="22"/>
        </w:rPr>
      </w:pPr>
      <w:r w:rsidRPr="00C2386F">
        <w:rPr>
          <w:rFonts w:ascii="Arial" w:hAnsi="Arial" w:cs="Arial"/>
          <w:sz w:val="22"/>
          <w:szCs w:val="22"/>
        </w:rPr>
        <w:t>При использовании сборников серии «Справочник оценщика» в рамках затратного подхода стоимость воспроизводства/замещения определялась по формуле:</w:t>
      </w:r>
    </w:p>
    <w:p w:rsidR="00D325A7" w:rsidRPr="00C2386F" w:rsidRDefault="00D325A7" w:rsidP="00D325A7">
      <w:pPr>
        <w:spacing w:before="120" w:after="120"/>
        <w:jc w:val="center"/>
        <w:rPr>
          <w:rFonts w:ascii="Arial" w:hAnsi="Arial" w:cs="Arial"/>
          <w:b/>
          <w:i/>
        </w:rPr>
      </w:pPr>
      <w:proofErr w:type="gramStart"/>
      <w:r w:rsidRPr="00C2386F">
        <w:rPr>
          <w:rFonts w:ascii="Arial" w:hAnsi="Arial" w:cs="Arial"/>
          <w:i/>
        </w:rPr>
        <w:lastRenderedPageBreak/>
        <w:t>Св</w:t>
      </w:r>
      <w:proofErr w:type="gramEnd"/>
      <w:r w:rsidRPr="00C2386F">
        <w:rPr>
          <w:rFonts w:ascii="Arial" w:hAnsi="Arial" w:cs="Arial"/>
          <w:i/>
        </w:rPr>
        <w:t xml:space="preserve">=(Сбаз+SDC)×K×N×ДКИ×Кпредп×Кндс, </w:t>
      </w:r>
      <w:r w:rsidRPr="00C2386F">
        <w:rPr>
          <w:rFonts w:ascii="Arial" w:hAnsi="Arial" w:cs="Arial"/>
        </w:rPr>
        <w:t>где:</w:t>
      </w:r>
    </w:p>
    <w:p w:rsidR="00D325A7" w:rsidRPr="00507B2F" w:rsidRDefault="007555CB" w:rsidP="00D8148A">
      <w:pPr>
        <w:pStyle w:val="afe"/>
        <w:numPr>
          <w:ilvl w:val="0"/>
          <w:numId w:val="92"/>
        </w:numPr>
        <w:suppressAutoHyphens/>
        <w:jc w:val="both"/>
        <w:rPr>
          <w:rFonts w:cs="Arial"/>
        </w:rPr>
      </w:pPr>
      <m:oMath>
        <m:sSub>
          <m:sSubPr>
            <m:ctrlPr>
              <w:rPr>
                <w:rFonts w:ascii="Cambria Math" w:hAnsi="Cambria Math" w:cs="Arial"/>
              </w:rPr>
            </m:ctrlPr>
          </m:sSubPr>
          <m:e>
            <m:r>
              <m:rPr>
                <m:sty m:val="p"/>
              </m:rPr>
              <w:rPr>
                <w:rFonts w:ascii="Cambria Math" w:hAnsi="Cambria Math" w:cs="Arial"/>
              </w:rPr>
              <m:t>С</m:t>
            </m:r>
          </m:e>
          <m:sub>
            <m:r>
              <m:rPr>
                <m:sty m:val="p"/>
              </m:rPr>
              <w:rPr>
                <w:rFonts w:ascii="Cambria Math" w:hAnsi="Cambria Math" w:cs="Arial"/>
              </w:rPr>
              <m:t>в</m:t>
            </m:r>
          </m:sub>
        </m:sSub>
      </m:oMath>
      <w:r w:rsidR="00D325A7" w:rsidRPr="00507B2F">
        <w:rPr>
          <w:rFonts w:cs="Arial"/>
        </w:rPr>
        <w:t>- стоимость воспроизводства/замещения без учета износа объекта оценки;</w:t>
      </w:r>
    </w:p>
    <w:p w:rsidR="00D325A7" w:rsidRPr="00507B2F" w:rsidRDefault="007555CB" w:rsidP="00D8148A">
      <w:pPr>
        <w:pStyle w:val="afe"/>
        <w:numPr>
          <w:ilvl w:val="0"/>
          <w:numId w:val="92"/>
        </w:numPr>
        <w:suppressAutoHyphens/>
        <w:jc w:val="both"/>
        <w:rPr>
          <w:rFonts w:cs="Arial"/>
        </w:rPr>
      </w:pPr>
      <m:oMath>
        <m:sSub>
          <m:sSubPr>
            <m:ctrlPr>
              <w:rPr>
                <w:rFonts w:ascii="Cambria Math" w:hAnsi="Cambria Math" w:cs="Arial"/>
              </w:rPr>
            </m:ctrlPr>
          </m:sSubPr>
          <m:e>
            <m:r>
              <m:rPr>
                <m:sty m:val="p"/>
              </m:rPr>
              <w:rPr>
                <w:rFonts w:ascii="Cambria Math" w:hAnsi="Cambria Math" w:cs="Arial"/>
              </w:rPr>
              <m:t>С</m:t>
            </m:r>
          </m:e>
          <m:sub>
            <m:r>
              <m:rPr>
                <m:sty m:val="p"/>
              </m:rPr>
              <w:rPr>
                <w:rFonts w:ascii="Cambria Math" w:hAnsi="Cambria Math" w:cs="Arial"/>
              </w:rPr>
              <m:t>баз</m:t>
            </m:r>
          </m:sub>
        </m:sSub>
      </m:oMath>
      <w:r w:rsidR="00D325A7" w:rsidRPr="00507B2F">
        <w:rPr>
          <w:rFonts w:cs="Arial"/>
        </w:rPr>
        <w:t xml:space="preserve">- справочный </w:t>
      </w:r>
      <w:proofErr w:type="gramStart"/>
      <w:r w:rsidR="00D325A7" w:rsidRPr="00507B2F">
        <w:rPr>
          <w:rFonts w:cs="Arial"/>
        </w:rPr>
        <w:t>стоимостной</w:t>
      </w:r>
      <w:proofErr w:type="gramEnd"/>
      <w:r w:rsidR="00D325A7" w:rsidRPr="00507B2F">
        <w:rPr>
          <w:rFonts w:cs="Arial"/>
        </w:rPr>
        <w:t xml:space="preserve"> показатель на единицу измерения объектов недвижимости по состоянию на дату, указанную в справочнике;</w:t>
      </w:r>
    </w:p>
    <w:p w:rsidR="00D325A7" w:rsidRPr="00507B2F" w:rsidRDefault="00D325A7" w:rsidP="00D8148A">
      <w:pPr>
        <w:pStyle w:val="afe"/>
        <w:numPr>
          <w:ilvl w:val="0"/>
          <w:numId w:val="92"/>
        </w:numPr>
        <w:suppressAutoHyphens/>
        <w:jc w:val="both"/>
        <w:rPr>
          <w:rFonts w:cs="Arial"/>
        </w:rPr>
      </w:pPr>
      <w:r w:rsidRPr="00507B2F">
        <w:rPr>
          <w:rFonts w:cs="Arial"/>
        </w:rPr>
        <w:t>SDC - итоговая поправка по первой группе поправок, выраженна</w:t>
      </w:r>
      <w:r>
        <w:rPr>
          <w:rFonts w:cs="Arial"/>
        </w:rPr>
        <w:t>я в руб. на 1 </w:t>
      </w:r>
      <w:r w:rsidRPr="00507B2F">
        <w:rPr>
          <w:rFonts w:cs="Arial"/>
        </w:rPr>
        <w:t>единицу измерения объекта недвижимости;</w:t>
      </w:r>
    </w:p>
    <w:p w:rsidR="00D325A7" w:rsidRPr="00507B2F" w:rsidRDefault="00D325A7" w:rsidP="00D8148A">
      <w:pPr>
        <w:pStyle w:val="afe"/>
        <w:numPr>
          <w:ilvl w:val="0"/>
          <w:numId w:val="92"/>
        </w:numPr>
        <w:suppressAutoHyphens/>
        <w:jc w:val="both"/>
        <w:rPr>
          <w:rFonts w:cs="Arial"/>
        </w:rPr>
      </w:pPr>
      <m:oMath>
        <m:r>
          <m:rPr>
            <m:sty m:val="p"/>
          </m:rPr>
          <w:rPr>
            <w:rFonts w:ascii="Cambria Math" w:hAnsi="Cambria Math" w:cs="Arial"/>
          </w:rPr>
          <m:t>K</m:t>
        </m:r>
      </m:oMath>
      <w:r w:rsidRPr="00507B2F">
        <w:rPr>
          <w:rFonts w:cs="Arial"/>
        </w:rPr>
        <w:t>- общий корректирующий коэффициент по второй группе поправок;</w:t>
      </w:r>
    </w:p>
    <w:p w:rsidR="00D325A7" w:rsidRPr="00507B2F" w:rsidRDefault="00D325A7" w:rsidP="00D8148A">
      <w:pPr>
        <w:pStyle w:val="afe"/>
        <w:numPr>
          <w:ilvl w:val="0"/>
          <w:numId w:val="92"/>
        </w:numPr>
        <w:suppressAutoHyphens/>
        <w:jc w:val="both"/>
        <w:rPr>
          <w:rFonts w:cs="Arial"/>
        </w:rPr>
      </w:pPr>
      <m:oMath>
        <m:r>
          <m:rPr>
            <m:sty m:val="p"/>
          </m:rPr>
          <w:rPr>
            <w:rFonts w:ascii="Cambria Math" w:hAnsi="Cambria Math" w:cs="Arial"/>
          </w:rPr>
          <m:t>N</m:t>
        </m:r>
      </m:oMath>
      <w:r w:rsidRPr="00507B2F">
        <w:rPr>
          <w:rFonts w:cs="Arial"/>
        </w:rPr>
        <w:t>- количество единиц измерения в оцениваемом объекте (строительный объем, площадь и др.);</w:t>
      </w:r>
    </w:p>
    <w:p w:rsidR="00D325A7" w:rsidRPr="00507B2F" w:rsidRDefault="00D325A7" w:rsidP="00D8148A">
      <w:pPr>
        <w:pStyle w:val="afe"/>
        <w:numPr>
          <w:ilvl w:val="0"/>
          <w:numId w:val="92"/>
        </w:numPr>
        <w:suppressAutoHyphens/>
        <w:jc w:val="both"/>
        <w:rPr>
          <w:rFonts w:cs="Arial"/>
        </w:rPr>
      </w:pPr>
      <m:oMath>
        <m:r>
          <m:rPr>
            <m:sty m:val="p"/>
          </m:rPr>
          <w:rPr>
            <w:rFonts w:ascii="Cambria Math" w:hAnsi="Cambria Math" w:cs="Arial"/>
          </w:rPr>
          <m:t>ДКИ</m:t>
        </m:r>
      </m:oMath>
      <w:r w:rsidRPr="00507B2F">
        <w:rPr>
          <w:rFonts w:cs="Arial"/>
        </w:rPr>
        <w:t>- коэффициент учёта дополнительных косвенных издержек</w:t>
      </w:r>
      <w:r>
        <w:rPr>
          <w:rFonts w:cs="Arial"/>
        </w:rPr>
        <w:t xml:space="preserve"> (затраты на инженерное обеспечение)</w:t>
      </w:r>
      <w:r w:rsidRPr="00507B2F">
        <w:rPr>
          <w:rFonts w:cs="Arial"/>
        </w:rPr>
        <w:t>;</w:t>
      </w:r>
    </w:p>
    <w:p w:rsidR="00D325A7" w:rsidRDefault="007555CB" w:rsidP="00D8148A">
      <w:pPr>
        <w:pStyle w:val="afe"/>
        <w:numPr>
          <w:ilvl w:val="0"/>
          <w:numId w:val="92"/>
        </w:numPr>
        <w:suppressAutoHyphens/>
        <w:jc w:val="both"/>
        <w:rPr>
          <w:rFonts w:cs="Arial"/>
        </w:rPr>
      </w:pPr>
      <m:oMath>
        <m:sSub>
          <m:sSubPr>
            <m:ctrlPr>
              <w:rPr>
                <w:rFonts w:ascii="Cambria Math" w:hAnsi="Cambria Math" w:cs="Arial"/>
              </w:rPr>
            </m:ctrlPr>
          </m:sSubPr>
          <m:e>
            <m:r>
              <m:rPr>
                <m:sty m:val="p"/>
              </m:rPr>
              <w:rPr>
                <w:rFonts w:ascii="Cambria Math" w:hAnsi="Cambria Math" w:cs="Arial"/>
              </w:rPr>
              <m:t>К</m:t>
            </m:r>
          </m:e>
          <m:sub>
            <m:r>
              <m:rPr>
                <m:sty m:val="p"/>
              </m:rPr>
              <w:rPr>
                <w:rFonts w:ascii="Cambria Math" w:hAnsi="Cambria Math" w:cs="Arial"/>
              </w:rPr>
              <m:t>предп</m:t>
            </m:r>
          </m:sub>
        </m:sSub>
      </m:oMath>
      <w:r w:rsidR="00D325A7" w:rsidRPr="00CE25CE">
        <w:rPr>
          <w:rFonts w:cs="Arial"/>
        </w:rPr>
        <w:t>-</w:t>
      </w:r>
      <w:r w:rsidR="00D325A7" w:rsidRPr="00507B2F">
        <w:rPr>
          <w:rFonts w:cs="Arial"/>
        </w:rPr>
        <w:t xml:space="preserve"> коэффициент, учит</w:t>
      </w:r>
      <w:r w:rsidR="00D325A7">
        <w:rPr>
          <w:rFonts w:cs="Arial"/>
        </w:rPr>
        <w:t>ывающий прибыль предпринимателя;</w:t>
      </w:r>
    </w:p>
    <w:p w:rsidR="00D325A7" w:rsidRPr="00507B2F" w:rsidRDefault="00D325A7" w:rsidP="00D8148A">
      <w:pPr>
        <w:pStyle w:val="afe"/>
        <w:numPr>
          <w:ilvl w:val="0"/>
          <w:numId w:val="92"/>
        </w:numPr>
        <w:suppressAutoHyphens/>
        <w:jc w:val="both"/>
        <w:rPr>
          <w:rFonts w:cs="Arial"/>
        </w:rPr>
      </w:pPr>
      <m:oMath>
        <m:r>
          <w:rPr>
            <w:rFonts w:ascii="Cambria Math" w:hAnsi="Cambria Math" w:cs="Arial"/>
          </w:rPr>
          <m:t>К ндс</m:t>
        </m:r>
      </m:oMath>
      <w:r>
        <w:rPr>
          <w:rFonts w:cs="Arial"/>
        </w:rPr>
        <w:t xml:space="preserve"> – коэффициент, учитывающий налог на добавленную стоимость.</w:t>
      </w:r>
    </w:p>
    <w:p w:rsidR="00D325A7" w:rsidRDefault="00D325A7" w:rsidP="00D325A7">
      <w:pPr>
        <w:pStyle w:val="2a"/>
        <w:ind w:firstLine="709"/>
        <w:rPr>
          <w:rFonts w:cs="Arial"/>
        </w:rPr>
      </w:pPr>
      <w:r w:rsidRPr="00CE25CE">
        <w:rPr>
          <w:rFonts w:cs="Arial"/>
        </w:rPr>
        <w:t>При выборе</w:t>
      </w:r>
      <w:r>
        <w:rPr>
          <w:rFonts w:cs="Arial"/>
        </w:rPr>
        <w:t xml:space="preserve"> объекта-аналога</w:t>
      </w:r>
      <w:r w:rsidRPr="00CE25CE">
        <w:rPr>
          <w:rFonts w:cs="Arial"/>
        </w:rPr>
        <w:t xml:space="preserve"> в справочном сборнике необходимо учесть качественные и количественные характеристики объекта оценки, а также класс конструктивных систем.</w:t>
      </w:r>
    </w:p>
    <w:p w:rsidR="00D325A7" w:rsidRPr="003F5D76" w:rsidRDefault="00D325A7" w:rsidP="00D325A7">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16</w:t>
      </w:r>
      <w:r w:rsidR="007555CB" w:rsidRPr="003F5D76">
        <w:rPr>
          <w:rFonts w:ascii="Arial" w:hAnsi="Arial" w:cs="Arial"/>
          <w:i/>
          <w:sz w:val="20"/>
          <w:szCs w:val="20"/>
        </w:rPr>
        <w:fldChar w:fldCharType="end"/>
      </w:r>
    </w:p>
    <w:p w:rsidR="00D325A7" w:rsidRPr="00D325A7" w:rsidRDefault="00D325A7" w:rsidP="00D325A7">
      <w:pPr>
        <w:pStyle w:val="affff8"/>
        <w:rPr>
          <w:sz w:val="20"/>
          <w:szCs w:val="20"/>
        </w:rPr>
      </w:pPr>
      <w:r w:rsidRPr="00D325A7">
        <w:rPr>
          <w:sz w:val="20"/>
          <w:szCs w:val="20"/>
        </w:rPr>
        <w:t>Классы конструктивных систем зданий и сооружений</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3711"/>
        <w:gridCol w:w="3318"/>
        <w:gridCol w:w="2542"/>
      </w:tblGrid>
      <w:tr w:rsidR="00D325A7" w:rsidRPr="00CE25CE" w:rsidTr="00D30579">
        <w:trPr>
          <w:trHeight w:val="20"/>
          <w:jc w:val="center"/>
        </w:trPr>
        <w:tc>
          <w:tcPr>
            <w:tcW w:w="2589" w:type="pct"/>
            <w:tcBorders>
              <w:top w:val="double" w:sz="6" w:space="0" w:color="auto"/>
              <w:bottom w:val="single" w:sz="6" w:space="0" w:color="auto"/>
            </w:tcBorders>
            <w:shd w:val="pct25" w:color="00FF00" w:fill="FFFFFF" w:themeFill="background1"/>
            <w:noWrap/>
            <w:vAlign w:val="center"/>
            <w:hideMark/>
          </w:tcPr>
          <w:p w:rsidR="00D325A7" w:rsidRPr="00CE25CE" w:rsidRDefault="00D325A7" w:rsidP="00D30579">
            <w:pPr>
              <w:jc w:val="center"/>
              <w:rPr>
                <w:rFonts w:ascii="Arial Narrow" w:hAnsi="Arial Narrow" w:cs="Arial CYR"/>
                <w:b/>
                <w:bCs/>
                <w:sz w:val="18"/>
                <w:szCs w:val="18"/>
              </w:rPr>
            </w:pPr>
            <w:r w:rsidRPr="00CE25CE">
              <w:rPr>
                <w:rFonts w:ascii="Arial Narrow" w:hAnsi="Arial Narrow" w:cs="Arial CYR"/>
                <w:b/>
                <w:bCs/>
                <w:sz w:val="18"/>
                <w:szCs w:val="18"/>
              </w:rPr>
              <w:t>Основной материал ограждающих конструкций</w:t>
            </w:r>
          </w:p>
        </w:tc>
        <w:tc>
          <w:tcPr>
            <w:tcW w:w="1279" w:type="pct"/>
            <w:tcBorders>
              <w:top w:val="double" w:sz="6" w:space="0" w:color="auto"/>
              <w:bottom w:val="single" w:sz="6" w:space="0" w:color="auto"/>
            </w:tcBorders>
            <w:shd w:val="pct25" w:color="00FF00" w:fill="FFFFFF" w:themeFill="background1"/>
            <w:noWrap/>
            <w:vAlign w:val="center"/>
            <w:hideMark/>
          </w:tcPr>
          <w:p w:rsidR="00D325A7" w:rsidRPr="00CE25CE" w:rsidRDefault="00D325A7" w:rsidP="00D30579">
            <w:pPr>
              <w:jc w:val="center"/>
              <w:rPr>
                <w:rFonts w:ascii="Arial Narrow" w:hAnsi="Arial Narrow" w:cs="Arial CYR"/>
                <w:b/>
                <w:bCs/>
                <w:sz w:val="18"/>
                <w:szCs w:val="18"/>
              </w:rPr>
            </w:pPr>
            <w:r w:rsidRPr="00CE25CE">
              <w:rPr>
                <w:rFonts w:ascii="Arial Narrow" w:hAnsi="Arial Narrow" w:cs="Arial CYR"/>
                <w:b/>
                <w:bCs/>
                <w:sz w:val="18"/>
                <w:szCs w:val="18"/>
              </w:rPr>
              <w:t>Основной материал несущих конструкций</w:t>
            </w:r>
          </w:p>
        </w:tc>
        <w:tc>
          <w:tcPr>
            <w:tcW w:w="1132" w:type="pct"/>
            <w:tcBorders>
              <w:top w:val="double" w:sz="6" w:space="0" w:color="auto"/>
              <w:bottom w:val="single" w:sz="6" w:space="0" w:color="auto"/>
            </w:tcBorders>
            <w:shd w:val="pct25" w:color="00FF00" w:fill="FFFFFF" w:themeFill="background1"/>
            <w:noWrap/>
            <w:vAlign w:val="center"/>
            <w:hideMark/>
          </w:tcPr>
          <w:p w:rsidR="00D325A7" w:rsidRPr="00CE25CE" w:rsidRDefault="00D325A7" w:rsidP="00D30579">
            <w:pPr>
              <w:jc w:val="center"/>
              <w:rPr>
                <w:rFonts w:ascii="Arial Narrow" w:hAnsi="Arial Narrow" w:cs="Arial CYR"/>
                <w:b/>
                <w:bCs/>
                <w:sz w:val="18"/>
                <w:szCs w:val="18"/>
              </w:rPr>
            </w:pPr>
            <w:r w:rsidRPr="00CE25CE">
              <w:rPr>
                <w:rFonts w:ascii="Arial Narrow" w:hAnsi="Arial Narrow" w:cs="Arial CYR"/>
                <w:b/>
                <w:bCs/>
                <w:sz w:val="18"/>
                <w:szCs w:val="18"/>
              </w:rPr>
              <w:t>Класс конструктивной системы</w:t>
            </w:r>
          </w:p>
        </w:tc>
      </w:tr>
      <w:tr w:rsidR="00D325A7" w:rsidRPr="00CE25CE" w:rsidTr="00D30579">
        <w:trPr>
          <w:trHeight w:val="20"/>
          <w:jc w:val="center"/>
        </w:trPr>
        <w:tc>
          <w:tcPr>
            <w:tcW w:w="5000" w:type="pct"/>
            <w:gridSpan w:val="3"/>
            <w:tcBorders>
              <w:top w:val="single" w:sz="6" w:space="0" w:color="auto"/>
            </w:tcBorders>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Здания</w:t>
            </w:r>
          </w:p>
        </w:tc>
      </w:tr>
      <w:tr w:rsidR="00D325A7" w:rsidRPr="00CE25CE" w:rsidTr="00D30579">
        <w:trPr>
          <w:trHeight w:val="20"/>
          <w:jc w:val="center"/>
        </w:trPr>
        <w:tc>
          <w:tcPr>
            <w:tcW w:w="2589" w:type="pct"/>
            <w:vMerge w:val="restar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Кирпич</w:t>
            </w: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Железобетон и сталь</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w:t>
            </w:r>
          </w:p>
        </w:tc>
      </w:tr>
      <w:tr w:rsidR="00D325A7" w:rsidRPr="00CE25CE" w:rsidTr="00D30579">
        <w:trPr>
          <w:trHeight w:val="20"/>
          <w:jc w:val="center"/>
        </w:trPr>
        <w:tc>
          <w:tcPr>
            <w:tcW w:w="2589" w:type="pct"/>
            <w:vMerge/>
            <w:vAlign w:val="center"/>
            <w:hideMark/>
          </w:tcPr>
          <w:p w:rsidR="00D325A7" w:rsidRPr="00CE25CE" w:rsidRDefault="00D325A7" w:rsidP="00D30579">
            <w:pPr>
              <w:rPr>
                <w:rFonts w:ascii="Arial Narrow" w:hAnsi="Arial Narrow" w:cs="Arial CYR"/>
                <w:sz w:val="18"/>
                <w:szCs w:val="18"/>
              </w:rPr>
            </w:pP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Древесина</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КС-2</w:t>
            </w:r>
          </w:p>
        </w:tc>
      </w:tr>
      <w:tr w:rsidR="00D325A7" w:rsidRPr="00CE25CE" w:rsidTr="00D30579">
        <w:trPr>
          <w:trHeight w:val="20"/>
          <w:jc w:val="center"/>
        </w:trPr>
        <w:tc>
          <w:tcPr>
            <w:tcW w:w="258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Мелкие стеновые ячеистые и слоистые блоки</w:t>
            </w: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Железобетон, сталь</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КС-1а</w:t>
            </w:r>
          </w:p>
        </w:tc>
      </w:tr>
      <w:tr w:rsidR="00D325A7" w:rsidRPr="00CE25CE" w:rsidTr="00D30579">
        <w:trPr>
          <w:trHeight w:val="20"/>
          <w:jc w:val="center"/>
        </w:trPr>
        <w:tc>
          <w:tcPr>
            <w:tcW w:w="2589" w:type="pct"/>
            <w:vMerge w:val="restar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Железобетон</w:t>
            </w: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Железобетон в каркасных системах</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КС-3</w:t>
            </w:r>
          </w:p>
        </w:tc>
      </w:tr>
      <w:tr w:rsidR="00D325A7" w:rsidRPr="00CE25CE" w:rsidTr="00D30579">
        <w:trPr>
          <w:trHeight w:val="20"/>
          <w:jc w:val="center"/>
        </w:trPr>
        <w:tc>
          <w:tcPr>
            <w:tcW w:w="2589" w:type="pct"/>
            <w:vMerge/>
            <w:vAlign w:val="center"/>
            <w:hideMark/>
          </w:tcPr>
          <w:p w:rsidR="00D325A7" w:rsidRPr="00CE25CE" w:rsidRDefault="00D325A7" w:rsidP="00D30579">
            <w:pPr>
              <w:rPr>
                <w:rFonts w:ascii="Arial Narrow" w:hAnsi="Arial Narrow" w:cs="Arial CYR"/>
                <w:sz w:val="18"/>
                <w:szCs w:val="18"/>
              </w:rPr>
            </w:pP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Железобетон в бескаркасных системах</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КС-4</w:t>
            </w:r>
          </w:p>
        </w:tc>
      </w:tr>
      <w:tr w:rsidR="00D325A7" w:rsidRPr="00CE25CE" w:rsidTr="00D30579">
        <w:trPr>
          <w:trHeight w:val="20"/>
          <w:jc w:val="center"/>
        </w:trPr>
        <w:tc>
          <w:tcPr>
            <w:tcW w:w="258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 </w:t>
            </w: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Сталь</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КС-5</w:t>
            </w:r>
          </w:p>
        </w:tc>
      </w:tr>
      <w:tr w:rsidR="00D325A7" w:rsidRPr="00CE25CE" w:rsidTr="00D30579">
        <w:trPr>
          <w:trHeight w:val="20"/>
          <w:jc w:val="center"/>
        </w:trPr>
        <w:tc>
          <w:tcPr>
            <w:tcW w:w="258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Комбинация тонкого металлического листа и эффективных теплоизоляционных материалов</w:t>
            </w: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Железобетон, сталь</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КС-6</w:t>
            </w:r>
          </w:p>
        </w:tc>
      </w:tr>
      <w:tr w:rsidR="00D325A7" w:rsidRPr="00CE25CE" w:rsidTr="00D30579">
        <w:trPr>
          <w:trHeight w:val="20"/>
          <w:jc w:val="center"/>
        </w:trPr>
        <w:tc>
          <w:tcPr>
            <w:tcW w:w="258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Древесина</w:t>
            </w:r>
          </w:p>
        </w:tc>
        <w:tc>
          <w:tcPr>
            <w:tcW w:w="1279" w:type="pct"/>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Древесина и другие конструктивные материалы</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КС-7</w:t>
            </w:r>
          </w:p>
        </w:tc>
      </w:tr>
      <w:tr w:rsidR="00D325A7" w:rsidRPr="00CE25CE" w:rsidTr="00D30579">
        <w:trPr>
          <w:trHeight w:val="20"/>
          <w:jc w:val="center"/>
        </w:trPr>
        <w:tc>
          <w:tcPr>
            <w:tcW w:w="5000" w:type="pct"/>
            <w:gridSpan w:val="3"/>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Сооружения</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С преимущественным применением:</w:t>
            </w:r>
          </w:p>
        </w:tc>
        <w:tc>
          <w:tcPr>
            <w:tcW w:w="1132" w:type="pct"/>
            <w:shd w:val="clear" w:color="000000" w:fill="FFFFFF"/>
            <w:vAlign w:val="center"/>
          </w:tcPr>
          <w:p w:rsidR="00D325A7" w:rsidRPr="00CE25CE" w:rsidRDefault="00D325A7" w:rsidP="00D30579">
            <w:pPr>
              <w:jc w:val="center"/>
              <w:rPr>
                <w:rFonts w:ascii="Arial Narrow" w:hAnsi="Arial Narrow" w:cs="Arial CYR"/>
                <w:sz w:val="18"/>
                <w:szCs w:val="18"/>
              </w:rPr>
            </w:pP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proofErr w:type="gramStart"/>
            <w:r w:rsidRPr="00CE25CE">
              <w:rPr>
                <w:rFonts w:ascii="Arial Narrow" w:hAnsi="Arial Narrow" w:cs="Arial CYR"/>
                <w:sz w:val="18"/>
                <w:szCs w:val="18"/>
              </w:rPr>
              <w:t>Нерудных</w:t>
            </w:r>
            <w:proofErr w:type="gramEnd"/>
            <w:r w:rsidRPr="00CE25CE">
              <w:rPr>
                <w:rFonts w:ascii="Arial Narrow" w:hAnsi="Arial Narrow" w:cs="Arial CYR"/>
                <w:sz w:val="18"/>
                <w:szCs w:val="18"/>
              </w:rPr>
              <w:t xml:space="preserve"> и бетона</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КС-8</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Монолитного железобетона</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КС-9</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Сборного железобетона</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КС-10</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Конструкционной стали</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КС-11</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Стальных труб</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КС-12</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Древесины</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КС-13</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Кабелей и проводов</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КС-14</w:t>
            </w:r>
          </w:p>
        </w:tc>
      </w:tr>
      <w:tr w:rsidR="00D325A7" w:rsidRPr="00CE25CE" w:rsidTr="00D30579">
        <w:trPr>
          <w:trHeight w:val="20"/>
          <w:jc w:val="center"/>
        </w:trPr>
        <w:tc>
          <w:tcPr>
            <w:tcW w:w="3868" w:type="pct"/>
            <w:gridSpan w:val="2"/>
            <w:shd w:val="clear" w:color="000000" w:fill="FFFFFF"/>
            <w:vAlign w:val="center"/>
            <w:hideMark/>
          </w:tcPr>
          <w:p w:rsidR="00D325A7" w:rsidRPr="00CE25CE" w:rsidRDefault="00D325A7" w:rsidP="00D30579">
            <w:pPr>
              <w:rPr>
                <w:rFonts w:ascii="Arial Narrow" w:hAnsi="Arial Narrow" w:cs="Arial CYR"/>
                <w:sz w:val="18"/>
                <w:szCs w:val="18"/>
              </w:rPr>
            </w:pPr>
            <w:r w:rsidRPr="00CE25CE">
              <w:rPr>
                <w:rFonts w:ascii="Arial Narrow" w:hAnsi="Arial Narrow" w:cs="Arial CYR"/>
                <w:sz w:val="18"/>
                <w:szCs w:val="18"/>
              </w:rPr>
              <w:t>Объекты благоустройства прилегающей территории</w:t>
            </w:r>
          </w:p>
        </w:tc>
        <w:tc>
          <w:tcPr>
            <w:tcW w:w="1132" w:type="pct"/>
            <w:shd w:val="clear" w:color="000000" w:fill="FFFFFF"/>
            <w:vAlign w:val="center"/>
            <w:hideMark/>
          </w:tcPr>
          <w:p w:rsidR="00D325A7" w:rsidRPr="00CE25CE" w:rsidRDefault="00D325A7" w:rsidP="00D30579">
            <w:pPr>
              <w:jc w:val="center"/>
              <w:rPr>
                <w:rFonts w:ascii="Arial Narrow" w:hAnsi="Arial Narrow" w:cs="Arial CYR"/>
                <w:sz w:val="18"/>
                <w:szCs w:val="18"/>
              </w:rPr>
            </w:pPr>
            <w:r w:rsidRPr="00CE25CE">
              <w:rPr>
                <w:rFonts w:ascii="Arial Narrow" w:hAnsi="Arial Narrow" w:cs="Arial CYR"/>
                <w:sz w:val="18"/>
                <w:szCs w:val="18"/>
              </w:rPr>
              <w:t>КС-15</w:t>
            </w:r>
          </w:p>
        </w:tc>
      </w:tr>
    </w:tbl>
    <w:p w:rsidR="00D325A7" w:rsidRPr="00D325A7" w:rsidRDefault="00D325A7" w:rsidP="00D325A7">
      <w:pPr>
        <w:spacing w:after="120"/>
        <w:ind w:firstLine="709"/>
        <w:jc w:val="right"/>
        <w:rPr>
          <w:rFonts w:ascii="Arial" w:hAnsi="Arial" w:cs="Arial"/>
          <w:i/>
          <w:sz w:val="18"/>
          <w:szCs w:val="18"/>
        </w:rPr>
      </w:pPr>
      <w:r w:rsidRPr="00D325A7">
        <w:rPr>
          <w:rFonts w:ascii="Arial" w:hAnsi="Arial" w:cs="Arial"/>
          <w:i/>
          <w:sz w:val="18"/>
          <w:szCs w:val="18"/>
        </w:rPr>
        <w:t>Источник: КО – ИНВЕСТ «Объекты архитектурного наследия. Укрупненные показатели стоимости строительства», Москва, 2011г. таблица 1.1.</w:t>
      </w:r>
    </w:p>
    <w:p w:rsidR="00D325A7" w:rsidRPr="00D325A7" w:rsidRDefault="00D325A7" w:rsidP="00D325A7">
      <w:pPr>
        <w:pStyle w:val="Body"/>
        <w:widowControl w:val="0"/>
        <w:numPr>
          <w:ilvl w:val="12"/>
          <w:numId w:val="0"/>
        </w:numPr>
        <w:ind w:firstLine="709"/>
        <w:rPr>
          <w:rFonts w:ascii="Arial" w:hAnsi="Arial" w:cs="Arial"/>
          <w:sz w:val="22"/>
          <w:szCs w:val="22"/>
        </w:rPr>
      </w:pPr>
      <w:r w:rsidRPr="00D325A7">
        <w:rPr>
          <w:rFonts w:ascii="Arial" w:hAnsi="Arial" w:cs="Arial"/>
          <w:sz w:val="22"/>
          <w:szCs w:val="22"/>
        </w:rPr>
        <w:t>В соответствии с функциональным назначением, описанием конструктивного и объемно-планировочного решения из имеющихся в сборниках КО-ИНВЕСТ типовых объектов Оценщиком был</w:t>
      </w:r>
      <w:r>
        <w:rPr>
          <w:rFonts w:ascii="Arial" w:hAnsi="Arial" w:cs="Arial"/>
          <w:sz w:val="22"/>
          <w:szCs w:val="22"/>
        </w:rPr>
        <w:t>и</w:t>
      </w:r>
      <w:r w:rsidRPr="00D325A7">
        <w:rPr>
          <w:rFonts w:ascii="Arial" w:hAnsi="Arial" w:cs="Arial"/>
          <w:sz w:val="22"/>
          <w:szCs w:val="22"/>
        </w:rPr>
        <w:t xml:space="preserve"> отобран</w:t>
      </w:r>
      <w:r>
        <w:rPr>
          <w:rFonts w:ascii="Arial" w:hAnsi="Arial" w:cs="Arial"/>
          <w:sz w:val="22"/>
          <w:szCs w:val="22"/>
        </w:rPr>
        <w:t>ы</w:t>
      </w:r>
      <w:r w:rsidRPr="00D325A7">
        <w:rPr>
          <w:rFonts w:ascii="Arial" w:hAnsi="Arial" w:cs="Arial"/>
          <w:sz w:val="22"/>
          <w:szCs w:val="22"/>
        </w:rPr>
        <w:t xml:space="preserve"> наиболее сопоставимы</w:t>
      </w:r>
      <w:r>
        <w:rPr>
          <w:rFonts w:ascii="Arial" w:hAnsi="Arial" w:cs="Arial"/>
          <w:sz w:val="22"/>
          <w:szCs w:val="22"/>
        </w:rPr>
        <w:t>е</w:t>
      </w:r>
      <w:r w:rsidRPr="00D325A7">
        <w:rPr>
          <w:rFonts w:ascii="Arial" w:hAnsi="Arial" w:cs="Arial"/>
          <w:sz w:val="22"/>
          <w:szCs w:val="22"/>
        </w:rPr>
        <w:t xml:space="preserve"> объект</w:t>
      </w:r>
      <w:r>
        <w:rPr>
          <w:rFonts w:ascii="Arial" w:hAnsi="Arial" w:cs="Arial"/>
          <w:sz w:val="22"/>
          <w:szCs w:val="22"/>
        </w:rPr>
        <w:t>ы</w:t>
      </w:r>
      <w:r w:rsidRPr="00D325A7">
        <w:rPr>
          <w:rFonts w:ascii="Arial" w:hAnsi="Arial" w:cs="Arial"/>
          <w:sz w:val="22"/>
          <w:szCs w:val="22"/>
        </w:rPr>
        <w:t>-аналог</w:t>
      </w:r>
      <w:r>
        <w:rPr>
          <w:rFonts w:ascii="Arial" w:hAnsi="Arial" w:cs="Arial"/>
          <w:sz w:val="22"/>
          <w:szCs w:val="22"/>
        </w:rPr>
        <w:t>и</w:t>
      </w:r>
      <w:r w:rsidRPr="00D325A7">
        <w:rPr>
          <w:rFonts w:ascii="Arial" w:hAnsi="Arial" w:cs="Arial"/>
          <w:sz w:val="22"/>
          <w:szCs w:val="22"/>
        </w:rPr>
        <w:t xml:space="preserve">. </w:t>
      </w:r>
      <w:r>
        <w:rPr>
          <w:rFonts w:ascii="Arial" w:hAnsi="Arial" w:cs="Arial"/>
          <w:sz w:val="22"/>
          <w:szCs w:val="22"/>
        </w:rPr>
        <w:t>Их</w:t>
      </w:r>
      <w:r w:rsidRPr="00D325A7">
        <w:rPr>
          <w:rFonts w:ascii="Arial" w:hAnsi="Arial" w:cs="Arial"/>
          <w:sz w:val="22"/>
          <w:szCs w:val="22"/>
        </w:rPr>
        <w:t xml:space="preserve"> характеристика представлена в таблице ниже.</w:t>
      </w:r>
    </w:p>
    <w:p w:rsidR="00D325A7" w:rsidRPr="003F5D76" w:rsidRDefault="00D325A7" w:rsidP="00D325A7">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17</w:t>
      </w:r>
      <w:r w:rsidR="007555CB" w:rsidRPr="003F5D76">
        <w:rPr>
          <w:rFonts w:ascii="Arial" w:hAnsi="Arial" w:cs="Arial"/>
          <w:i/>
          <w:sz w:val="20"/>
          <w:szCs w:val="20"/>
        </w:rPr>
        <w:fldChar w:fldCharType="end"/>
      </w:r>
    </w:p>
    <w:p w:rsidR="00D325A7" w:rsidRPr="00D325A7" w:rsidRDefault="00D325A7" w:rsidP="00D325A7">
      <w:pPr>
        <w:pStyle w:val="affff8"/>
        <w:rPr>
          <w:sz w:val="20"/>
          <w:szCs w:val="20"/>
        </w:rPr>
      </w:pPr>
      <w:r w:rsidRPr="00D325A7">
        <w:rPr>
          <w:sz w:val="20"/>
          <w:szCs w:val="20"/>
        </w:rPr>
        <w:t>Краткое описание объекта-аналога для расчета рыночной стоимости объекта оценки в рамках затратного подхода</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2479"/>
        <w:gridCol w:w="2594"/>
        <w:gridCol w:w="1489"/>
        <w:gridCol w:w="1510"/>
        <w:gridCol w:w="1499"/>
      </w:tblGrid>
      <w:tr w:rsidR="00F2040B" w:rsidRPr="00F2040B" w:rsidTr="003852A5">
        <w:trPr>
          <w:trHeight w:val="20"/>
          <w:tblHeader/>
        </w:trPr>
        <w:tc>
          <w:tcPr>
            <w:tcW w:w="1295" w:type="pct"/>
            <w:tcBorders>
              <w:top w:val="double" w:sz="4" w:space="0" w:color="auto"/>
              <w:bottom w:val="single" w:sz="6" w:space="0" w:color="auto"/>
            </w:tcBorders>
            <w:shd w:val="pct25" w:color="00FF00" w:fill="auto"/>
            <w:vAlign w:val="center"/>
            <w:hideMark/>
          </w:tcPr>
          <w:p w:rsidR="00F2040B" w:rsidRPr="00F2040B" w:rsidRDefault="00F2040B">
            <w:pPr>
              <w:jc w:val="center"/>
              <w:rPr>
                <w:rFonts w:ascii="Arial Narrow" w:hAnsi="Arial Narrow" w:cs="Calibri"/>
                <w:b/>
                <w:bCs/>
                <w:color w:val="000000"/>
                <w:sz w:val="16"/>
                <w:szCs w:val="16"/>
              </w:rPr>
            </w:pPr>
            <w:r w:rsidRPr="00F2040B">
              <w:rPr>
                <w:rFonts w:ascii="Arial Narrow" w:hAnsi="Arial Narrow" w:cs="Calibri"/>
                <w:b/>
                <w:bCs/>
                <w:color w:val="000000"/>
                <w:sz w:val="16"/>
                <w:szCs w:val="16"/>
              </w:rPr>
              <w:t>Наименование объекта</w:t>
            </w:r>
          </w:p>
        </w:tc>
        <w:tc>
          <w:tcPr>
            <w:tcW w:w="1355" w:type="pct"/>
            <w:tcBorders>
              <w:top w:val="double" w:sz="4" w:space="0" w:color="auto"/>
              <w:bottom w:val="single" w:sz="6" w:space="0" w:color="auto"/>
            </w:tcBorders>
            <w:shd w:val="pct25" w:color="00FF00" w:fill="auto"/>
            <w:vAlign w:val="center"/>
            <w:hideMark/>
          </w:tcPr>
          <w:p w:rsidR="00F2040B" w:rsidRPr="00F2040B" w:rsidRDefault="00F2040B">
            <w:pPr>
              <w:jc w:val="center"/>
              <w:rPr>
                <w:rFonts w:ascii="Arial Narrow" w:hAnsi="Arial Narrow" w:cs="Calibri"/>
                <w:b/>
                <w:bCs/>
                <w:color w:val="000000"/>
                <w:sz w:val="16"/>
                <w:szCs w:val="16"/>
              </w:rPr>
            </w:pPr>
            <w:r w:rsidRPr="00F2040B">
              <w:rPr>
                <w:rFonts w:ascii="Arial Narrow" w:hAnsi="Arial Narrow" w:cs="Calibri"/>
                <w:b/>
                <w:bCs/>
                <w:color w:val="000000"/>
                <w:sz w:val="16"/>
                <w:szCs w:val="16"/>
              </w:rPr>
              <w:t>Источник информации</w:t>
            </w:r>
          </w:p>
        </w:tc>
        <w:tc>
          <w:tcPr>
            <w:tcW w:w="778" w:type="pct"/>
            <w:tcBorders>
              <w:top w:val="double" w:sz="4" w:space="0" w:color="auto"/>
              <w:bottom w:val="single" w:sz="6" w:space="0" w:color="auto"/>
            </w:tcBorders>
            <w:shd w:val="pct25" w:color="00FF00" w:fill="auto"/>
            <w:vAlign w:val="center"/>
            <w:hideMark/>
          </w:tcPr>
          <w:p w:rsidR="00F2040B" w:rsidRPr="00F2040B" w:rsidRDefault="00F2040B">
            <w:pPr>
              <w:jc w:val="center"/>
              <w:rPr>
                <w:rFonts w:ascii="Arial Narrow" w:hAnsi="Arial Narrow" w:cs="Calibri"/>
                <w:b/>
                <w:bCs/>
                <w:color w:val="000000"/>
                <w:sz w:val="16"/>
                <w:szCs w:val="16"/>
              </w:rPr>
            </w:pPr>
            <w:r w:rsidRPr="00F2040B">
              <w:rPr>
                <w:rFonts w:ascii="Arial Narrow" w:hAnsi="Arial Narrow" w:cs="Calibri"/>
                <w:b/>
                <w:bCs/>
                <w:color w:val="000000"/>
                <w:sz w:val="16"/>
                <w:szCs w:val="16"/>
              </w:rPr>
              <w:t>Код объекта-аналога</w:t>
            </w:r>
          </w:p>
        </w:tc>
        <w:tc>
          <w:tcPr>
            <w:tcW w:w="789" w:type="pct"/>
            <w:tcBorders>
              <w:top w:val="double" w:sz="4" w:space="0" w:color="auto"/>
              <w:bottom w:val="single" w:sz="6" w:space="0" w:color="auto"/>
            </w:tcBorders>
            <w:shd w:val="pct25" w:color="00FF00" w:fill="auto"/>
            <w:vAlign w:val="center"/>
            <w:hideMark/>
          </w:tcPr>
          <w:p w:rsidR="00F2040B" w:rsidRPr="00F2040B" w:rsidRDefault="00F2040B">
            <w:pPr>
              <w:jc w:val="center"/>
              <w:rPr>
                <w:rFonts w:ascii="Arial Narrow" w:hAnsi="Arial Narrow" w:cs="Calibri"/>
                <w:b/>
                <w:bCs/>
                <w:color w:val="000000"/>
                <w:sz w:val="16"/>
                <w:szCs w:val="16"/>
              </w:rPr>
            </w:pPr>
            <w:r w:rsidRPr="00F2040B">
              <w:rPr>
                <w:rFonts w:ascii="Arial Narrow" w:hAnsi="Arial Narrow" w:cs="Calibri"/>
                <w:b/>
                <w:bCs/>
                <w:color w:val="000000"/>
                <w:sz w:val="16"/>
                <w:szCs w:val="16"/>
              </w:rPr>
              <w:t>Единица измерения</w:t>
            </w:r>
          </w:p>
        </w:tc>
        <w:tc>
          <w:tcPr>
            <w:tcW w:w="783" w:type="pct"/>
            <w:tcBorders>
              <w:top w:val="double" w:sz="4" w:space="0" w:color="auto"/>
              <w:bottom w:val="single" w:sz="6" w:space="0" w:color="auto"/>
            </w:tcBorders>
            <w:shd w:val="pct25" w:color="00FF00" w:fill="auto"/>
            <w:vAlign w:val="center"/>
            <w:hideMark/>
          </w:tcPr>
          <w:p w:rsidR="00F2040B" w:rsidRPr="00F2040B" w:rsidRDefault="00F2040B">
            <w:pPr>
              <w:jc w:val="center"/>
              <w:rPr>
                <w:rFonts w:ascii="Arial Narrow" w:hAnsi="Arial Narrow" w:cs="Calibri"/>
                <w:b/>
                <w:bCs/>
                <w:color w:val="000000"/>
                <w:sz w:val="16"/>
                <w:szCs w:val="16"/>
              </w:rPr>
            </w:pPr>
            <w:r w:rsidRPr="00F2040B">
              <w:rPr>
                <w:rFonts w:ascii="Arial Narrow" w:hAnsi="Arial Narrow" w:cs="Calibri"/>
                <w:b/>
                <w:bCs/>
                <w:color w:val="000000"/>
                <w:sz w:val="16"/>
                <w:szCs w:val="16"/>
              </w:rPr>
              <w:t>Справочная стоимость, руб.</w:t>
            </w:r>
          </w:p>
        </w:tc>
      </w:tr>
      <w:tr w:rsidR="003F05C7" w:rsidRPr="00F2040B" w:rsidTr="00F2040B">
        <w:trPr>
          <w:trHeight w:val="20"/>
        </w:trPr>
        <w:tc>
          <w:tcPr>
            <w:tcW w:w="1295" w:type="pct"/>
            <w:shd w:val="clear" w:color="auto" w:fill="auto"/>
            <w:vAlign w:val="center"/>
            <w:hideMark/>
          </w:tcPr>
          <w:p w:rsidR="003F05C7" w:rsidRPr="00F2040B" w:rsidRDefault="003F05C7">
            <w:pPr>
              <w:jc w:val="center"/>
              <w:rPr>
                <w:rFonts w:ascii="Arial Narrow" w:hAnsi="Arial Narrow" w:cs="Calibri"/>
                <w:color w:val="000000"/>
                <w:sz w:val="16"/>
                <w:szCs w:val="16"/>
              </w:rPr>
            </w:pPr>
            <w:r w:rsidRPr="00F2040B">
              <w:rPr>
                <w:rFonts w:ascii="Arial Narrow" w:hAnsi="Arial Narrow" w:cs="Calibri"/>
                <w:color w:val="000000"/>
                <w:sz w:val="16"/>
                <w:szCs w:val="16"/>
              </w:rPr>
              <w:t>Здание фабрики, инв.№00000404</w:t>
            </w:r>
          </w:p>
        </w:tc>
        <w:tc>
          <w:tcPr>
            <w:tcW w:w="1355" w:type="pct"/>
            <w:shd w:val="clear" w:color="auto" w:fill="auto"/>
            <w:vAlign w:val="center"/>
            <w:hideMark/>
          </w:tcPr>
          <w:p w:rsidR="003F05C7" w:rsidRPr="00F2040B" w:rsidRDefault="003F05C7">
            <w:pPr>
              <w:jc w:val="center"/>
              <w:rPr>
                <w:rFonts w:ascii="Arial Narrow" w:hAnsi="Arial Narrow" w:cs="Calibri"/>
                <w:color w:val="000000"/>
                <w:sz w:val="16"/>
                <w:szCs w:val="16"/>
              </w:rPr>
            </w:pPr>
            <w:r w:rsidRPr="00F2040B">
              <w:rPr>
                <w:rFonts w:ascii="Arial Narrow" w:hAnsi="Arial Narrow" w:cs="Calibri"/>
                <w:color w:val="000000"/>
                <w:sz w:val="16"/>
                <w:szCs w:val="16"/>
              </w:rPr>
              <w:t>Справочник оценщика - КО-ИНВЕСТ - Промышленные здания. Укрупненные показатели стоимости строительства в уровне цен на 01.01.2009г.</w:t>
            </w:r>
          </w:p>
        </w:tc>
        <w:tc>
          <w:tcPr>
            <w:tcW w:w="778" w:type="pct"/>
            <w:shd w:val="clear" w:color="auto" w:fill="auto"/>
            <w:vAlign w:val="center"/>
            <w:hideMark/>
          </w:tcPr>
          <w:p w:rsidR="003F05C7" w:rsidRPr="00F2040B" w:rsidRDefault="003F05C7" w:rsidP="00562350">
            <w:pPr>
              <w:jc w:val="center"/>
              <w:rPr>
                <w:rFonts w:ascii="Arial Narrow" w:hAnsi="Arial Narrow" w:cs="Calibri"/>
                <w:color w:val="000000"/>
                <w:sz w:val="16"/>
                <w:szCs w:val="16"/>
              </w:rPr>
            </w:pPr>
            <w:r w:rsidRPr="00F2040B">
              <w:rPr>
                <w:rFonts w:ascii="Arial Narrow" w:hAnsi="Arial Narrow" w:cs="Calibri"/>
                <w:color w:val="000000"/>
                <w:sz w:val="16"/>
                <w:szCs w:val="16"/>
              </w:rPr>
              <w:t>ПЗ.19.0</w:t>
            </w:r>
            <w:r>
              <w:rPr>
                <w:rFonts w:ascii="Arial Narrow" w:hAnsi="Arial Narrow" w:cs="Calibri"/>
                <w:color w:val="000000"/>
                <w:sz w:val="16"/>
                <w:szCs w:val="16"/>
              </w:rPr>
              <w:t>90</w:t>
            </w:r>
          </w:p>
        </w:tc>
        <w:tc>
          <w:tcPr>
            <w:tcW w:w="789" w:type="pct"/>
            <w:shd w:val="clear" w:color="auto" w:fill="auto"/>
            <w:vAlign w:val="center"/>
            <w:hideMark/>
          </w:tcPr>
          <w:p w:rsidR="003F05C7" w:rsidRPr="00F2040B" w:rsidRDefault="003F05C7">
            <w:pPr>
              <w:jc w:val="center"/>
              <w:rPr>
                <w:rFonts w:ascii="Arial Narrow" w:hAnsi="Arial Narrow" w:cs="Calibri"/>
                <w:color w:val="000000"/>
                <w:sz w:val="16"/>
                <w:szCs w:val="16"/>
              </w:rPr>
            </w:pPr>
            <w:r w:rsidRPr="00F2040B">
              <w:rPr>
                <w:rFonts w:ascii="Arial Narrow" w:hAnsi="Arial Narrow" w:cs="Calibri"/>
                <w:color w:val="000000"/>
                <w:sz w:val="16"/>
                <w:szCs w:val="16"/>
              </w:rPr>
              <w:t>куб</w:t>
            </w:r>
            <w:proofErr w:type="gramStart"/>
            <w:r w:rsidRPr="00F2040B">
              <w:rPr>
                <w:rFonts w:ascii="Arial Narrow" w:hAnsi="Arial Narrow" w:cs="Calibri"/>
                <w:color w:val="000000"/>
                <w:sz w:val="16"/>
                <w:szCs w:val="16"/>
              </w:rPr>
              <w:t>.м</w:t>
            </w:r>
            <w:proofErr w:type="gramEnd"/>
          </w:p>
        </w:tc>
        <w:tc>
          <w:tcPr>
            <w:tcW w:w="783" w:type="pct"/>
            <w:shd w:val="clear" w:color="auto" w:fill="auto"/>
            <w:vAlign w:val="center"/>
            <w:hideMark/>
          </w:tcPr>
          <w:p w:rsidR="003F05C7" w:rsidRPr="00F2040B" w:rsidRDefault="003F05C7">
            <w:pPr>
              <w:jc w:val="center"/>
              <w:rPr>
                <w:rFonts w:ascii="Arial Narrow" w:hAnsi="Arial Narrow" w:cs="Calibri"/>
                <w:color w:val="000000"/>
                <w:sz w:val="16"/>
                <w:szCs w:val="16"/>
              </w:rPr>
            </w:pPr>
            <w:r>
              <w:rPr>
                <w:rFonts w:ascii="Arial Narrow" w:hAnsi="Arial Narrow" w:cs="Calibri"/>
                <w:color w:val="000000"/>
                <w:sz w:val="16"/>
                <w:szCs w:val="16"/>
              </w:rPr>
              <w:t>3 124,51</w:t>
            </w:r>
          </w:p>
        </w:tc>
      </w:tr>
      <w:tr w:rsidR="00F2040B" w:rsidRPr="00F2040B" w:rsidTr="00F2040B">
        <w:trPr>
          <w:trHeight w:val="20"/>
        </w:trPr>
        <w:tc>
          <w:tcPr>
            <w:tcW w:w="1295"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Проходная, инв.№00000552</w:t>
            </w:r>
          </w:p>
        </w:tc>
        <w:tc>
          <w:tcPr>
            <w:tcW w:w="1355"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Справочник оценщика - КО-ИНВЕСТ - Промышленные здания. Укрупненные показатели стоимости строительства в уровне цен на 01.01.2009г.</w:t>
            </w:r>
          </w:p>
        </w:tc>
        <w:tc>
          <w:tcPr>
            <w:tcW w:w="778"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П</w:t>
            </w:r>
            <w:proofErr w:type="gramStart"/>
            <w:r w:rsidRPr="00F2040B">
              <w:rPr>
                <w:rFonts w:ascii="Arial Narrow" w:hAnsi="Arial Narrow" w:cs="Calibri"/>
                <w:color w:val="000000"/>
                <w:sz w:val="16"/>
                <w:szCs w:val="16"/>
              </w:rPr>
              <w:t>4</w:t>
            </w:r>
            <w:proofErr w:type="gramEnd"/>
            <w:r w:rsidRPr="00F2040B">
              <w:rPr>
                <w:rFonts w:ascii="Arial Narrow" w:hAnsi="Arial Narrow" w:cs="Calibri"/>
                <w:color w:val="000000"/>
                <w:sz w:val="16"/>
                <w:szCs w:val="16"/>
              </w:rPr>
              <w:t>.0.12.212</w:t>
            </w:r>
          </w:p>
        </w:tc>
        <w:tc>
          <w:tcPr>
            <w:tcW w:w="789"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куб</w:t>
            </w:r>
            <w:proofErr w:type="gramStart"/>
            <w:r w:rsidRPr="00F2040B">
              <w:rPr>
                <w:rFonts w:ascii="Arial Narrow" w:hAnsi="Arial Narrow" w:cs="Calibri"/>
                <w:color w:val="000000"/>
                <w:sz w:val="16"/>
                <w:szCs w:val="16"/>
              </w:rPr>
              <w:t>.м</w:t>
            </w:r>
            <w:proofErr w:type="gramEnd"/>
          </w:p>
        </w:tc>
        <w:tc>
          <w:tcPr>
            <w:tcW w:w="783"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6 461,20</w:t>
            </w:r>
          </w:p>
        </w:tc>
      </w:tr>
      <w:tr w:rsidR="00F2040B" w:rsidRPr="00F2040B" w:rsidTr="00F2040B">
        <w:trPr>
          <w:trHeight w:val="20"/>
        </w:trPr>
        <w:tc>
          <w:tcPr>
            <w:tcW w:w="1295" w:type="pct"/>
            <w:vMerge w:val="restart"/>
            <w:shd w:val="clear" w:color="auto" w:fill="auto"/>
            <w:vAlign w:val="center"/>
            <w:hideMark/>
          </w:tcPr>
          <w:p w:rsidR="00F2040B" w:rsidRPr="00F2040B" w:rsidRDefault="00F2040B" w:rsidP="009175B5">
            <w:pPr>
              <w:jc w:val="center"/>
              <w:rPr>
                <w:rFonts w:ascii="Arial Narrow" w:hAnsi="Arial Narrow" w:cs="Calibri"/>
                <w:color w:val="000000"/>
                <w:sz w:val="16"/>
                <w:szCs w:val="16"/>
              </w:rPr>
            </w:pPr>
            <w:r w:rsidRPr="00F2040B">
              <w:rPr>
                <w:rFonts w:ascii="Arial Narrow" w:hAnsi="Arial Narrow" w:cs="Calibri"/>
                <w:color w:val="000000"/>
                <w:sz w:val="16"/>
                <w:szCs w:val="16"/>
              </w:rPr>
              <w:t>ЛЭП ЛВ-6, инв.№00000515 </w:t>
            </w:r>
          </w:p>
        </w:tc>
        <w:tc>
          <w:tcPr>
            <w:tcW w:w="1355" w:type="pct"/>
            <w:vMerge w:val="restart"/>
            <w:shd w:val="clear" w:color="auto" w:fill="auto"/>
            <w:vAlign w:val="center"/>
            <w:hideMark/>
          </w:tcPr>
          <w:p w:rsidR="00F2040B" w:rsidRPr="00F2040B" w:rsidRDefault="00F2040B" w:rsidP="009175B5">
            <w:pPr>
              <w:jc w:val="center"/>
              <w:rPr>
                <w:rFonts w:ascii="Arial Narrow" w:hAnsi="Arial Narrow" w:cs="Calibri"/>
                <w:color w:val="000000"/>
                <w:sz w:val="16"/>
                <w:szCs w:val="16"/>
              </w:rPr>
            </w:pPr>
            <w:r w:rsidRPr="00F2040B">
              <w:rPr>
                <w:rFonts w:ascii="Arial Narrow" w:hAnsi="Arial Narrow" w:cs="Calibri"/>
                <w:color w:val="000000"/>
                <w:sz w:val="16"/>
                <w:szCs w:val="16"/>
              </w:rPr>
              <w:t xml:space="preserve">Справочник оценщика - КО-ИНВЕСТ - </w:t>
            </w:r>
            <w:r w:rsidRPr="00F2040B">
              <w:rPr>
                <w:rFonts w:ascii="Arial Narrow" w:hAnsi="Arial Narrow" w:cs="Calibri"/>
                <w:color w:val="000000"/>
                <w:sz w:val="16"/>
                <w:szCs w:val="16"/>
              </w:rPr>
              <w:lastRenderedPageBreak/>
              <w:t>Сооружения городской инфраструктуры. Укрупненные показатели стоимости строительства в уровне цен на 01.01.2009г. </w:t>
            </w:r>
          </w:p>
        </w:tc>
        <w:tc>
          <w:tcPr>
            <w:tcW w:w="778"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lastRenderedPageBreak/>
              <w:t>И3.10.07.032</w:t>
            </w:r>
          </w:p>
        </w:tc>
        <w:tc>
          <w:tcPr>
            <w:tcW w:w="789"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1 км</w:t>
            </w:r>
          </w:p>
        </w:tc>
        <w:tc>
          <w:tcPr>
            <w:tcW w:w="783"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275 307,60</w:t>
            </w:r>
          </w:p>
        </w:tc>
      </w:tr>
      <w:tr w:rsidR="00F2040B" w:rsidRPr="00F2040B" w:rsidTr="00F2040B">
        <w:trPr>
          <w:trHeight w:val="20"/>
        </w:trPr>
        <w:tc>
          <w:tcPr>
            <w:tcW w:w="1295" w:type="pct"/>
            <w:vMerge/>
            <w:shd w:val="clear" w:color="auto" w:fill="auto"/>
            <w:vAlign w:val="center"/>
            <w:hideMark/>
          </w:tcPr>
          <w:p w:rsidR="00F2040B" w:rsidRPr="00F2040B" w:rsidRDefault="00F2040B">
            <w:pPr>
              <w:jc w:val="center"/>
              <w:rPr>
                <w:rFonts w:ascii="Arial Narrow" w:hAnsi="Arial Narrow" w:cs="Calibri"/>
                <w:color w:val="000000"/>
                <w:sz w:val="16"/>
                <w:szCs w:val="16"/>
              </w:rPr>
            </w:pPr>
          </w:p>
        </w:tc>
        <w:tc>
          <w:tcPr>
            <w:tcW w:w="1355" w:type="pct"/>
            <w:vMerge/>
            <w:shd w:val="clear" w:color="auto" w:fill="auto"/>
            <w:vAlign w:val="center"/>
            <w:hideMark/>
          </w:tcPr>
          <w:p w:rsidR="00F2040B" w:rsidRPr="00F2040B" w:rsidRDefault="00F2040B">
            <w:pPr>
              <w:jc w:val="center"/>
              <w:rPr>
                <w:rFonts w:ascii="Arial Narrow" w:hAnsi="Arial Narrow" w:cs="Calibri"/>
                <w:color w:val="000000"/>
                <w:sz w:val="16"/>
                <w:szCs w:val="16"/>
              </w:rPr>
            </w:pPr>
          </w:p>
        </w:tc>
        <w:tc>
          <w:tcPr>
            <w:tcW w:w="778" w:type="pct"/>
            <w:shd w:val="clear" w:color="auto" w:fill="auto"/>
            <w:vAlign w:val="center"/>
            <w:hideMark/>
          </w:tcPr>
          <w:p w:rsidR="00F2040B" w:rsidRPr="00F2040B" w:rsidRDefault="00F2040B" w:rsidP="00F2040B">
            <w:pPr>
              <w:jc w:val="center"/>
              <w:rPr>
                <w:rFonts w:ascii="Arial Narrow" w:hAnsi="Arial Narrow" w:cs="Calibri"/>
                <w:color w:val="000000"/>
                <w:sz w:val="16"/>
                <w:szCs w:val="16"/>
              </w:rPr>
            </w:pPr>
            <w:r w:rsidRPr="00F2040B">
              <w:rPr>
                <w:rFonts w:ascii="Arial Narrow" w:hAnsi="Arial Narrow" w:cs="Calibri"/>
                <w:color w:val="000000"/>
                <w:sz w:val="16"/>
                <w:szCs w:val="16"/>
              </w:rPr>
              <w:t>И3.10.06.007 </w:t>
            </w:r>
          </w:p>
        </w:tc>
        <w:tc>
          <w:tcPr>
            <w:tcW w:w="789"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1 км</w:t>
            </w:r>
          </w:p>
        </w:tc>
        <w:tc>
          <w:tcPr>
            <w:tcW w:w="783"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369 163,85</w:t>
            </w:r>
          </w:p>
        </w:tc>
      </w:tr>
      <w:tr w:rsidR="00F2040B" w:rsidRPr="00F2040B" w:rsidTr="00F2040B">
        <w:trPr>
          <w:trHeight w:val="20"/>
        </w:trPr>
        <w:tc>
          <w:tcPr>
            <w:tcW w:w="1295"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lastRenderedPageBreak/>
              <w:t>Насосная станция, инв.№00000551</w:t>
            </w:r>
          </w:p>
        </w:tc>
        <w:tc>
          <w:tcPr>
            <w:tcW w:w="1355"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Справочник оценщика - КО-ИНВЕСТ - Промышленные здания. Укрупненные показатели стоимости строительства в уровне цен на 01.01.2009г.</w:t>
            </w:r>
          </w:p>
        </w:tc>
        <w:tc>
          <w:tcPr>
            <w:tcW w:w="778"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П3.01.019</w:t>
            </w:r>
          </w:p>
        </w:tc>
        <w:tc>
          <w:tcPr>
            <w:tcW w:w="789"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куб</w:t>
            </w:r>
            <w:proofErr w:type="gramStart"/>
            <w:r w:rsidRPr="00F2040B">
              <w:rPr>
                <w:rFonts w:ascii="Arial Narrow" w:hAnsi="Arial Narrow" w:cs="Calibri"/>
                <w:color w:val="000000"/>
                <w:sz w:val="16"/>
                <w:szCs w:val="16"/>
              </w:rPr>
              <w:t>.м</w:t>
            </w:r>
            <w:proofErr w:type="gramEnd"/>
          </w:p>
        </w:tc>
        <w:tc>
          <w:tcPr>
            <w:tcW w:w="783"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3 895,06</w:t>
            </w:r>
          </w:p>
        </w:tc>
      </w:tr>
      <w:tr w:rsidR="00F2040B" w:rsidRPr="00F2040B" w:rsidTr="00F2040B">
        <w:trPr>
          <w:trHeight w:val="20"/>
        </w:trPr>
        <w:tc>
          <w:tcPr>
            <w:tcW w:w="1295"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Трансформаторная, инв.№00000516</w:t>
            </w:r>
          </w:p>
        </w:tc>
        <w:tc>
          <w:tcPr>
            <w:tcW w:w="1355"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Справочник оценщика - КО-ИНВЕСТ - Промышленные здания. Укрупненные показатели стоимости строительства в уровне цен на 01.01.2009г.</w:t>
            </w:r>
          </w:p>
        </w:tc>
        <w:tc>
          <w:tcPr>
            <w:tcW w:w="778"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П3.19.073</w:t>
            </w:r>
          </w:p>
        </w:tc>
        <w:tc>
          <w:tcPr>
            <w:tcW w:w="789"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куб</w:t>
            </w:r>
            <w:proofErr w:type="gramStart"/>
            <w:r w:rsidRPr="00F2040B">
              <w:rPr>
                <w:rFonts w:ascii="Arial Narrow" w:hAnsi="Arial Narrow" w:cs="Calibri"/>
                <w:color w:val="000000"/>
                <w:sz w:val="16"/>
                <w:szCs w:val="16"/>
              </w:rPr>
              <w:t>.м</w:t>
            </w:r>
            <w:proofErr w:type="gramEnd"/>
          </w:p>
        </w:tc>
        <w:tc>
          <w:tcPr>
            <w:tcW w:w="783" w:type="pct"/>
            <w:shd w:val="clear" w:color="auto" w:fill="auto"/>
            <w:vAlign w:val="center"/>
            <w:hideMark/>
          </w:tcPr>
          <w:p w:rsidR="00F2040B" w:rsidRPr="00F2040B" w:rsidRDefault="00F2040B">
            <w:pPr>
              <w:jc w:val="center"/>
              <w:rPr>
                <w:rFonts w:ascii="Arial Narrow" w:hAnsi="Arial Narrow" w:cs="Calibri"/>
                <w:color w:val="000000"/>
                <w:sz w:val="16"/>
                <w:szCs w:val="16"/>
              </w:rPr>
            </w:pPr>
            <w:r w:rsidRPr="00F2040B">
              <w:rPr>
                <w:rFonts w:ascii="Arial Narrow" w:hAnsi="Arial Narrow" w:cs="Calibri"/>
                <w:color w:val="000000"/>
                <w:sz w:val="16"/>
                <w:szCs w:val="16"/>
              </w:rPr>
              <w:t>5 506,57</w:t>
            </w:r>
          </w:p>
        </w:tc>
      </w:tr>
      <w:tr w:rsidR="005B459D" w:rsidRPr="00F2040B" w:rsidTr="00F2040B">
        <w:trPr>
          <w:trHeight w:val="20"/>
        </w:trPr>
        <w:tc>
          <w:tcPr>
            <w:tcW w:w="1295" w:type="pct"/>
            <w:shd w:val="clear" w:color="auto" w:fill="auto"/>
            <w:vAlign w:val="center"/>
          </w:tcPr>
          <w:p w:rsidR="005B459D" w:rsidRDefault="005B459D">
            <w:pPr>
              <w:rPr>
                <w:rFonts w:ascii="Arial Narrow" w:hAnsi="Arial Narrow" w:cs="Calibri"/>
                <w:color w:val="000000"/>
                <w:sz w:val="18"/>
                <w:szCs w:val="18"/>
              </w:rPr>
            </w:pPr>
            <w:r>
              <w:rPr>
                <w:rFonts w:ascii="Arial Narrow" w:hAnsi="Arial Narrow" w:cs="Calibri"/>
                <w:color w:val="000000"/>
                <w:sz w:val="18"/>
                <w:szCs w:val="18"/>
              </w:rPr>
              <w:t>Внутрихозяйственная дорога (800кв.м.), инв.№00000790</w:t>
            </w:r>
          </w:p>
        </w:tc>
        <w:tc>
          <w:tcPr>
            <w:tcW w:w="1355" w:type="pct"/>
            <w:shd w:val="clear" w:color="auto" w:fill="auto"/>
            <w:vAlign w:val="center"/>
          </w:tcPr>
          <w:p w:rsidR="005B459D" w:rsidRDefault="005B459D">
            <w:pPr>
              <w:jc w:val="center"/>
              <w:rPr>
                <w:rFonts w:ascii="Arial Narrow" w:hAnsi="Arial Narrow" w:cs="Calibri"/>
                <w:color w:val="000000"/>
                <w:sz w:val="18"/>
                <w:szCs w:val="18"/>
              </w:rPr>
            </w:pPr>
            <w:r>
              <w:rPr>
                <w:rFonts w:ascii="Arial Narrow" w:hAnsi="Arial Narrow" w:cs="Calibri"/>
                <w:color w:val="000000"/>
                <w:sz w:val="18"/>
                <w:szCs w:val="18"/>
              </w:rPr>
              <w:t>Справочник оценщика - КО-ИНВЕСТ - Общественные здания. Укрупненные показатели стоимости строительства в уровне цен на 01.01.2014 г.</w:t>
            </w:r>
          </w:p>
        </w:tc>
        <w:tc>
          <w:tcPr>
            <w:tcW w:w="778" w:type="pct"/>
            <w:shd w:val="clear" w:color="auto" w:fill="auto"/>
            <w:vAlign w:val="center"/>
          </w:tcPr>
          <w:p w:rsidR="005B459D" w:rsidRPr="005B459D" w:rsidRDefault="005B459D">
            <w:pPr>
              <w:jc w:val="center"/>
              <w:rPr>
                <w:rFonts w:ascii="Arial Narrow" w:hAnsi="Arial Narrow" w:cs="Calibri"/>
                <w:color w:val="000000"/>
                <w:sz w:val="16"/>
                <w:szCs w:val="16"/>
              </w:rPr>
            </w:pPr>
            <w:r w:rsidRPr="005B459D">
              <w:rPr>
                <w:rFonts w:ascii="Arial Narrow" w:hAnsi="Arial Narrow" w:cs="Calibri"/>
                <w:color w:val="000000"/>
                <w:sz w:val="16"/>
                <w:szCs w:val="16"/>
              </w:rPr>
              <w:t>04.09.000.0222</w:t>
            </w:r>
          </w:p>
        </w:tc>
        <w:tc>
          <w:tcPr>
            <w:tcW w:w="789" w:type="pct"/>
            <w:shd w:val="clear" w:color="auto" w:fill="auto"/>
            <w:vAlign w:val="center"/>
          </w:tcPr>
          <w:p w:rsidR="005B459D" w:rsidRPr="005B459D" w:rsidRDefault="005B459D">
            <w:pPr>
              <w:jc w:val="center"/>
              <w:rPr>
                <w:rFonts w:ascii="Arial Narrow" w:hAnsi="Arial Narrow" w:cs="Calibri"/>
                <w:color w:val="000000"/>
                <w:sz w:val="16"/>
                <w:szCs w:val="16"/>
              </w:rPr>
            </w:pPr>
            <w:r w:rsidRPr="005B459D">
              <w:rPr>
                <w:rFonts w:ascii="Arial Narrow" w:hAnsi="Arial Narrow" w:cs="Calibri"/>
                <w:color w:val="000000"/>
                <w:sz w:val="16"/>
                <w:szCs w:val="16"/>
              </w:rPr>
              <w:t>1 кв. м</w:t>
            </w:r>
          </w:p>
        </w:tc>
        <w:tc>
          <w:tcPr>
            <w:tcW w:w="783" w:type="pct"/>
            <w:shd w:val="clear" w:color="auto" w:fill="auto"/>
            <w:vAlign w:val="center"/>
          </w:tcPr>
          <w:p w:rsidR="005B459D" w:rsidRPr="005B459D" w:rsidRDefault="005B459D">
            <w:pPr>
              <w:jc w:val="center"/>
              <w:rPr>
                <w:rFonts w:ascii="Arial Narrow" w:hAnsi="Arial Narrow" w:cs="Calibri"/>
                <w:color w:val="000000"/>
                <w:sz w:val="16"/>
                <w:szCs w:val="16"/>
              </w:rPr>
            </w:pPr>
            <w:r w:rsidRPr="005B459D">
              <w:rPr>
                <w:rFonts w:ascii="Arial Narrow" w:hAnsi="Arial Narrow" w:cs="Calibri"/>
                <w:color w:val="000000"/>
                <w:sz w:val="16"/>
                <w:szCs w:val="16"/>
              </w:rPr>
              <w:t>1 266,00</w:t>
            </w:r>
          </w:p>
        </w:tc>
      </w:tr>
      <w:tr w:rsidR="005B459D" w:rsidRPr="00F2040B" w:rsidTr="00F2040B">
        <w:trPr>
          <w:trHeight w:val="20"/>
        </w:trPr>
        <w:tc>
          <w:tcPr>
            <w:tcW w:w="1295" w:type="pct"/>
            <w:shd w:val="clear" w:color="auto" w:fill="auto"/>
            <w:vAlign w:val="center"/>
          </w:tcPr>
          <w:p w:rsidR="005B459D" w:rsidRDefault="005B459D">
            <w:pPr>
              <w:rPr>
                <w:rFonts w:ascii="Arial Narrow" w:hAnsi="Arial Narrow" w:cs="Calibri"/>
                <w:color w:val="000000"/>
                <w:sz w:val="18"/>
                <w:szCs w:val="18"/>
              </w:rPr>
            </w:pPr>
            <w:proofErr w:type="gramStart"/>
            <w:r>
              <w:rPr>
                <w:rFonts w:ascii="Arial Narrow" w:hAnsi="Arial Narrow" w:cs="Calibri"/>
                <w:color w:val="000000"/>
                <w:sz w:val="18"/>
                <w:szCs w:val="18"/>
              </w:rPr>
              <w:t>Забор ж</w:t>
            </w:r>
            <w:proofErr w:type="gramEnd"/>
            <w:r>
              <w:rPr>
                <w:rFonts w:ascii="Arial Narrow" w:hAnsi="Arial Narrow" w:cs="Calibri"/>
                <w:color w:val="000000"/>
                <w:sz w:val="18"/>
                <w:szCs w:val="18"/>
              </w:rPr>
              <w:t>/бетонный (354м)  б/у, инв.№0001097</w:t>
            </w:r>
          </w:p>
        </w:tc>
        <w:tc>
          <w:tcPr>
            <w:tcW w:w="1355" w:type="pct"/>
            <w:shd w:val="clear" w:color="auto" w:fill="auto"/>
            <w:vAlign w:val="center"/>
          </w:tcPr>
          <w:p w:rsidR="005B459D" w:rsidRDefault="005B459D">
            <w:pPr>
              <w:jc w:val="center"/>
              <w:rPr>
                <w:rFonts w:ascii="Arial Narrow" w:hAnsi="Arial Narrow" w:cs="Calibri"/>
                <w:color w:val="000000"/>
                <w:sz w:val="18"/>
                <w:szCs w:val="18"/>
              </w:rPr>
            </w:pPr>
            <w:r>
              <w:rPr>
                <w:rFonts w:ascii="Arial Narrow" w:hAnsi="Arial Narrow" w:cs="Calibri"/>
                <w:color w:val="000000"/>
                <w:sz w:val="18"/>
                <w:szCs w:val="18"/>
              </w:rPr>
              <w:t>Справочник оценщика - КО-ИНВЕСТ - Общественные здания. Укрупненные показатели стоимости строительства в уровне цен на 01.01.2014 г.</w:t>
            </w:r>
          </w:p>
        </w:tc>
        <w:tc>
          <w:tcPr>
            <w:tcW w:w="778" w:type="pct"/>
            <w:shd w:val="clear" w:color="auto" w:fill="auto"/>
            <w:vAlign w:val="center"/>
          </w:tcPr>
          <w:p w:rsidR="005B459D" w:rsidRPr="005B459D" w:rsidRDefault="005B459D">
            <w:pPr>
              <w:jc w:val="center"/>
              <w:rPr>
                <w:rFonts w:ascii="Arial Narrow" w:hAnsi="Arial Narrow" w:cs="Calibri"/>
                <w:color w:val="000000"/>
                <w:sz w:val="16"/>
                <w:szCs w:val="16"/>
              </w:rPr>
            </w:pPr>
            <w:r w:rsidRPr="005B459D">
              <w:rPr>
                <w:rFonts w:ascii="Arial Narrow" w:hAnsi="Arial Narrow" w:cs="Calibri"/>
                <w:color w:val="000000"/>
                <w:sz w:val="16"/>
                <w:szCs w:val="16"/>
              </w:rPr>
              <w:t>04.23.000.0356</w:t>
            </w:r>
          </w:p>
        </w:tc>
        <w:tc>
          <w:tcPr>
            <w:tcW w:w="789" w:type="pct"/>
            <w:shd w:val="clear" w:color="auto" w:fill="auto"/>
            <w:vAlign w:val="center"/>
          </w:tcPr>
          <w:p w:rsidR="005B459D" w:rsidRPr="005B459D" w:rsidRDefault="005B459D">
            <w:pPr>
              <w:jc w:val="center"/>
              <w:rPr>
                <w:rFonts w:ascii="Arial Narrow" w:hAnsi="Arial Narrow" w:cs="Calibri"/>
                <w:color w:val="000000"/>
                <w:sz w:val="16"/>
                <w:szCs w:val="16"/>
              </w:rPr>
            </w:pPr>
            <w:r w:rsidRPr="005B459D">
              <w:rPr>
                <w:rFonts w:ascii="Arial Narrow" w:hAnsi="Arial Narrow" w:cs="Calibri"/>
                <w:color w:val="000000"/>
                <w:sz w:val="16"/>
                <w:szCs w:val="16"/>
              </w:rPr>
              <w:t>1 м ограды</w:t>
            </w:r>
          </w:p>
        </w:tc>
        <w:tc>
          <w:tcPr>
            <w:tcW w:w="783" w:type="pct"/>
            <w:shd w:val="clear" w:color="auto" w:fill="auto"/>
            <w:vAlign w:val="center"/>
          </w:tcPr>
          <w:p w:rsidR="005B459D" w:rsidRPr="005B459D" w:rsidRDefault="005B459D">
            <w:pPr>
              <w:jc w:val="center"/>
              <w:rPr>
                <w:rFonts w:ascii="Arial Narrow" w:hAnsi="Arial Narrow" w:cs="Calibri"/>
                <w:color w:val="000000"/>
                <w:sz w:val="16"/>
                <w:szCs w:val="16"/>
              </w:rPr>
            </w:pPr>
            <w:r w:rsidRPr="005B459D">
              <w:rPr>
                <w:rFonts w:ascii="Arial Narrow" w:hAnsi="Arial Narrow" w:cs="Calibri"/>
                <w:color w:val="000000"/>
                <w:sz w:val="16"/>
                <w:szCs w:val="16"/>
              </w:rPr>
              <w:t>6 189,00</w:t>
            </w:r>
          </w:p>
        </w:tc>
      </w:tr>
      <w:tr w:rsidR="006B60B8" w:rsidRPr="00F2040B" w:rsidTr="00F2040B">
        <w:trPr>
          <w:trHeight w:val="20"/>
        </w:trPr>
        <w:tc>
          <w:tcPr>
            <w:tcW w:w="1295" w:type="pct"/>
            <w:shd w:val="clear" w:color="auto" w:fill="auto"/>
            <w:vAlign w:val="center"/>
          </w:tcPr>
          <w:p w:rsidR="006B60B8" w:rsidRDefault="006B60B8" w:rsidP="00EC705B">
            <w:pPr>
              <w:rPr>
                <w:rFonts w:ascii="Arial Narrow" w:hAnsi="Arial Narrow" w:cs="Calibri"/>
                <w:color w:val="000000"/>
                <w:sz w:val="18"/>
                <w:szCs w:val="18"/>
              </w:rPr>
            </w:pPr>
            <w:r>
              <w:rPr>
                <w:rFonts w:ascii="Arial Narrow" w:hAnsi="Arial Narrow" w:cs="Calibri"/>
                <w:color w:val="000000"/>
                <w:sz w:val="18"/>
                <w:szCs w:val="18"/>
              </w:rPr>
              <w:t>Лабораторн</w:t>
            </w:r>
            <w:r w:rsidR="00EC705B">
              <w:rPr>
                <w:rFonts w:ascii="Arial Narrow" w:hAnsi="Arial Narrow" w:cs="Calibri"/>
                <w:color w:val="000000"/>
                <w:sz w:val="18"/>
                <w:szCs w:val="18"/>
              </w:rPr>
              <w:t>ы</w:t>
            </w:r>
            <w:r>
              <w:rPr>
                <w:rFonts w:ascii="Arial Narrow" w:hAnsi="Arial Narrow" w:cs="Calibri"/>
                <w:color w:val="000000"/>
                <w:sz w:val="18"/>
                <w:szCs w:val="18"/>
              </w:rPr>
              <w:t>е здани</w:t>
            </w:r>
            <w:r w:rsidR="00EC705B">
              <w:rPr>
                <w:rFonts w:ascii="Arial Narrow" w:hAnsi="Arial Narrow" w:cs="Calibri"/>
                <w:color w:val="000000"/>
                <w:sz w:val="18"/>
                <w:szCs w:val="18"/>
              </w:rPr>
              <w:t>я</w:t>
            </w:r>
          </w:p>
        </w:tc>
        <w:tc>
          <w:tcPr>
            <w:tcW w:w="1355" w:type="pct"/>
            <w:shd w:val="clear" w:color="auto" w:fill="auto"/>
            <w:vAlign w:val="center"/>
          </w:tcPr>
          <w:p w:rsidR="006B60B8" w:rsidRDefault="006B60B8" w:rsidP="006B60B8">
            <w:pPr>
              <w:jc w:val="center"/>
              <w:rPr>
                <w:rFonts w:ascii="Arial Narrow" w:hAnsi="Arial Narrow" w:cs="Calibri"/>
                <w:color w:val="000000"/>
                <w:sz w:val="18"/>
                <w:szCs w:val="18"/>
              </w:rPr>
            </w:pPr>
            <w:r>
              <w:rPr>
                <w:rFonts w:ascii="Arial Narrow" w:hAnsi="Arial Narrow" w:cs="Calibri"/>
                <w:color w:val="000000"/>
                <w:sz w:val="18"/>
                <w:szCs w:val="18"/>
              </w:rPr>
              <w:t>Справочник оценщика - КО-ИНВЕСТ - Общественные здания. Укрупненные показатели стоимости строительства в уровне цен на 01.01.2011 г.</w:t>
            </w:r>
          </w:p>
        </w:tc>
        <w:tc>
          <w:tcPr>
            <w:tcW w:w="778" w:type="pct"/>
            <w:shd w:val="clear" w:color="auto" w:fill="auto"/>
            <w:vAlign w:val="center"/>
          </w:tcPr>
          <w:p w:rsidR="006B60B8" w:rsidRPr="005B459D" w:rsidRDefault="006B60B8">
            <w:pPr>
              <w:jc w:val="center"/>
              <w:rPr>
                <w:rFonts w:ascii="Arial Narrow" w:hAnsi="Arial Narrow" w:cs="Calibri"/>
                <w:color w:val="000000"/>
                <w:sz w:val="16"/>
                <w:szCs w:val="16"/>
              </w:rPr>
            </w:pPr>
            <w:r>
              <w:rPr>
                <w:rFonts w:ascii="Arial Narrow" w:hAnsi="Arial Narrow" w:cs="Calibri"/>
                <w:color w:val="000000"/>
                <w:sz w:val="16"/>
                <w:szCs w:val="16"/>
              </w:rPr>
              <w:t>ПЗ.19.085</w:t>
            </w:r>
          </w:p>
        </w:tc>
        <w:tc>
          <w:tcPr>
            <w:tcW w:w="789" w:type="pct"/>
            <w:shd w:val="clear" w:color="auto" w:fill="auto"/>
            <w:vAlign w:val="center"/>
          </w:tcPr>
          <w:p w:rsidR="006B60B8" w:rsidRPr="005B459D" w:rsidRDefault="006B60B8">
            <w:pPr>
              <w:jc w:val="center"/>
              <w:rPr>
                <w:rFonts w:ascii="Arial Narrow" w:hAnsi="Arial Narrow" w:cs="Calibri"/>
                <w:color w:val="000000"/>
                <w:sz w:val="16"/>
                <w:szCs w:val="16"/>
              </w:rPr>
            </w:pPr>
            <w:r w:rsidRPr="00F2040B">
              <w:rPr>
                <w:rFonts w:ascii="Arial Narrow" w:hAnsi="Arial Narrow" w:cs="Calibri"/>
                <w:color w:val="000000"/>
                <w:sz w:val="16"/>
                <w:szCs w:val="16"/>
              </w:rPr>
              <w:t>куб</w:t>
            </w:r>
            <w:proofErr w:type="gramStart"/>
            <w:r w:rsidRPr="00F2040B">
              <w:rPr>
                <w:rFonts w:ascii="Arial Narrow" w:hAnsi="Arial Narrow" w:cs="Calibri"/>
                <w:color w:val="000000"/>
                <w:sz w:val="16"/>
                <w:szCs w:val="16"/>
              </w:rPr>
              <w:t>.м</w:t>
            </w:r>
            <w:proofErr w:type="gramEnd"/>
          </w:p>
        </w:tc>
        <w:tc>
          <w:tcPr>
            <w:tcW w:w="783" w:type="pct"/>
            <w:shd w:val="clear" w:color="auto" w:fill="auto"/>
            <w:vAlign w:val="center"/>
          </w:tcPr>
          <w:p w:rsidR="006B60B8" w:rsidRPr="005B459D" w:rsidRDefault="006B60B8">
            <w:pPr>
              <w:jc w:val="center"/>
              <w:rPr>
                <w:rFonts w:ascii="Arial Narrow" w:hAnsi="Arial Narrow" w:cs="Calibri"/>
                <w:color w:val="000000"/>
                <w:sz w:val="16"/>
                <w:szCs w:val="16"/>
              </w:rPr>
            </w:pPr>
            <w:r>
              <w:rPr>
                <w:rFonts w:ascii="Arial Narrow" w:hAnsi="Arial Narrow" w:cs="Calibri"/>
                <w:color w:val="000000"/>
                <w:sz w:val="16"/>
                <w:szCs w:val="16"/>
              </w:rPr>
              <w:t>8 013,00</w:t>
            </w:r>
          </w:p>
        </w:tc>
      </w:tr>
    </w:tbl>
    <w:p w:rsidR="00D325A7" w:rsidRPr="00F2040B" w:rsidRDefault="00D325A7" w:rsidP="00D325A7">
      <w:pPr>
        <w:spacing w:after="120"/>
        <w:ind w:firstLine="709"/>
        <w:jc w:val="right"/>
        <w:rPr>
          <w:rFonts w:ascii="Arial" w:hAnsi="Arial" w:cs="Arial"/>
          <w:i/>
          <w:sz w:val="18"/>
          <w:szCs w:val="18"/>
        </w:rPr>
      </w:pPr>
      <w:r w:rsidRPr="00F2040B">
        <w:rPr>
          <w:rFonts w:ascii="Arial" w:hAnsi="Arial" w:cs="Arial"/>
          <w:i/>
          <w:sz w:val="18"/>
          <w:szCs w:val="18"/>
        </w:rPr>
        <w:t>Источник: Справочники КО – ИНВЕСТ, данные из открытых источников</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sz w:val="22"/>
          <w:szCs w:val="22"/>
        </w:rPr>
        <w:t>Стоимостные показатели, представленные в справочнике, соответствуют базовому региону (Московская область). В случае необходимости привязки справочных показателей к местным условиям, а также необходимости учета дополнительных улучшений или расхождения конструктивных элементов оцениваемого объекта и объекта-аналога, необходимо ввести следующие поправки:</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sz w:val="22"/>
          <w:szCs w:val="22"/>
        </w:rPr>
        <w:t>Первая группа поправок (SDC), выраженная в руб. на единицу измерения объекта недвижимости:</w:t>
      </w:r>
    </w:p>
    <w:p w:rsidR="00D325A7" w:rsidRPr="00F2040B" w:rsidRDefault="00D325A7" w:rsidP="00D8148A">
      <w:pPr>
        <w:pStyle w:val="afe"/>
        <w:numPr>
          <w:ilvl w:val="0"/>
          <w:numId w:val="93"/>
        </w:numPr>
        <w:suppressAutoHyphens/>
        <w:jc w:val="both"/>
        <w:rPr>
          <w:rFonts w:cs="Arial"/>
        </w:rPr>
      </w:pPr>
      <w:r w:rsidRPr="00F2040B">
        <w:rPr>
          <w:rFonts w:cs="Arial"/>
        </w:rPr>
        <w:t>на отличие в объёмно-планировочных решениях;</w:t>
      </w:r>
    </w:p>
    <w:p w:rsidR="00D325A7" w:rsidRPr="00F2040B" w:rsidRDefault="00D325A7" w:rsidP="00D8148A">
      <w:pPr>
        <w:pStyle w:val="afe"/>
        <w:numPr>
          <w:ilvl w:val="0"/>
          <w:numId w:val="93"/>
        </w:numPr>
        <w:suppressAutoHyphens/>
        <w:jc w:val="both"/>
        <w:rPr>
          <w:rFonts w:cs="Arial"/>
        </w:rPr>
      </w:pPr>
      <w:r w:rsidRPr="00F2040B">
        <w:rPr>
          <w:rFonts w:cs="Arial"/>
        </w:rPr>
        <w:t>на различие в конструктивных решениях и инженерных системах.</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i/>
          <w:sz w:val="22"/>
          <w:szCs w:val="22"/>
        </w:rPr>
        <w:t>Поправки на отличие в объёмно - планировочных решениях</w:t>
      </w:r>
      <w:r w:rsidRPr="00F2040B">
        <w:rPr>
          <w:rFonts w:ascii="Arial" w:hAnsi="Arial" w:cs="Arial"/>
          <w:sz w:val="22"/>
          <w:szCs w:val="22"/>
        </w:rPr>
        <w:t xml:space="preserve"> применяются в соответствии с разделом 1 Сборников Ко-Инвест. В данном случае, к объекту-аналогу поправки не применяется, так как объект-аналог подбирался с учетом указанных характеристик.</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i/>
          <w:sz w:val="22"/>
          <w:szCs w:val="22"/>
        </w:rPr>
        <w:t>На различие в конструктивных решениях.</w:t>
      </w:r>
      <w:r w:rsidRPr="00F2040B">
        <w:rPr>
          <w:rFonts w:ascii="Arial" w:hAnsi="Arial" w:cs="Arial"/>
          <w:sz w:val="22"/>
          <w:szCs w:val="22"/>
        </w:rPr>
        <w:t xml:space="preserve"> Если техническое решение конструктивного элемента оцениваемого здания или сооружения существенно отличается от технического решения этого элемента справочного здания или сооружения, то стоимость оцениваемого элемента рассчитывается по формуле:</w:t>
      </w:r>
    </w:p>
    <w:p w:rsidR="00D325A7" w:rsidRPr="00F2040B" w:rsidRDefault="00D325A7" w:rsidP="00D325A7">
      <w:pPr>
        <w:widowControl w:val="0"/>
        <w:tabs>
          <w:tab w:val="num" w:pos="900"/>
          <w:tab w:val="num" w:pos="1080"/>
        </w:tabs>
        <w:spacing w:before="120" w:after="120"/>
        <w:jc w:val="center"/>
        <w:rPr>
          <w:rFonts w:ascii="Arial" w:hAnsi="Arial" w:cs="Arial"/>
          <w:sz w:val="22"/>
          <w:szCs w:val="22"/>
        </w:rPr>
      </w:pPr>
      <w:r w:rsidRPr="00F2040B">
        <w:rPr>
          <w:rFonts w:ascii="Arial" w:hAnsi="Arial" w:cs="Arial"/>
          <w:sz w:val="22"/>
          <w:szCs w:val="22"/>
        </w:rPr>
        <w:t>Со=Сс*фо/фс, где:</w:t>
      </w:r>
    </w:p>
    <w:p w:rsidR="00D325A7" w:rsidRPr="00F2040B" w:rsidRDefault="00D325A7" w:rsidP="00D8148A">
      <w:pPr>
        <w:pStyle w:val="afe"/>
        <w:numPr>
          <w:ilvl w:val="0"/>
          <w:numId w:val="95"/>
        </w:numPr>
        <w:suppressAutoHyphens/>
        <w:jc w:val="both"/>
        <w:rPr>
          <w:rFonts w:cs="Arial"/>
        </w:rPr>
      </w:pPr>
      <w:r w:rsidRPr="00F2040B">
        <w:rPr>
          <w:rFonts w:cs="Arial"/>
        </w:rPr>
        <w:t>С</w:t>
      </w:r>
      <w:r w:rsidRPr="00F2040B">
        <w:rPr>
          <w:rFonts w:cs="Arial"/>
          <w:vertAlign w:val="subscript"/>
        </w:rPr>
        <w:t>о</w:t>
      </w:r>
      <w:r w:rsidRPr="00F2040B">
        <w:rPr>
          <w:rFonts w:cs="Arial"/>
        </w:rPr>
        <w:t xml:space="preserve"> и С</w:t>
      </w:r>
      <w:r w:rsidRPr="00F2040B">
        <w:rPr>
          <w:rFonts w:cs="Arial"/>
          <w:vertAlign w:val="subscript"/>
        </w:rPr>
        <w:t>с</w:t>
      </w:r>
      <w:r w:rsidRPr="00F2040B">
        <w:rPr>
          <w:rFonts w:cs="Arial"/>
        </w:rPr>
        <w:t xml:space="preserve"> – стоимость конструктивного элемента соответственно оцениваемого или для справочного здания и сооружения;</w:t>
      </w:r>
    </w:p>
    <w:p w:rsidR="00D325A7" w:rsidRPr="00F2040B" w:rsidRDefault="00D325A7" w:rsidP="00D8148A">
      <w:pPr>
        <w:pStyle w:val="afe"/>
        <w:numPr>
          <w:ilvl w:val="0"/>
          <w:numId w:val="95"/>
        </w:numPr>
        <w:tabs>
          <w:tab w:val="num" w:pos="1080"/>
        </w:tabs>
        <w:suppressAutoHyphens/>
        <w:jc w:val="both"/>
        <w:rPr>
          <w:rFonts w:cs="Arial"/>
        </w:rPr>
      </w:pPr>
      <w:r w:rsidRPr="00F2040B">
        <w:rPr>
          <w:rFonts w:cs="Arial"/>
        </w:rPr>
        <w:t>ф</w:t>
      </w:r>
      <w:proofErr w:type="gramStart"/>
      <w:r w:rsidRPr="00F2040B">
        <w:rPr>
          <w:rFonts w:cs="Arial"/>
          <w:vertAlign w:val="subscript"/>
        </w:rPr>
        <w:t>c</w:t>
      </w:r>
      <w:proofErr w:type="gramEnd"/>
      <w:r w:rsidRPr="00F2040B">
        <w:rPr>
          <w:rFonts w:cs="Arial"/>
        </w:rPr>
        <w:t xml:space="preserve"> и ф</w:t>
      </w:r>
      <w:r w:rsidRPr="00F2040B">
        <w:rPr>
          <w:rFonts w:cs="Arial"/>
          <w:vertAlign w:val="subscript"/>
        </w:rPr>
        <w:t>о</w:t>
      </w:r>
      <w:r w:rsidRPr="00F2040B">
        <w:rPr>
          <w:rFonts w:cs="Arial"/>
        </w:rPr>
        <w:t xml:space="preserve"> – стоимостные коэффициенты для рассматриваемого конструктивного элемента соответственно для оцениваемого и справочного здания или сооружения.</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sz w:val="22"/>
          <w:szCs w:val="22"/>
        </w:rPr>
        <w:t>По данному параметру корректировка не вводилась ввиду отсутствия различий.</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i/>
          <w:sz w:val="22"/>
          <w:szCs w:val="22"/>
        </w:rPr>
        <w:t>Группа поправок (К)</w:t>
      </w:r>
      <w:r w:rsidRPr="00F2040B">
        <w:rPr>
          <w:rFonts w:ascii="Arial" w:hAnsi="Arial" w:cs="Arial"/>
          <w:sz w:val="22"/>
          <w:szCs w:val="22"/>
        </w:rPr>
        <w:t>, выраженная в виде корректирующих коэффициентов:</w:t>
      </w:r>
    </w:p>
    <w:p w:rsidR="00D325A7" w:rsidRPr="00F2040B" w:rsidRDefault="00D325A7" w:rsidP="00D8148A">
      <w:pPr>
        <w:pStyle w:val="afe"/>
        <w:numPr>
          <w:ilvl w:val="0"/>
          <w:numId w:val="96"/>
        </w:numPr>
        <w:suppressAutoHyphens/>
        <w:jc w:val="both"/>
        <w:rPr>
          <w:rFonts w:cs="Arial"/>
        </w:rPr>
      </w:pPr>
      <w:r w:rsidRPr="00F2040B">
        <w:rPr>
          <w:rFonts w:cs="Arial"/>
        </w:rPr>
        <w:t>на различие в строительном объеме или площади объекта недвижимости;</w:t>
      </w:r>
    </w:p>
    <w:p w:rsidR="00D325A7" w:rsidRPr="00F2040B" w:rsidRDefault="00D325A7" w:rsidP="00D8148A">
      <w:pPr>
        <w:pStyle w:val="afe"/>
        <w:numPr>
          <w:ilvl w:val="0"/>
          <w:numId w:val="96"/>
        </w:numPr>
        <w:suppressAutoHyphens/>
        <w:jc w:val="both"/>
        <w:rPr>
          <w:rFonts w:cs="Arial"/>
        </w:rPr>
      </w:pPr>
      <w:r w:rsidRPr="00F2040B">
        <w:rPr>
          <w:rFonts w:cs="Arial"/>
        </w:rPr>
        <w:t>на сейсмичность;</w:t>
      </w:r>
    </w:p>
    <w:p w:rsidR="00D325A7" w:rsidRPr="00F2040B" w:rsidRDefault="00D325A7" w:rsidP="00D8148A">
      <w:pPr>
        <w:pStyle w:val="afe"/>
        <w:numPr>
          <w:ilvl w:val="0"/>
          <w:numId w:val="96"/>
        </w:numPr>
        <w:suppressAutoHyphens/>
        <w:jc w:val="both"/>
        <w:rPr>
          <w:rFonts w:cs="Arial"/>
        </w:rPr>
      </w:pPr>
      <w:r w:rsidRPr="00F2040B">
        <w:rPr>
          <w:rFonts w:cs="Arial"/>
        </w:rPr>
        <w:t>на величину прочих и непредвиденных затрат;</w:t>
      </w:r>
    </w:p>
    <w:p w:rsidR="00D325A7" w:rsidRPr="00F2040B" w:rsidRDefault="00D325A7" w:rsidP="00D8148A">
      <w:pPr>
        <w:pStyle w:val="afe"/>
        <w:numPr>
          <w:ilvl w:val="0"/>
          <w:numId w:val="96"/>
        </w:numPr>
        <w:suppressAutoHyphens/>
        <w:jc w:val="both"/>
        <w:rPr>
          <w:rFonts w:cs="Arial"/>
        </w:rPr>
      </w:pPr>
      <w:r w:rsidRPr="00F2040B">
        <w:rPr>
          <w:rFonts w:cs="Arial"/>
        </w:rPr>
        <w:t>на региональное различие в уровне цен;</w:t>
      </w:r>
    </w:p>
    <w:p w:rsidR="00D325A7" w:rsidRPr="00F2040B" w:rsidRDefault="00D325A7" w:rsidP="00D8148A">
      <w:pPr>
        <w:pStyle w:val="afe"/>
        <w:numPr>
          <w:ilvl w:val="0"/>
          <w:numId w:val="96"/>
        </w:numPr>
        <w:suppressAutoHyphens/>
        <w:jc w:val="both"/>
        <w:rPr>
          <w:rFonts w:cs="Arial"/>
        </w:rPr>
      </w:pPr>
      <w:r w:rsidRPr="00F2040B">
        <w:rPr>
          <w:rFonts w:cs="Arial"/>
        </w:rPr>
        <w:t>на изменение цен после издания справочника.</w:t>
      </w: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sz w:val="22"/>
          <w:szCs w:val="22"/>
        </w:rPr>
        <w:t>Поправка на разницу в объеме принята в соответствии с таблицей 1.5. сборника Ко-Инвест «Общественные здания», Москва, 201</w:t>
      </w:r>
      <w:r w:rsidR="00761593">
        <w:rPr>
          <w:rFonts w:ascii="Arial" w:hAnsi="Arial" w:cs="Arial"/>
          <w:sz w:val="22"/>
          <w:szCs w:val="22"/>
        </w:rPr>
        <w:t>4</w:t>
      </w:r>
      <w:r w:rsidRPr="00F2040B">
        <w:rPr>
          <w:rFonts w:ascii="Arial" w:hAnsi="Arial" w:cs="Arial"/>
          <w:sz w:val="22"/>
          <w:szCs w:val="22"/>
        </w:rPr>
        <w:t xml:space="preserve"> г. </w:t>
      </w:r>
    </w:p>
    <w:p w:rsidR="003D0548" w:rsidRDefault="003D0548">
      <w:pPr>
        <w:rPr>
          <w:rFonts w:ascii="Arial" w:hAnsi="Arial" w:cs="Arial"/>
          <w:i/>
          <w:sz w:val="20"/>
          <w:szCs w:val="20"/>
        </w:rPr>
      </w:pPr>
      <w:r>
        <w:rPr>
          <w:rFonts w:ascii="Arial" w:hAnsi="Arial" w:cs="Arial"/>
          <w:i/>
          <w:sz w:val="20"/>
          <w:szCs w:val="20"/>
        </w:rPr>
        <w:br w:type="page"/>
      </w:r>
    </w:p>
    <w:p w:rsidR="00F2040B" w:rsidRPr="003F5D76" w:rsidRDefault="00F2040B" w:rsidP="00F2040B">
      <w:pPr>
        <w:spacing w:before="120" w:after="120"/>
        <w:ind w:right="142" w:firstLine="2058"/>
        <w:jc w:val="right"/>
        <w:rPr>
          <w:rFonts w:ascii="Arial" w:hAnsi="Arial" w:cs="Arial"/>
          <w:i/>
          <w:sz w:val="20"/>
          <w:szCs w:val="20"/>
        </w:rPr>
      </w:pPr>
      <w:r w:rsidRPr="003F5D76">
        <w:rPr>
          <w:rFonts w:ascii="Arial" w:hAnsi="Arial" w:cs="Arial"/>
          <w:i/>
          <w:sz w:val="20"/>
          <w:szCs w:val="20"/>
        </w:rPr>
        <w:lastRenderedPageBreak/>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18</w:t>
      </w:r>
      <w:r w:rsidR="007555CB" w:rsidRPr="003F5D76">
        <w:rPr>
          <w:rFonts w:ascii="Arial" w:hAnsi="Arial" w:cs="Arial"/>
          <w:i/>
          <w:sz w:val="20"/>
          <w:szCs w:val="20"/>
        </w:rPr>
        <w:fldChar w:fldCharType="end"/>
      </w:r>
    </w:p>
    <w:p w:rsidR="00D325A7" w:rsidRPr="00F2040B" w:rsidRDefault="00D325A7" w:rsidP="00D325A7">
      <w:pPr>
        <w:pStyle w:val="affff8"/>
        <w:rPr>
          <w:sz w:val="20"/>
          <w:szCs w:val="20"/>
        </w:rPr>
      </w:pPr>
      <w:r w:rsidRPr="00F2040B">
        <w:rPr>
          <w:sz w:val="20"/>
          <w:szCs w:val="20"/>
        </w:rPr>
        <w:t>Поправка на разницу в объеме или площади объекта недвижимости</w:t>
      </w:r>
    </w:p>
    <w:tbl>
      <w:tblPr>
        <w:tblW w:w="5000" w:type="pct"/>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shd w:val="clear" w:color="auto" w:fill="FFFFFF" w:themeFill="background1"/>
        <w:tblLook w:val="04A0"/>
      </w:tblPr>
      <w:tblGrid>
        <w:gridCol w:w="2392"/>
        <w:gridCol w:w="2393"/>
        <w:gridCol w:w="2393"/>
        <w:gridCol w:w="2393"/>
      </w:tblGrid>
      <w:tr w:rsidR="00D325A7" w:rsidRPr="005860B7" w:rsidTr="00D30579">
        <w:trPr>
          <w:trHeight w:val="20"/>
          <w:tblHeader/>
          <w:jc w:val="center"/>
        </w:trPr>
        <w:tc>
          <w:tcPr>
            <w:tcW w:w="1250" w:type="pct"/>
            <w:tcBorders>
              <w:top w:val="double" w:sz="6" w:space="0" w:color="auto"/>
              <w:bottom w:val="single" w:sz="6" w:space="0" w:color="auto"/>
            </w:tcBorders>
            <w:shd w:val="pct25" w:color="00FF00" w:fill="FFFFFF" w:themeFill="background1"/>
            <w:vAlign w:val="center"/>
            <w:hideMark/>
          </w:tcPr>
          <w:p w:rsidR="00D325A7" w:rsidRPr="003851FB" w:rsidRDefault="00D325A7" w:rsidP="00D30579">
            <w:pPr>
              <w:jc w:val="center"/>
              <w:rPr>
                <w:rFonts w:ascii="Arial Narrow" w:hAnsi="Arial Narrow" w:cs="Arial CYR"/>
                <w:b/>
                <w:sz w:val="18"/>
                <w:szCs w:val="18"/>
              </w:rPr>
            </w:pPr>
            <w:r w:rsidRPr="003851FB">
              <w:rPr>
                <w:rFonts w:ascii="Arial Narrow" w:hAnsi="Arial Narrow" w:cs="Arial CYR"/>
                <w:b/>
                <w:sz w:val="18"/>
                <w:szCs w:val="18"/>
              </w:rPr>
              <w:t>Vo/</w:t>
            </w:r>
            <w:proofErr w:type="gramStart"/>
            <w:r w:rsidRPr="003851FB">
              <w:rPr>
                <w:rFonts w:ascii="Arial Narrow" w:hAnsi="Arial Narrow" w:cs="Arial CYR"/>
                <w:b/>
                <w:sz w:val="18"/>
                <w:szCs w:val="18"/>
              </w:rPr>
              <w:t>V</w:t>
            </w:r>
            <w:proofErr w:type="gramEnd"/>
            <w:r w:rsidRPr="003851FB">
              <w:rPr>
                <w:rFonts w:ascii="Arial Narrow" w:hAnsi="Arial Narrow" w:cs="Arial CYR"/>
                <w:b/>
                <w:sz w:val="18"/>
                <w:szCs w:val="18"/>
              </w:rPr>
              <w:t>спр</w:t>
            </w:r>
          </w:p>
        </w:tc>
        <w:tc>
          <w:tcPr>
            <w:tcW w:w="1250" w:type="pct"/>
            <w:tcBorders>
              <w:top w:val="double" w:sz="6" w:space="0" w:color="auto"/>
              <w:bottom w:val="single" w:sz="6" w:space="0" w:color="auto"/>
            </w:tcBorders>
            <w:shd w:val="pct25" w:color="00FF00" w:fill="FFFFFF" w:themeFill="background1"/>
            <w:vAlign w:val="center"/>
            <w:hideMark/>
          </w:tcPr>
          <w:p w:rsidR="00D325A7" w:rsidRPr="003851FB" w:rsidRDefault="00D325A7" w:rsidP="00D30579">
            <w:pPr>
              <w:jc w:val="center"/>
              <w:rPr>
                <w:rFonts w:ascii="Arial Narrow" w:hAnsi="Arial Narrow" w:cs="Arial CYR"/>
                <w:b/>
                <w:sz w:val="18"/>
                <w:szCs w:val="18"/>
              </w:rPr>
            </w:pPr>
            <w:r w:rsidRPr="003851FB">
              <w:rPr>
                <w:rFonts w:ascii="Arial Narrow" w:hAnsi="Arial Narrow" w:cs="Arial CYR"/>
                <w:b/>
                <w:sz w:val="18"/>
                <w:szCs w:val="18"/>
              </w:rPr>
              <w:t>Ко</w:t>
            </w:r>
          </w:p>
        </w:tc>
        <w:tc>
          <w:tcPr>
            <w:tcW w:w="1250" w:type="pct"/>
            <w:tcBorders>
              <w:top w:val="double" w:sz="6" w:space="0" w:color="auto"/>
              <w:bottom w:val="single" w:sz="6" w:space="0" w:color="auto"/>
            </w:tcBorders>
            <w:shd w:val="pct25" w:color="00FF00" w:fill="FFFFFF" w:themeFill="background1"/>
            <w:vAlign w:val="center"/>
          </w:tcPr>
          <w:p w:rsidR="00D325A7" w:rsidRPr="003851FB" w:rsidRDefault="00D325A7" w:rsidP="00D30579">
            <w:pPr>
              <w:jc w:val="center"/>
              <w:rPr>
                <w:rFonts w:ascii="Arial Narrow" w:hAnsi="Arial Narrow" w:cs="Arial CYR"/>
                <w:b/>
                <w:sz w:val="18"/>
                <w:szCs w:val="18"/>
              </w:rPr>
            </w:pPr>
            <w:proofErr w:type="gramStart"/>
            <w:r w:rsidRPr="003851FB">
              <w:rPr>
                <w:rFonts w:ascii="Arial Narrow" w:hAnsi="Arial Narrow" w:cs="Arial CYR"/>
                <w:b/>
                <w:sz w:val="18"/>
                <w:szCs w:val="18"/>
              </w:rPr>
              <w:t>S</w:t>
            </w:r>
            <w:proofErr w:type="gramEnd"/>
            <w:r w:rsidRPr="003851FB">
              <w:rPr>
                <w:rFonts w:ascii="Arial Narrow" w:hAnsi="Arial Narrow" w:cs="Arial CYR"/>
                <w:b/>
                <w:sz w:val="18"/>
                <w:szCs w:val="18"/>
              </w:rPr>
              <w:t>о/Sспр</w:t>
            </w:r>
          </w:p>
        </w:tc>
        <w:tc>
          <w:tcPr>
            <w:tcW w:w="1250" w:type="pct"/>
            <w:tcBorders>
              <w:top w:val="double" w:sz="6" w:space="0" w:color="auto"/>
              <w:bottom w:val="single" w:sz="6" w:space="0" w:color="auto"/>
            </w:tcBorders>
            <w:shd w:val="pct25" w:color="00FF00" w:fill="FFFFFF" w:themeFill="background1"/>
            <w:vAlign w:val="center"/>
          </w:tcPr>
          <w:p w:rsidR="00D325A7" w:rsidRPr="003851FB" w:rsidRDefault="00D325A7" w:rsidP="00D30579">
            <w:pPr>
              <w:jc w:val="center"/>
              <w:rPr>
                <w:rFonts w:ascii="Arial Narrow" w:hAnsi="Arial Narrow" w:cs="Arial CYR"/>
                <w:b/>
                <w:sz w:val="18"/>
                <w:szCs w:val="18"/>
              </w:rPr>
            </w:pPr>
            <w:r w:rsidRPr="003851FB">
              <w:rPr>
                <w:rFonts w:ascii="Arial Narrow" w:hAnsi="Arial Narrow" w:cs="Arial CYR"/>
                <w:b/>
                <w:sz w:val="18"/>
                <w:szCs w:val="18"/>
              </w:rPr>
              <w:t>Ко</w:t>
            </w:r>
          </w:p>
        </w:tc>
      </w:tr>
      <w:tr w:rsidR="00D325A7" w:rsidRPr="005860B7" w:rsidTr="00D30579">
        <w:trPr>
          <w:trHeight w:val="20"/>
          <w:tblHeader/>
          <w:jc w:val="center"/>
        </w:trPr>
        <w:tc>
          <w:tcPr>
            <w:tcW w:w="1250" w:type="pct"/>
            <w:tcBorders>
              <w:top w:val="single" w:sz="6" w:space="0" w:color="auto"/>
            </w:tcBorders>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0,29 - 0,10</w:t>
            </w:r>
          </w:p>
        </w:tc>
        <w:tc>
          <w:tcPr>
            <w:tcW w:w="1250" w:type="pct"/>
            <w:tcBorders>
              <w:top w:val="single" w:sz="6" w:space="0" w:color="auto"/>
            </w:tcBorders>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1,22</w:t>
            </w:r>
          </w:p>
        </w:tc>
        <w:tc>
          <w:tcPr>
            <w:tcW w:w="1250" w:type="pct"/>
            <w:tcBorders>
              <w:top w:val="single" w:sz="6" w:space="0" w:color="auto"/>
            </w:tcBorders>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0,49-0,25</w:t>
            </w:r>
          </w:p>
        </w:tc>
        <w:tc>
          <w:tcPr>
            <w:tcW w:w="1250" w:type="pct"/>
            <w:tcBorders>
              <w:top w:val="single" w:sz="6" w:space="0" w:color="auto"/>
            </w:tcBorders>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1,20</w:t>
            </w:r>
          </w:p>
        </w:tc>
      </w:tr>
      <w:tr w:rsidR="00D325A7" w:rsidRPr="005860B7" w:rsidTr="00D30579">
        <w:trPr>
          <w:trHeight w:val="20"/>
          <w:tblHeader/>
          <w:jc w:val="center"/>
        </w:trPr>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0,49 – 0,30</w:t>
            </w:r>
          </w:p>
        </w:tc>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1,20</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0,86-0,50</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1,10</w:t>
            </w:r>
          </w:p>
        </w:tc>
      </w:tr>
      <w:tr w:rsidR="00D325A7" w:rsidRPr="005860B7" w:rsidTr="00D30579">
        <w:trPr>
          <w:trHeight w:val="20"/>
          <w:tblHeader/>
          <w:jc w:val="center"/>
        </w:trPr>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0,71 – 0,50</w:t>
            </w:r>
          </w:p>
        </w:tc>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1,16</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0,85-1,15</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1,00</w:t>
            </w:r>
          </w:p>
        </w:tc>
      </w:tr>
      <w:tr w:rsidR="00D325A7" w:rsidRPr="005860B7" w:rsidTr="00D30579">
        <w:trPr>
          <w:trHeight w:val="20"/>
          <w:tblHeader/>
          <w:jc w:val="center"/>
        </w:trPr>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0,70 – 1,30</w:t>
            </w:r>
          </w:p>
        </w:tc>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1,00</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1,16-1,50</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0,95</w:t>
            </w:r>
          </w:p>
        </w:tc>
      </w:tr>
      <w:tr w:rsidR="00D325A7" w:rsidRPr="005860B7" w:rsidTr="00D30579">
        <w:trPr>
          <w:trHeight w:val="20"/>
          <w:tblHeader/>
          <w:jc w:val="center"/>
        </w:trPr>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1,31 – 2,00</w:t>
            </w:r>
          </w:p>
        </w:tc>
        <w:tc>
          <w:tcPr>
            <w:tcW w:w="1250" w:type="pct"/>
            <w:shd w:val="clear" w:color="auto" w:fill="FFFFFF" w:themeFill="background1"/>
            <w:vAlign w:val="center"/>
            <w:hideMark/>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0,87</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1,50-2,00</w:t>
            </w:r>
          </w:p>
        </w:tc>
        <w:tc>
          <w:tcPr>
            <w:tcW w:w="1250" w:type="pct"/>
            <w:shd w:val="clear" w:color="auto" w:fill="FFFFFF" w:themeFill="background1"/>
            <w:vAlign w:val="center"/>
          </w:tcPr>
          <w:p w:rsidR="00D325A7" w:rsidRPr="003851FB" w:rsidRDefault="00D325A7" w:rsidP="00D30579">
            <w:pPr>
              <w:jc w:val="center"/>
              <w:rPr>
                <w:rFonts w:ascii="Arial Narrow" w:hAnsi="Arial Narrow" w:cs="Arial CYR"/>
                <w:sz w:val="18"/>
                <w:szCs w:val="18"/>
              </w:rPr>
            </w:pPr>
            <w:r w:rsidRPr="003851FB">
              <w:rPr>
                <w:rFonts w:ascii="Arial Narrow" w:hAnsi="Arial Narrow" w:cs="Arial CYR"/>
                <w:sz w:val="18"/>
                <w:szCs w:val="18"/>
              </w:rPr>
              <w:t>0,93</w:t>
            </w:r>
          </w:p>
        </w:tc>
      </w:tr>
    </w:tbl>
    <w:p w:rsidR="00D325A7" w:rsidRDefault="00D325A7" w:rsidP="00D325A7">
      <w:pPr>
        <w:spacing w:after="120"/>
        <w:ind w:firstLine="709"/>
        <w:jc w:val="right"/>
        <w:rPr>
          <w:rFonts w:ascii="Arial" w:hAnsi="Arial" w:cs="Arial"/>
          <w:i/>
          <w:sz w:val="18"/>
          <w:szCs w:val="18"/>
        </w:rPr>
      </w:pPr>
      <w:r w:rsidRPr="00F2040B">
        <w:rPr>
          <w:rFonts w:ascii="Arial" w:hAnsi="Arial" w:cs="Arial"/>
          <w:i/>
          <w:sz w:val="18"/>
          <w:szCs w:val="18"/>
        </w:rPr>
        <w:t>Источник: Таблица 1.5. сборника Ко-Инвест «Общественные здания», Москва, 201</w:t>
      </w:r>
      <w:r w:rsidR="00761593">
        <w:rPr>
          <w:rFonts w:ascii="Arial" w:hAnsi="Arial" w:cs="Arial"/>
          <w:i/>
          <w:sz w:val="18"/>
          <w:szCs w:val="18"/>
        </w:rPr>
        <w:t>4</w:t>
      </w:r>
      <w:r w:rsidRPr="00F2040B">
        <w:rPr>
          <w:rFonts w:ascii="Arial" w:hAnsi="Arial" w:cs="Arial"/>
          <w:i/>
          <w:sz w:val="18"/>
          <w:szCs w:val="18"/>
        </w:rPr>
        <w:t>г.</w:t>
      </w:r>
    </w:p>
    <w:p w:rsidR="00F92370" w:rsidRDefault="00F92370" w:rsidP="00D325A7">
      <w:pPr>
        <w:spacing w:after="120"/>
        <w:ind w:firstLine="709"/>
        <w:jc w:val="right"/>
        <w:rPr>
          <w:rFonts w:ascii="Arial" w:hAnsi="Arial" w:cs="Arial"/>
          <w:i/>
          <w:sz w:val="18"/>
          <w:szCs w:val="18"/>
        </w:rPr>
      </w:pPr>
    </w:p>
    <w:p w:rsidR="00A85841" w:rsidRPr="00F2040B" w:rsidRDefault="00A85841" w:rsidP="00A85841">
      <w:pPr>
        <w:pStyle w:val="affff8"/>
        <w:rPr>
          <w:sz w:val="20"/>
          <w:szCs w:val="20"/>
        </w:rPr>
      </w:pPr>
      <w:r>
        <w:rPr>
          <w:sz w:val="20"/>
          <w:szCs w:val="20"/>
        </w:rPr>
        <w:t>Расчет п</w:t>
      </w:r>
      <w:r w:rsidRPr="00F2040B">
        <w:rPr>
          <w:sz w:val="20"/>
          <w:szCs w:val="20"/>
        </w:rPr>
        <w:t>оправк</w:t>
      </w:r>
      <w:r>
        <w:rPr>
          <w:sz w:val="20"/>
          <w:szCs w:val="20"/>
        </w:rPr>
        <w:t>и</w:t>
      </w:r>
      <w:r w:rsidRPr="00F2040B">
        <w:rPr>
          <w:sz w:val="20"/>
          <w:szCs w:val="20"/>
        </w:rPr>
        <w:t xml:space="preserve"> на разницу в объеме </w:t>
      </w:r>
      <w:r>
        <w:rPr>
          <w:sz w:val="20"/>
          <w:szCs w:val="20"/>
        </w:rPr>
        <w:t xml:space="preserve">для </w:t>
      </w:r>
      <w:r w:rsidRPr="00F2040B">
        <w:rPr>
          <w:sz w:val="20"/>
          <w:szCs w:val="20"/>
        </w:rPr>
        <w:t>объекта недвижимости</w:t>
      </w:r>
      <w:r>
        <w:rPr>
          <w:sz w:val="20"/>
          <w:szCs w:val="20"/>
        </w:rPr>
        <w:t xml:space="preserve"> </w:t>
      </w:r>
      <w:r w:rsidRPr="00A85841">
        <w:rPr>
          <w:sz w:val="20"/>
          <w:szCs w:val="20"/>
        </w:rPr>
        <w:t>Нежилое здание фабрики по переработке рыбы, лит. А</w:t>
      </w:r>
    </w:p>
    <w:tbl>
      <w:tblPr>
        <w:tblStyle w:val="aa"/>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4785"/>
        <w:gridCol w:w="4786"/>
      </w:tblGrid>
      <w:tr w:rsidR="004B6607" w:rsidRPr="00A85841" w:rsidTr="00A85841">
        <w:tc>
          <w:tcPr>
            <w:tcW w:w="4785" w:type="dxa"/>
            <w:tcBorders>
              <w:top w:val="double" w:sz="4" w:space="0" w:color="auto"/>
              <w:bottom w:val="single" w:sz="6" w:space="0" w:color="auto"/>
            </w:tcBorders>
            <w:shd w:val="pct25" w:color="00FF00" w:fill="auto"/>
          </w:tcPr>
          <w:p w:rsidR="004B6607" w:rsidRPr="00A85841" w:rsidRDefault="004B6607" w:rsidP="00A85841">
            <w:pPr>
              <w:suppressAutoHyphens/>
              <w:jc w:val="center"/>
              <w:rPr>
                <w:rFonts w:ascii="Arial Narrow" w:hAnsi="Arial Narrow" w:cs="Arial"/>
                <w:b/>
                <w:sz w:val="18"/>
                <w:szCs w:val="18"/>
              </w:rPr>
            </w:pPr>
            <w:r w:rsidRPr="00A85841">
              <w:rPr>
                <w:rFonts w:ascii="Arial Narrow" w:hAnsi="Arial Narrow" w:cs="Arial"/>
                <w:b/>
                <w:sz w:val="18"/>
                <w:szCs w:val="18"/>
              </w:rPr>
              <w:t>Наименование показателя</w:t>
            </w:r>
          </w:p>
        </w:tc>
        <w:tc>
          <w:tcPr>
            <w:tcW w:w="4786" w:type="dxa"/>
            <w:tcBorders>
              <w:top w:val="double" w:sz="4" w:space="0" w:color="auto"/>
              <w:bottom w:val="single" w:sz="6" w:space="0" w:color="auto"/>
            </w:tcBorders>
            <w:shd w:val="pct25" w:color="00FF00" w:fill="auto"/>
          </w:tcPr>
          <w:p w:rsidR="004B6607" w:rsidRPr="00A85841" w:rsidRDefault="004B6607" w:rsidP="00A85841">
            <w:pPr>
              <w:suppressAutoHyphens/>
              <w:jc w:val="center"/>
              <w:rPr>
                <w:rFonts w:ascii="Arial Narrow" w:hAnsi="Arial Narrow" w:cs="Arial"/>
                <w:b/>
                <w:sz w:val="18"/>
                <w:szCs w:val="18"/>
              </w:rPr>
            </w:pPr>
            <w:r w:rsidRPr="00A85841">
              <w:rPr>
                <w:rFonts w:ascii="Arial Narrow" w:hAnsi="Arial Narrow" w:cs="Arial"/>
                <w:b/>
                <w:sz w:val="18"/>
                <w:szCs w:val="18"/>
              </w:rPr>
              <w:t>Величина</w:t>
            </w:r>
          </w:p>
        </w:tc>
      </w:tr>
      <w:tr w:rsidR="004B6607" w:rsidTr="00A85841">
        <w:tc>
          <w:tcPr>
            <w:tcW w:w="4785" w:type="dxa"/>
            <w:tcBorders>
              <w:top w:val="single" w:sz="6" w:space="0" w:color="auto"/>
            </w:tcBorders>
          </w:tcPr>
          <w:p w:rsidR="004B6607" w:rsidRPr="00A85841" w:rsidRDefault="004B6607" w:rsidP="004B6607">
            <w:pPr>
              <w:suppressAutoHyphens/>
              <w:jc w:val="both"/>
              <w:rPr>
                <w:rFonts w:ascii="Arial Narrow" w:hAnsi="Arial Narrow" w:cs="Arial"/>
                <w:sz w:val="18"/>
                <w:szCs w:val="18"/>
              </w:rPr>
            </w:pPr>
            <w:r w:rsidRPr="00A85841">
              <w:rPr>
                <w:rFonts w:ascii="Arial Narrow" w:hAnsi="Arial Narrow" w:cs="Arial"/>
                <w:sz w:val="18"/>
                <w:szCs w:val="18"/>
                <w:lang w:val="en-US"/>
              </w:rPr>
              <w:t>V</w:t>
            </w:r>
            <w:r w:rsidRPr="00A85841">
              <w:rPr>
                <w:rFonts w:ascii="Arial Narrow" w:hAnsi="Arial Narrow" w:cs="Arial"/>
                <w:sz w:val="18"/>
                <w:szCs w:val="18"/>
              </w:rPr>
              <w:t xml:space="preserve"> объекта оценки, куб. м</w:t>
            </w:r>
          </w:p>
        </w:tc>
        <w:tc>
          <w:tcPr>
            <w:tcW w:w="4786" w:type="dxa"/>
            <w:tcBorders>
              <w:top w:val="single" w:sz="6" w:space="0" w:color="auto"/>
            </w:tcBorders>
          </w:tcPr>
          <w:p w:rsidR="004B6607" w:rsidRPr="00A85841" w:rsidRDefault="004B6607" w:rsidP="00D325A7">
            <w:pPr>
              <w:suppressAutoHyphens/>
              <w:jc w:val="both"/>
              <w:rPr>
                <w:rFonts w:ascii="Arial Narrow" w:hAnsi="Arial Narrow" w:cs="Arial"/>
                <w:sz w:val="18"/>
                <w:szCs w:val="18"/>
              </w:rPr>
            </w:pPr>
            <w:r w:rsidRPr="00A85841">
              <w:rPr>
                <w:rFonts w:ascii="Arial Narrow" w:hAnsi="Arial Narrow" w:cs="Arial"/>
                <w:sz w:val="18"/>
                <w:szCs w:val="18"/>
              </w:rPr>
              <w:t>1600</w:t>
            </w:r>
          </w:p>
        </w:tc>
      </w:tr>
      <w:tr w:rsidR="004B6607" w:rsidTr="00A85841">
        <w:tc>
          <w:tcPr>
            <w:tcW w:w="4785" w:type="dxa"/>
          </w:tcPr>
          <w:p w:rsidR="004B6607" w:rsidRPr="00A85841" w:rsidRDefault="004B6607" w:rsidP="004B6607">
            <w:pPr>
              <w:suppressAutoHyphens/>
              <w:jc w:val="both"/>
              <w:rPr>
                <w:rFonts w:ascii="Arial Narrow" w:hAnsi="Arial Narrow" w:cs="Arial"/>
                <w:sz w:val="18"/>
                <w:szCs w:val="18"/>
              </w:rPr>
            </w:pPr>
            <w:r w:rsidRPr="00A85841">
              <w:rPr>
                <w:rFonts w:ascii="Arial Narrow" w:hAnsi="Arial Narrow" w:cs="Arial"/>
                <w:sz w:val="18"/>
                <w:szCs w:val="18"/>
                <w:lang w:val="en-US"/>
              </w:rPr>
              <w:t>V</w:t>
            </w:r>
            <w:r w:rsidRPr="00A85841">
              <w:rPr>
                <w:rFonts w:ascii="Arial Narrow" w:hAnsi="Arial Narrow" w:cs="Arial"/>
                <w:sz w:val="18"/>
                <w:szCs w:val="18"/>
              </w:rPr>
              <w:t xml:space="preserve"> объекта -аналога, куб. м</w:t>
            </w:r>
          </w:p>
        </w:tc>
        <w:tc>
          <w:tcPr>
            <w:tcW w:w="4786" w:type="dxa"/>
          </w:tcPr>
          <w:p w:rsidR="004B6607" w:rsidRPr="00A85841" w:rsidRDefault="004B6607" w:rsidP="00D325A7">
            <w:pPr>
              <w:suppressAutoHyphens/>
              <w:jc w:val="both"/>
              <w:rPr>
                <w:rFonts w:ascii="Arial Narrow" w:hAnsi="Arial Narrow" w:cs="Arial"/>
                <w:sz w:val="18"/>
                <w:szCs w:val="18"/>
              </w:rPr>
            </w:pPr>
            <w:r w:rsidRPr="00A85841">
              <w:rPr>
                <w:rFonts w:ascii="Arial Narrow" w:hAnsi="Arial Narrow" w:cs="Arial"/>
                <w:sz w:val="18"/>
                <w:szCs w:val="18"/>
              </w:rPr>
              <w:t>83000</w:t>
            </w:r>
          </w:p>
        </w:tc>
      </w:tr>
      <w:tr w:rsidR="00A85841" w:rsidTr="00A85841">
        <w:tc>
          <w:tcPr>
            <w:tcW w:w="4785" w:type="dxa"/>
          </w:tcPr>
          <w:p w:rsidR="00A85841" w:rsidRPr="00A85841" w:rsidRDefault="00A85841" w:rsidP="004B6607">
            <w:pPr>
              <w:suppressAutoHyphens/>
              <w:jc w:val="both"/>
              <w:rPr>
                <w:rFonts w:ascii="Arial Narrow" w:hAnsi="Arial Narrow" w:cs="Arial"/>
                <w:sz w:val="18"/>
                <w:szCs w:val="18"/>
              </w:rPr>
            </w:pPr>
            <w:r w:rsidRPr="00A85841">
              <w:rPr>
                <w:rFonts w:ascii="Arial Narrow" w:hAnsi="Arial Narrow" w:cs="Arial"/>
                <w:sz w:val="18"/>
                <w:szCs w:val="18"/>
              </w:rPr>
              <w:t>Поправка на разницу в объеме</w:t>
            </w:r>
          </w:p>
        </w:tc>
        <w:tc>
          <w:tcPr>
            <w:tcW w:w="4786" w:type="dxa"/>
          </w:tcPr>
          <w:p w:rsidR="00A85841" w:rsidRPr="00A85841" w:rsidRDefault="00A85841" w:rsidP="00D325A7">
            <w:pPr>
              <w:suppressAutoHyphens/>
              <w:jc w:val="both"/>
              <w:rPr>
                <w:rFonts w:ascii="Arial Narrow" w:hAnsi="Arial Narrow" w:cs="Arial"/>
                <w:sz w:val="18"/>
                <w:szCs w:val="18"/>
              </w:rPr>
            </w:pPr>
            <w:r w:rsidRPr="00A85841">
              <w:rPr>
                <w:rFonts w:ascii="Arial Narrow" w:hAnsi="Arial Narrow" w:cs="Arial"/>
                <w:sz w:val="18"/>
                <w:szCs w:val="18"/>
              </w:rPr>
              <w:t>1600/8300=0,19</w:t>
            </w:r>
          </w:p>
        </w:tc>
      </w:tr>
      <w:tr w:rsidR="00A85841" w:rsidTr="00A85841">
        <w:tc>
          <w:tcPr>
            <w:tcW w:w="4785" w:type="dxa"/>
          </w:tcPr>
          <w:p w:rsidR="00A85841" w:rsidRPr="00A85841" w:rsidRDefault="00A85841" w:rsidP="00A85841">
            <w:pPr>
              <w:suppressAutoHyphens/>
              <w:jc w:val="both"/>
              <w:rPr>
                <w:rFonts w:ascii="Arial Narrow" w:hAnsi="Arial Narrow" w:cs="Arial"/>
                <w:sz w:val="18"/>
                <w:szCs w:val="18"/>
                <w:vertAlign w:val="subscript"/>
              </w:rPr>
            </w:pPr>
            <w:r w:rsidRPr="00A85841">
              <w:rPr>
                <w:rFonts w:ascii="Arial Narrow" w:hAnsi="Arial Narrow" w:cs="Arial"/>
                <w:sz w:val="18"/>
                <w:szCs w:val="18"/>
              </w:rPr>
              <w:t>Коэффициент (</w:t>
            </w:r>
            <w:proofErr w:type="gramStart"/>
            <w:r w:rsidRPr="00A85841">
              <w:rPr>
                <w:rFonts w:ascii="Arial Narrow" w:hAnsi="Arial Narrow" w:cs="Arial"/>
                <w:sz w:val="18"/>
                <w:szCs w:val="18"/>
              </w:rPr>
              <w:t>К</w:t>
            </w:r>
            <w:r w:rsidRPr="00A85841">
              <w:rPr>
                <w:rFonts w:ascii="Arial Narrow" w:hAnsi="Arial Narrow" w:cs="Arial"/>
                <w:sz w:val="18"/>
                <w:szCs w:val="18"/>
                <w:vertAlign w:val="subscript"/>
              </w:rPr>
              <w:t>о</w:t>
            </w:r>
            <w:proofErr w:type="gramEnd"/>
            <w:r w:rsidRPr="00A85841">
              <w:rPr>
                <w:rFonts w:ascii="Arial Narrow" w:hAnsi="Arial Narrow" w:cs="Arial"/>
                <w:sz w:val="18"/>
                <w:szCs w:val="18"/>
                <w:vertAlign w:val="subscript"/>
              </w:rPr>
              <w:t>)</w:t>
            </w:r>
          </w:p>
        </w:tc>
        <w:tc>
          <w:tcPr>
            <w:tcW w:w="4786" w:type="dxa"/>
          </w:tcPr>
          <w:p w:rsidR="00A85841" w:rsidRPr="00A85841" w:rsidRDefault="00A85841" w:rsidP="00D325A7">
            <w:pPr>
              <w:suppressAutoHyphens/>
              <w:jc w:val="both"/>
              <w:rPr>
                <w:rFonts w:ascii="Arial Narrow" w:hAnsi="Arial Narrow" w:cs="Arial"/>
                <w:sz w:val="18"/>
                <w:szCs w:val="18"/>
              </w:rPr>
            </w:pPr>
            <w:r w:rsidRPr="00A85841">
              <w:rPr>
                <w:rFonts w:ascii="Arial Narrow" w:hAnsi="Arial Narrow" w:cs="Arial"/>
                <w:sz w:val="18"/>
                <w:szCs w:val="18"/>
              </w:rPr>
              <w:t>1,22</w:t>
            </w:r>
          </w:p>
        </w:tc>
      </w:tr>
    </w:tbl>
    <w:p w:rsidR="00EC705B" w:rsidRDefault="00EC705B" w:rsidP="00D325A7">
      <w:pPr>
        <w:suppressAutoHyphens/>
        <w:ind w:firstLine="709"/>
        <w:jc w:val="both"/>
        <w:rPr>
          <w:rFonts w:ascii="Arial" w:hAnsi="Arial" w:cs="Arial"/>
          <w:i/>
          <w:sz w:val="22"/>
          <w:szCs w:val="22"/>
        </w:rPr>
      </w:pPr>
    </w:p>
    <w:p w:rsidR="004B6607" w:rsidRPr="00EC705B" w:rsidRDefault="00EC705B" w:rsidP="00EC705B">
      <w:pPr>
        <w:pStyle w:val="affff8"/>
        <w:rPr>
          <w:sz w:val="20"/>
          <w:szCs w:val="20"/>
        </w:rPr>
      </w:pPr>
      <w:r w:rsidRPr="00EC705B">
        <w:rPr>
          <w:sz w:val="20"/>
          <w:szCs w:val="20"/>
        </w:rPr>
        <w:t>Незавершённый строительный объект, лит</w:t>
      </w:r>
      <w:proofErr w:type="gramStart"/>
      <w:r w:rsidRPr="00EC705B">
        <w:rPr>
          <w:sz w:val="20"/>
          <w:szCs w:val="20"/>
        </w:rPr>
        <w:t>.Л</w:t>
      </w:r>
      <w:proofErr w:type="gramEnd"/>
    </w:p>
    <w:tbl>
      <w:tblPr>
        <w:tblStyle w:val="aa"/>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4785"/>
        <w:gridCol w:w="4786"/>
      </w:tblGrid>
      <w:tr w:rsidR="00EC705B" w:rsidRPr="00A85841" w:rsidTr="00616EBF">
        <w:tc>
          <w:tcPr>
            <w:tcW w:w="4785" w:type="dxa"/>
            <w:tcBorders>
              <w:top w:val="double" w:sz="4" w:space="0" w:color="auto"/>
              <w:bottom w:val="single" w:sz="6" w:space="0" w:color="auto"/>
            </w:tcBorders>
            <w:shd w:val="pct25" w:color="00FF00" w:fill="auto"/>
          </w:tcPr>
          <w:p w:rsidR="00EC705B" w:rsidRPr="00A85841" w:rsidRDefault="00EC705B" w:rsidP="00616EBF">
            <w:pPr>
              <w:suppressAutoHyphens/>
              <w:jc w:val="center"/>
              <w:rPr>
                <w:rFonts w:ascii="Arial Narrow" w:hAnsi="Arial Narrow" w:cs="Arial"/>
                <w:b/>
                <w:sz w:val="18"/>
                <w:szCs w:val="18"/>
              </w:rPr>
            </w:pPr>
            <w:r w:rsidRPr="00A85841">
              <w:rPr>
                <w:rFonts w:ascii="Arial Narrow" w:hAnsi="Arial Narrow" w:cs="Arial"/>
                <w:b/>
                <w:sz w:val="18"/>
                <w:szCs w:val="18"/>
              </w:rPr>
              <w:t>Наименование показателя</w:t>
            </w:r>
          </w:p>
        </w:tc>
        <w:tc>
          <w:tcPr>
            <w:tcW w:w="4786" w:type="dxa"/>
            <w:tcBorders>
              <w:top w:val="double" w:sz="4" w:space="0" w:color="auto"/>
              <w:bottom w:val="single" w:sz="6" w:space="0" w:color="auto"/>
            </w:tcBorders>
            <w:shd w:val="pct25" w:color="00FF00" w:fill="auto"/>
          </w:tcPr>
          <w:p w:rsidR="00EC705B" w:rsidRPr="00A85841" w:rsidRDefault="00EC705B" w:rsidP="00616EBF">
            <w:pPr>
              <w:suppressAutoHyphens/>
              <w:jc w:val="center"/>
              <w:rPr>
                <w:rFonts w:ascii="Arial Narrow" w:hAnsi="Arial Narrow" w:cs="Arial"/>
                <w:b/>
                <w:sz w:val="18"/>
                <w:szCs w:val="18"/>
              </w:rPr>
            </w:pPr>
            <w:r w:rsidRPr="00A85841">
              <w:rPr>
                <w:rFonts w:ascii="Arial Narrow" w:hAnsi="Arial Narrow" w:cs="Arial"/>
                <w:b/>
                <w:sz w:val="18"/>
                <w:szCs w:val="18"/>
              </w:rPr>
              <w:t>Величина</w:t>
            </w:r>
          </w:p>
        </w:tc>
      </w:tr>
      <w:tr w:rsidR="00EC705B" w:rsidTr="00616EBF">
        <w:tc>
          <w:tcPr>
            <w:tcW w:w="4785" w:type="dxa"/>
            <w:tcBorders>
              <w:top w:val="single" w:sz="6" w:space="0" w:color="auto"/>
            </w:tcBorders>
          </w:tcPr>
          <w:p w:rsidR="00EC705B" w:rsidRPr="00A85841" w:rsidRDefault="00EC705B" w:rsidP="00616EBF">
            <w:pPr>
              <w:suppressAutoHyphens/>
              <w:jc w:val="both"/>
              <w:rPr>
                <w:rFonts w:ascii="Arial Narrow" w:hAnsi="Arial Narrow" w:cs="Arial"/>
                <w:sz w:val="18"/>
                <w:szCs w:val="18"/>
              </w:rPr>
            </w:pPr>
            <w:r w:rsidRPr="00A85841">
              <w:rPr>
                <w:rFonts w:ascii="Arial Narrow" w:hAnsi="Arial Narrow" w:cs="Arial"/>
                <w:sz w:val="18"/>
                <w:szCs w:val="18"/>
                <w:lang w:val="en-US"/>
              </w:rPr>
              <w:t>V</w:t>
            </w:r>
            <w:r w:rsidRPr="00A85841">
              <w:rPr>
                <w:rFonts w:ascii="Arial Narrow" w:hAnsi="Arial Narrow" w:cs="Arial"/>
                <w:sz w:val="18"/>
                <w:szCs w:val="18"/>
              </w:rPr>
              <w:t xml:space="preserve"> объекта оценки, куб. м</w:t>
            </w:r>
          </w:p>
        </w:tc>
        <w:tc>
          <w:tcPr>
            <w:tcW w:w="4786" w:type="dxa"/>
            <w:tcBorders>
              <w:top w:val="single" w:sz="6" w:space="0" w:color="auto"/>
            </w:tcBorders>
          </w:tcPr>
          <w:p w:rsidR="00EC705B" w:rsidRPr="00A85841" w:rsidRDefault="00EC705B" w:rsidP="00616EBF">
            <w:pPr>
              <w:suppressAutoHyphens/>
              <w:jc w:val="both"/>
              <w:rPr>
                <w:rFonts w:ascii="Arial Narrow" w:hAnsi="Arial Narrow" w:cs="Arial"/>
                <w:sz w:val="18"/>
                <w:szCs w:val="18"/>
              </w:rPr>
            </w:pPr>
            <w:r>
              <w:rPr>
                <w:rFonts w:ascii="Arial Narrow" w:hAnsi="Arial Narrow" w:cs="Arial"/>
                <w:sz w:val="18"/>
                <w:szCs w:val="18"/>
              </w:rPr>
              <w:t>1561</w:t>
            </w:r>
          </w:p>
        </w:tc>
      </w:tr>
      <w:tr w:rsidR="00EC705B" w:rsidTr="00616EBF">
        <w:tc>
          <w:tcPr>
            <w:tcW w:w="4785" w:type="dxa"/>
          </w:tcPr>
          <w:p w:rsidR="00EC705B" w:rsidRPr="00A85841" w:rsidRDefault="00EC705B" w:rsidP="00616EBF">
            <w:pPr>
              <w:suppressAutoHyphens/>
              <w:jc w:val="both"/>
              <w:rPr>
                <w:rFonts w:ascii="Arial Narrow" w:hAnsi="Arial Narrow" w:cs="Arial"/>
                <w:sz w:val="18"/>
                <w:szCs w:val="18"/>
              </w:rPr>
            </w:pPr>
            <w:r w:rsidRPr="00A85841">
              <w:rPr>
                <w:rFonts w:ascii="Arial Narrow" w:hAnsi="Arial Narrow" w:cs="Arial"/>
                <w:sz w:val="18"/>
                <w:szCs w:val="18"/>
                <w:lang w:val="en-US"/>
              </w:rPr>
              <w:t>V</w:t>
            </w:r>
            <w:r w:rsidRPr="00A85841">
              <w:rPr>
                <w:rFonts w:ascii="Arial Narrow" w:hAnsi="Arial Narrow" w:cs="Arial"/>
                <w:sz w:val="18"/>
                <w:szCs w:val="18"/>
              </w:rPr>
              <w:t xml:space="preserve"> объекта -аналога, куб. м</w:t>
            </w:r>
          </w:p>
        </w:tc>
        <w:tc>
          <w:tcPr>
            <w:tcW w:w="4786" w:type="dxa"/>
          </w:tcPr>
          <w:p w:rsidR="00EC705B" w:rsidRPr="00A85841" w:rsidRDefault="00EC705B" w:rsidP="00616EBF">
            <w:pPr>
              <w:suppressAutoHyphens/>
              <w:jc w:val="both"/>
              <w:rPr>
                <w:rFonts w:ascii="Arial Narrow" w:hAnsi="Arial Narrow" w:cs="Arial"/>
                <w:sz w:val="18"/>
                <w:szCs w:val="18"/>
              </w:rPr>
            </w:pPr>
            <w:r>
              <w:rPr>
                <w:rFonts w:ascii="Arial Narrow" w:hAnsi="Arial Narrow" w:cs="Arial"/>
                <w:sz w:val="18"/>
                <w:szCs w:val="18"/>
              </w:rPr>
              <w:t>46000</w:t>
            </w:r>
          </w:p>
        </w:tc>
      </w:tr>
      <w:tr w:rsidR="00EC705B" w:rsidTr="00616EBF">
        <w:tc>
          <w:tcPr>
            <w:tcW w:w="4785" w:type="dxa"/>
          </w:tcPr>
          <w:p w:rsidR="00EC705B" w:rsidRPr="00A85841" w:rsidRDefault="00EC705B" w:rsidP="00616EBF">
            <w:pPr>
              <w:suppressAutoHyphens/>
              <w:jc w:val="both"/>
              <w:rPr>
                <w:rFonts w:ascii="Arial Narrow" w:hAnsi="Arial Narrow" w:cs="Arial"/>
                <w:sz w:val="18"/>
                <w:szCs w:val="18"/>
              </w:rPr>
            </w:pPr>
            <w:r w:rsidRPr="00A85841">
              <w:rPr>
                <w:rFonts w:ascii="Arial Narrow" w:hAnsi="Arial Narrow" w:cs="Arial"/>
                <w:sz w:val="18"/>
                <w:szCs w:val="18"/>
              </w:rPr>
              <w:t>Поправка на разницу в объеме</w:t>
            </w:r>
          </w:p>
        </w:tc>
        <w:tc>
          <w:tcPr>
            <w:tcW w:w="4786" w:type="dxa"/>
          </w:tcPr>
          <w:p w:rsidR="00EC705B" w:rsidRPr="00A85841" w:rsidRDefault="00EC705B" w:rsidP="00EC705B">
            <w:pPr>
              <w:suppressAutoHyphens/>
              <w:jc w:val="both"/>
              <w:rPr>
                <w:rFonts w:ascii="Arial Narrow" w:hAnsi="Arial Narrow" w:cs="Arial"/>
                <w:sz w:val="18"/>
                <w:szCs w:val="18"/>
              </w:rPr>
            </w:pPr>
            <w:r>
              <w:rPr>
                <w:rFonts w:ascii="Arial Narrow" w:hAnsi="Arial Narrow" w:cs="Arial"/>
                <w:sz w:val="18"/>
                <w:szCs w:val="18"/>
              </w:rPr>
              <w:t>1561/46000</w:t>
            </w:r>
            <w:r w:rsidRPr="00A85841">
              <w:rPr>
                <w:rFonts w:ascii="Arial Narrow" w:hAnsi="Arial Narrow" w:cs="Arial"/>
                <w:sz w:val="18"/>
                <w:szCs w:val="18"/>
              </w:rPr>
              <w:t>=0,</w:t>
            </w:r>
            <w:r>
              <w:rPr>
                <w:rFonts w:ascii="Arial Narrow" w:hAnsi="Arial Narrow" w:cs="Arial"/>
                <w:sz w:val="18"/>
                <w:szCs w:val="18"/>
              </w:rPr>
              <w:t>03</w:t>
            </w:r>
          </w:p>
        </w:tc>
      </w:tr>
      <w:tr w:rsidR="00EC705B" w:rsidTr="00616EBF">
        <w:tc>
          <w:tcPr>
            <w:tcW w:w="4785" w:type="dxa"/>
          </w:tcPr>
          <w:p w:rsidR="00EC705B" w:rsidRPr="00A85841" w:rsidRDefault="00EC705B" w:rsidP="00616EBF">
            <w:pPr>
              <w:suppressAutoHyphens/>
              <w:jc w:val="both"/>
              <w:rPr>
                <w:rFonts w:ascii="Arial Narrow" w:hAnsi="Arial Narrow" w:cs="Arial"/>
                <w:sz w:val="18"/>
                <w:szCs w:val="18"/>
                <w:vertAlign w:val="subscript"/>
              </w:rPr>
            </w:pPr>
            <w:r w:rsidRPr="00A85841">
              <w:rPr>
                <w:rFonts w:ascii="Arial Narrow" w:hAnsi="Arial Narrow" w:cs="Arial"/>
                <w:sz w:val="18"/>
                <w:szCs w:val="18"/>
              </w:rPr>
              <w:t>Коэффициент (</w:t>
            </w:r>
            <w:proofErr w:type="gramStart"/>
            <w:r w:rsidRPr="00A85841">
              <w:rPr>
                <w:rFonts w:ascii="Arial Narrow" w:hAnsi="Arial Narrow" w:cs="Arial"/>
                <w:sz w:val="18"/>
                <w:szCs w:val="18"/>
              </w:rPr>
              <w:t>К</w:t>
            </w:r>
            <w:r w:rsidRPr="00A85841">
              <w:rPr>
                <w:rFonts w:ascii="Arial Narrow" w:hAnsi="Arial Narrow" w:cs="Arial"/>
                <w:sz w:val="18"/>
                <w:szCs w:val="18"/>
                <w:vertAlign w:val="subscript"/>
              </w:rPr>
              <w:t>о</w:t>
            </w:r>
            <w:proofErr w:type="gramEnd"/>
            <w:r w:rsidRPr="00A85841">
              <w:rPr>
                <w:rFonts w:ascii="Arial Narrow" w:hAnsi="Arial Narrow" w:cs="Arial"/>
                <w:sz w:val="18"/>
                <w:szCs w:val="18"/>
                <w:vertAlign w:val="subscript"/>
              </w:rPr>
              <w:t>)</w:t>
            </w:r>
          </w:p>
        </w:tc>
        <w:tc>
          <w:tcPr>
            <w:tcW w:w="4786" w:type="dxa"/>
          </w:tcPr>
          <w:p w:rsidR="00EC705B" w:rsidRPr="00A85841" w:rsidRDefault="00EC705B" w:rsidP="00DA10F6">
            <w:pPr>
              <w:suppressAutoHyphens/>
              <w:jc w:val="both"/>
              <w:rPr>
                <w:rFonts w:ascii="Arial Narrow" w:hAnsi="Arial Narrow" w:cs="Arial"/>
                <w:sz w:val="18"/>
                <w:szCs w:val="18"/>
              </w:rPr>
            </w:pPr>
            <w:r w:rsidRPr="00A85841">
              <w:rPr>
                <w:rFonts w:ascii="Arial Narrow" w:hAnsi="Arial Narrow" w:cs="Arial"/>
                <w:sz w:val="18"/>
                <w:szCs w:val="18"/>
              </w:rPr>
              <w:t>1,</w:t>
            </w:r>
            <w:r w:rsidR="00DA10F6">
              <w:rPr>
                <w:rFonts w:ascii="Arial Narrow" w:hAnsi="Arial Narrow" w:cs="Arial"/>
                <w:sz w:val="18"/>
                <w:szCs w:val="18"/>
              </w:rPr>
              <w:t>22</w:t>
            </w:r>
          </w:p>
        </w:tc>
      </w:tr>
    </w:tbl>
    <w:p w:rsidR="00EC705B" w:rsidRDefault="00EC705B" w:rsidP="00D325A7">
      <w:pPr>
        <w:suppressAutoHyphens/>
        <w:ind w:firstLine="709"/>
        <w:jc w:val="both"/>
        <w:rPr>
          <w:rFonts w:ascii="Arial" w:hAnsi="Arial" w:cs="Arial"/>
          <w:i/>
          <w:sz w:val="22"/>
          <w:szCs w:val="22"/>
        </w:rPr>
      </w:pPr>
    </w:p>
    <w:p w:rsidR="00D325A7" w:rsidRPr="00F2040B" w:rsidRDefault="00D325A7" w:rsidP="00D325A7">
      <w:pPr>
        <w:suppressAutoHyphens/>
        <w:ind w:firstLine="709"/>
        <w:jc w:val="both"/>
        <w:rPr>
          <w:rFonts w:ascii="Arial" w:hAnsi="Arial" w:cs="Arial"/>
          <w:sz w:val="22"/>
          <w:szCs w:val="22"/>
        </w:rPr>
      </w:pPr>
      <w:r w:rsidRPr="00F2040B">
        <w:rPr>
          <w:rFonts w:ascii="Arial" w:hAnsi="Arial" w:cs="Arial"/>
          <w:i/>
          <w:sz w:val="22"/>
          <w:szCs w:val="22"/>
        </w:rPr>
        <w:t>Поправка на сейсмичность</w:t>
      </w:r>
      <w:r w:rsidRPr="00F2040B">
        <w:rPr>
          <w:rFonts w:ascii="Arial" w:hAnsi="Arial" w:cs="Arial"/>
          <w:sz w:val="22"/>
          <w:szCs w:val="22"/>
        </w:rPr>
        <w:t xml:space="preserve"> определялась в соответствии с разделом 5.2 «Общее сейсмическое районирование территории Российской Федерации ОСР-97» и таблицей 1.6. сборника Ко-Инвест «Общественные здания», Москва, 201</w:t>
      </w:r>
      <w:r w:rsidR="00761593">
        <w:rPr>
          <w:rFonts w:ascii="Arial" w:hAnsi="Arial" w:cs="Arial"/>
          <w:sz w:val="22"/>
          <w:szCs w:val="22"/>
        </w:rPr>
        <w:t>4</w:t>
      </w:r>
      <w:r w:rsidRPr="00F2040B">
        <w:rPr>
          <w:rFonts w:ascii="Arial" w:hAnsi="Arial" w:cs="Arial"/>
          <w:sz w:val="22"/>
          <w:szCs w:val="22"/>
        </w:rPr>
        <w:t xml:space="preserve"> г. </w:t>
      </w:r>
    </w:p>
    <w:p w:rsidR="00F2040B" w:rsidRPr="003F5D76" w:rsidRDefault="00F2040B" w:rsidP="00F2040B">
      <w:pPr>
        <w:spacing w:before="120" w:after="120"/>
        <w:ind w:right="142" w:firstLine="2058"/>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19</w:t>
      </w:r>
      <w:r w:rsidR="007555CB" w:rsidRPr="003F5D76">
        <w:rPr>
          <w:rFonts w:ascii="Arial" w:hAnsi="Arial" w:cs="Arial"/>
          <w:i/>
          <w:sz w:val="20"/>
          <w:szCs w:val="20"/>
        </w:rPr>
        <w:fldChar w:fldCharType="end"/>
      </w:r>
    </w:p>
    <w:p w:rsidR="00D325A7" w:rsidRPr="00F2040B" w:rsidRDefault="00D325A7" w:rsidP="00D325A7">
      <w:pPr>
        <w:pStyle w:val="affff8"/>
        <w:rPr>
          <w:sz w:val="20"/>
          <w:szCs w:val="20"/>
        </w:rPr>
      </w:pPr>
      <w:r w:rsidRPr="00F2040B">
        <w:rPr>
          <w:sz w:val="20"/>
          <w:szCs w:val="20"/>
        </w:rPr>
        <w:t>Поправка на разницу в сейсмичности</w:t>
      </w:r>
    </w:p>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5578"/>
        <w:gridCol w:w="3993"/>
      </w:tblGrid>
      <w:tr w:rsidR="00D325A7" w:rsidRPr="00BB67BB" w:rsidTr="00D30579">
        <w:trPr>
          <w:trHeight w:val="20"/>
          <w:tblHeader/>
        </w:trPr>
        <w:tc>
          <w:tcPr>
            <w:tcW w:w="2914" w:type="pct"/>
            <w:tcBorders>
              <w:top w:val="double" w:sz="6" w:space="0" w:color="auto"/>
              <w:bottom w:val="single" w:sz="6" w:space="0" w:color="auto"/>
            </w:tcBorders>
            <w:shd w:val="pct25" w:color="00FF00" w:fill="auto"/>
            <w:vAlign w:val="center"/>
            <w:hideMark/>
          </w:tcPr>
          <w:p w:rsidR="00D325A7" w:rsidRPr="00BB67BB" w:rsidRDefault="00D325A7" w:rsidP="00D30579">
            <w:pPr>
              <w:jc w:val="center"/>
              <w:rPr>
                <w:rFonts w:ascii="Arial Narrow" w:hAnsi="Arial Narrow" w:cs="Calibri"/>
                <w:b/>
                <w:bCs/>
                <w:color w:val="000000"/>
                <w:sz w:val="18"/>
                <w:szCs w:val="18"/>
              </w:rPr>
            </w:pPr>
            <w:r w:rsidRPr="00BB67BB">
              <w:rPr>
                <w:rFonts w:ascii="Arial Narrow" w:hAnsi="Arial Narrow" w:cs="Arial CYR"/>
                <w:b/>
                <w:bCs/>
                <w:color w:val="000000"/>
                <w:sz w:val="18"/>
                <w:szCs w:val="18"/>
              </w:rPr>
              <w:t>Сейсмичность в баллах</w:t>
            </w:r>
          </w:p>
        </w:tc>
        <w:tc>
          <w:tcPr>
            <w:tcW w:w="2086" w:type="pct"/>
            <w:tcBorders>
              <w:top w:val="double" w:sz="6" w:space="0" w:color="auto"/>
              <w:bottom w:val="single" w:sz="6" w:space="0" w:color="auto"/>
            </w:tcBorders>
            <w:shd w:val="pct25" w:color="00FF00" w:fill="auto"/>
            <w:vAlign w:val="center"/>
            <w:hideMark/>
          </w:tcPr>
          <w:p w:rsidR="00D325A7" w:rsidRPr="00BB67BB" w:rsidRDefault="00D325A7" w:rsidP="00D30579">
            <w:pPr>
              <w:jc w:val="center"/>
              <w:rPr>
                <w:rFonts w:ascii="Arial Narrow" w:hAnsi="Arial Narrow" w:cs="Calibri"/>
                <w:b/>
                <w:bCs/>
                <w:color w:val="000000"/>
                <w:sz w:val="18"/>
                <w:szCs w:val="18"/>
              </w:rPr>
            </w:pPr>
            <w:r w:rsidRPr="00BB67BB">
              <w:rPr>
                <w:rFonts w:ascii="Arial Narrow" w:hAnsi="Arial Narrow" w:cs="Arial CYR"/>
                <w:b/>
                <w:bCs/>
                <w:color w:val="000000"/>
                <w:sz w:val="18"/>
                <w:szCs w:val="18"/>
              </w:rPr>
              <w:t>Поправка</w:t>
            </w:r>
          </w:p>
        </w:tc>
      </w:tr>
      <w:tr w:rsidR="00D325A7" w:rsidRPr="00BB67BB" w:rsidTr="00D30579">
        <w:trPr>
          <w:trHeight w:val="20"/>
        </w:trPr>
        <w:tc>
          <w:tcPr>
            <w:tcW w:w="2914" w:type="pct"/>
            <w:tcBorders>
              <w:top w:val="single" w:sz="6" w:space="0" w:color="auto"/>
            </w:tcBorders>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6</w:t>
            </w:r>
          </w:p>
        </w:tc>
        <w:tc>
          <w:tcPr>
            <w:tcW w:w="2086" w:type="pct"/>
            <w:tcBorders>
              <w:top w:val="single" w:sz="6" w:space="0" w:color="auto"/>
            </w:tcBorders>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1</w:t>
            </w:r>
          </w:p>
        </w:tc>
      </w:tr>
      <w:tr w:rsidR="00D325A7" w:rsidRPr="00BB67BB" w:rsidTr="00D30579">
        <w:trPr>
          <w:trHeight w:val="20"/>
        </w:trPr>
        <w:tc>
          <w:tcPr>
            <w:tcW w:w="2914"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7</w:t>
            </w:r>
          </w:p>
        </w:tc>
        <w:tc>
          <w:tcPr>
            <w:tcW w:w="2086"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1,04</w:t>
            </w:r>
          </w:p>
        </w:tc>
      </w:tr>
      <w:tr w:rsidR="00D325A7" w:rsidRPr="00BB67BB" w:rsidTr="00D30579">
        <w:trPr>
          <w:trHeight w:val="20"/>
        </w:trPr>
        <w:tc>
          <w:tcPr>
            <w:tcW w:w="2914"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8</w:t>
            </w:r>
          </w:p>
        </w:tc>
        <w:tc>
          <w:tcPr>
            <w:tcW w:w="2086"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1,05</w:t>
            </w:r>
          </w:p>
        </w:tc>
      </w:tr>
      <w:tr w:rsidR="00D325A7" w:rsidRPr="00BB67BB" w:rsidTr="00D30579">
        <w:trPr>
          <w:trHeight w:val="20"/>
        </w:trPr>
        <w:tc>
          <w:tcPr>
            <w:tcW w:w="2914"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9</w:t>
            </w:r>
          </w:p>
        </w:tc>
        <w:tc>
          <w:tcPr>
            <w:tcW w:w="2086"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1,08</w:t>
            </w:r>
          </w:p>
        </w:tc>
      </w:tr>
      <w:tr w:rsidR="00D325A7" w:rsidRPr="00BB67BB" w:rsidTr="00D30579">
        <w:trPr>
          <w:trHeight w:val="20"/>
        </w:trPr>
        <w:tc>
          <w:tcPr>
            <w:tcW w:w="2914"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10</w:t>
            </w:r>
          </w:p>
        </w:tc>
        <w:tc>
          <w:tcPr>
            <w:tcW w:w="2086" w:type="pct"/>
            <w:shd w:val="clear" w:color="auto" w:fill="auto"/>
            <w:vAlign w:val="center"/>
            <w:hideMark/>
          </w:tcPr>
          <w:p w:rsidR="00D325A7" w:rsidRPr="00BB67BB" w:rsidRDefault="00D325A7" w:rsidP="00D30579">
            <w:pPr>
              <w:jc w:val="center"/>
              <w:rPr>
                <w:rFonts w:ascii="Arial Narrow" w:hAnsi="Arial Narrow" w:cs="Calibri"/>
                <w:color w:val="000000"/>
                <w:sz w:val="18"/>
                <w:szCs w:val="18"/>
              </w:rPr>
            </w:pPr>
            <w:r w:rsidRPr="00BB67BB">
              <w:rPr>
                <w:rFonts w:ascii="Arial Narrow" w:hAnsi="Arial Narrow" w:cs="Arial CYR"/>
                <w:color w:val="000000"/>
                <w:sz w:val="18"/>
                <w:szCs w:val="18"/>
              </w:rPr>
              <w:t>1,09</w:t>
            </w:r>
          </w:p>
        </w:tc>
      </w:tr>
    </w:tbl>
    <w:p w:rsidR="00D325A7" w:rsidRPr="00F2040B" w:rsidRDefault="00D325A7" w:rsidP="00D325A7">
      <w:pPr>
        <w:spacing w:after="120"/>
        <w:ind w:firstLine="709"/>
        <w:jc w:val="right"/>
        <w:rPr>
          <w:rFonts w:ascii="Arial" w:hAnsi="Arial" w:cs="Arial"/>
          <w:i/>
          <w:sz w:val="18"/>
          <w:szCs w:val="18"/>
        </w:rPr>
      </w:pPr>
      <w:r w:rsidRPr="00F2040B">
        <w:rPr>
          <w:rFonts w:ascii="Arial" w:hAnsi="Arial" w:cs="Arial"/>
          <w:i/>
          <w:sz w:val="18"/>
          <w:szCs w:val="18"/>
        </w:rPr>
        <w:t>Источник: Таблица 1.6. сборника Ко-Инвест «Общественные здания», Москва, 201</w:t>
      </w:r>
      <w:r w:rsidR="00761593">
        <w:rPr>
          <w:rFonts w:ascii="Arial" w:hAnsi="Arial" w:cs="Arial"/>
          <w:i/>
          <w:sz w:val="18"/>
          <w:szCs w:val="18"/>
        </w:rPr>
        <w:t>4</w:t>
      </w:r>
      <w:r w:rsidRPr="00F2040B">
        <w:rPr>
          <w:rFonts w:ascii="Arial" w:hAnsi="Arial" w:cs="Arial"/>
          <w:i/>
          <w:sz w:val="18"/>
          <w:szCs w:val="18"/>
        </w:rPr>
        <w:t xml:space="preserve"> г.</w:t>
      </w:r>
    </w:p>
    <w:p w:rsidR="00D325A7" w:rsidRPr="006A0D7E" w:rsidRDefault="00D325A7" w:rsidP="00D325A7">
      <w:pPr>
        <w:suppressAutoHyphens/>
        <w:ind w:firstLine="709"/>
        <w:jc w:val="both"/>
        <w:rPr>
          <w:rFonts w:ascii="Arial" w:hAnsi="Arial" w:cs="Arial"/>
          <w:i/>
          <w:sz w:val="22"/>
          <w:szCs w:val="22"/>
        </w:rPr>
      </w:pPr>
      <w:r w:rsidRPr="006A0D7E">
        <w:rPr>
          <w:rFonts w:ascii="Arial" w:hAnsi="Arial" w:cs="Arial"/>
          <w:i/>
          <w:sz w:val="22"/>
          <w:szCs w:val="22"/>
        </w:rPr>
        <w:t>Корректировка составила 1, так как объект оценки расположен в г. Москва</w:t>
      </w:r>
      <w:r w:rsidR="006A0D7E" w:rsidRPr="006A0D7E">
        <w:rPr>
          <w:rFonts w:ascii="Arial" w:hAnsi="Arial" w:cs="Arial"/>
          <w:i/>
          <w:sz w:val="22"/>
          <w:szCs w:val="22"/>
        </w:rPr>
        <w:t xml:space="preserve"> и г. Тула, </w:t>
      </w:r>
      <w:proofErr w:type="gramStart"/>
      <w:r w:rsidRPr="006A0D7E">
        <w:rPr>
          <w:rFonts w:ascii="Arial" w:hAnsi="Arial" w:cs="Arial"/>
          <w:i/>
          <w:sz w:val="22"/>
          <w:szCs w:val="22"/>
        </w:rPr>
        <w:t>относящ</w:t>
      </w:r>
      <w:r w:rsidR="006A0D7E" w:rsidRPr="006A0D7E">
        <w:rPr>
          <w:rFonts w:ascii="Arial" w:hAnsi="Arial" w:cs="Arial"/>
          <w:i/>
          <w:sz w:val="22"/>
          <w:szCs w:val="22"/>
        </w:rPr>
        <w:t>их</w:t>
      </w:r>
      <w:r w:rsidRPr="006A0D7E">
        <w:rPr>
          <w:rFonts w:ascii="Arial" w:hAnsi="Arial" w:cs="Arial"/>
          <w:i/>
          <w:sz w:val="22"/>
          <w:szCs w:val="22"/>
        </w:rPr>
        <w:t>ся</w:t>
      </w:r>
      <w:proofErr w:type="gramEnd"/>
      <w:r w:rsidRPr="006A0D7E">
        <w:rPr>
          <w:rFonts w:ascii="Arial" w:hAnsi="Arial" w:cs="Arial"/>
          <w:i/>
          <w:sz w:val="22"/>
          <w:szCs w:val="22"/>
        </w:rPr>
        <w:t xml:space="preserve"> к 6 району сейсмичности.</w:t>
      </w:r>
    </w:p>
    <w:p w:rsidR="00D325A7" w:rsidRDefault="00D325A7" w:rsidP="00D325A7">
      <w:pPr>
        <w:suppressAutoHyphens/>
        <w:ind w:firstLine="709"/>
        <w:jc w:val="both"/>
        <w:rPr>
          <w:rFonts w:cs="Arial"/>
          <w:i/>
        </w:rPr>
      </w:pPr>
    </w:p>
    <w:p w:rsidR="00D325A7" w:rsidRPr="006A0D7E" w:rsidRDefault="00D325A7" w:rsidP="00D325A7">
      <w:pPr>
        <w:suppressAutoHyphens/>
        <w:ind w:firstLine="709"/>
        <w:jc w:val="both"/>
        <w:rPr>
          <w:rFonts w:ascii="Arial" w:hAnsi="Arial" w:cs="Arial"/>
          <w:sz w:val="22"/>
          <w:szCs w:val="22"/>
        </w:rPr>
      </w:pPr>
      <w:r w:rsidRPr="006A0D7E">
        <w:rPr>
          <w:rFonts w:ascii="Arial" w:hAnsi="Arial" w:cs="Arial"/>
          <w:i/>
          <w:sz w:val="22"/>
          <w:szCs w:val="22"/>
        </w:rPr>
        <w:t>На величину прочих и непредвиденных затрат</w:t>
      </w:r>
      <w:r w:rsidRPr="006A0D7E">
        <w:rPr>
          <w:rFonts w:ascii="Arial" w:hAnsi="Arial" w:cs="Arial"/>
          <w:sz w:val="22"/>
          <w:szCs w:val="22"/>
        </w:rPr>
        <w:t xml:space="preserve"> корректирующий коэффициент вводится в случае существенного отличия доначислений от уровня, учтенного в справочных стоимостных показателях, согласно формуле:</w:t>
      </w:r>
    </w:p>
    <w:p w:rsidR="00D325A7" w:rsidRPr="006A0D7E" w:rsidRDefault="00D325A7" w:rsidP="00D325A7">
      <w:pPr>
        <w:spacing w:before="120" w:after="120"/>
        <w:jc w:val="center"/>
        <w:rPr>
          <w:rFonts w:ascii="Arial" w:hAnsi="Arial" w:cs="Arial"/>
          <w:sz w:val="22"/>
          <w:szCs w:val="22"/>
        </w:rPr>
      </w:pPr>
      <w:r w:rsidRPr="006A0D7E">
        <w:rPr>
          <w:rFonts w:ascii="Arial" w:hAnsi="Arial" w:cs="Arial"/>
          <w:sz w:val="22"/>
          <w:szCs w:val="22"/>
        </w:rPr>
        <w:t>Кпз</w:t>
      </w:r>
      <w:proofErr w:type="gramStart"/>
      <w:r w:rsidRPr="006A0D7E">
        <w:rPr>
          <w:rFonts w:ascii="Arial" w:hAnsi="Arial" w:cs="Arial"/>
          <w:sz w:val="22"/>
          <w:szCs w:val="22"/>
        </w:rPr>
        <w:t>=П</w:t>
      </w:r>
      <w:proofErr w:type="gramEnd"/>
      <w:r w:rsidRPr="006A0D7E">
        <w:rPr>
          <w:rFonts w:ascii="Arial" w:hAnsi="Arial" w:cs="Arial"/>
          <w:sz w:val="22"/>
          <w:szCs w:val="22"/>
        </w:rPr>
        <w:t>о/Пспр, где:</w:t>
      </w:r>
    </w:p>
    <w:p w:rsidR="00D325A7" w:rsidRPr="006A0D7E" w:rsidRDefault="00D325A7" w:rsidP="00D8148A">
      <w:pPr>
        <w:pStyle w:val="afe"/>
        <w:numPr>
          <w:ilvl w:val="0"/>
          <w:numId w:val="89"/>
        </w:numPr>
        <w:suppressAutoHyphens/>
        <w:jc w:val="both"/>
        <w:rPr>
          <w:rFonts w:cs="Arial"/>
        </w:rPr>
      </w:pPr>
      <w:proofErr w:type="gramStart"/>
      <w:r w:rsidRPr="006A0D7E">
        <w:rPr>
          <w:rFonts w:cs="Arial"/>
        </w:rPr>
        <w:t>П</w:t>
      </w:r>
      <w:r w:rsidRPr="006A0D7E">
        <w:rPr>
          <w:rFonts w:cs="Arial"/>
          <w:vertAlign w:val="subscript"/>
        </w:rPr>
        <w:t>о</w:t>
      </w:r>
      <w:r w:rsidRPr="006A0D7E">
        <w:rPr>
          <w:rFonts w:cs="Arial"/>
        </w:rPr>
        <w:t xml:space="preserve"> – сложившийся в районе расположения оцениваемого здания соотношение между полной сметной стоимостью строительства здания по всем 12 главам сводного сметного расчета плюс непредвиденные работы и затраты к стоимости по локальным сметным расчетам, включающим в себя прямые затраты на выполнение работ, накладные расходы и сметную прибыль </w:t>
      </w:r>
      <w:proofErr w:type="gramEnd"/>
    </w:p>
    <w:p w:rsidR="00D325A7" w:rsidRPr="006A0D7E" w:rsidRDefault="00D325A7" w:rsidP="00D8148A">
      <w:pPr>
        <w:pStyle w:val="afe"/>
        <w:numPr>
          <w:ilvl w:val="0"/>
          <w:numId w:val="89"/>
        </w:numPr>
        <w:suppressAutoHyphens/>
        <w:jc w:val="both"/>
        <w:rPr>
          <w:rFonts w:cs="Arial"/>
        </w:rPr>
      </w:pPr>
      <w:r w:rsidRPr="006A0D7E">
        <w:rPr>
          <w:rFonts w:cs="Arial"/>
        </w:rPr>
        <w:t>П</w:t>
      </w:r>
      <w:r w:rsidRPr="006A0D7E">
        <w:rPr>
          <w:rFonts w:cs="Arial"/>
          <w:vertAlign w:val="subscript"/>
        </w:rPr>
        <w:t>спр</w:t>
      </w:r>
      <w:r w:rsidRPr="006A0D7E">
        <w:rPr>
          <w:rFonts w:cs="Arial"/>
        </w:rPr>
        <w:t>-охарактеризованное выше соотношение, учтенное в справочнике.</w:t>
      </w:r>
    </w:p>
    <w:p w:rsidR="00D325A7" w:rsidRPr="006A0D7E" w:rsidRDefault="00D325A7" w:rsidP="006A0D7E">
      <w:pPr>
        <w:suppressAutoHyphens/>
        <w:ind w:firstLine="709"/>
        <w:jc w:val="both"/>
        <w:rPr>
          <w:rFonts w:ascii="Arial" w:hAnsi="Arial" w:cs="Arial"/>
          <w:i/>
          <w:sz w:val="22"/>
          <w:szCs w:val="22"/>
        </w:rPr>
      </w:pPr>
      <w:r w:rsidRPr="006A0D7E">
        <w:rPr>
          <w:rFonts w:ascii="Arial" w:hAnsi="Arial" w:cs="Arial"/>
          <w:i/>
          <w:sz w:val="22"/>
          <w:szCs w:val="22"/>
        </w:rPr>
        <w:t>Отличия доначислений не существенны, в связи с этим, корректировка на величину прочих и непредвиденных затрат не вводилась.</w:t>
      </w:r>
    </w:p>
    <w:p w:rsidR="00286136" w:rsidRDefault="00D325A7" w:rsidP="009175B5">
      <w:pPr>
        <w:pStyle w:val="af"/>
        <w:ind w:firstLine="709"/>
        <w:jc w:val="both"/>
        <w:rPr>
          <w:rFonts w:ascii="Arial" w:hAnsi="Arial" w:cs="Arial"/>
          <w:sz w:val="22"/>
        </w:rPr>
      </w:pPr>
      <w:r w:rsidRPr="006C0FB2">
        <w:rPr>
          <w:rFonts w:ascii="Arial" w:hAnsi="Arial" w:cs="Arial"/>
          <w:i/>
          <w:sz w:val="22"/>
        </w:rPr>
        <w:t>На изменение цен после издания справочника</w:t>
      </w:r>
      <w:r w:rsidRPr="00AC0684">
        <w:rPr>
          <w:rFonts w:ascii="Arial" w:hAnsi="Arial" w:cs="Arial"/>
          <w:sz w:val="22"/>
        </w:rPr>
        <w:t xml:space="preserve">. </w:t>
      </w:r>
    </w:p>
    <w:p w:rsidR="00D325A7" w:rsidRDefault="00D325A7" w:rsidP="009175B5">
      <w:pPr>
        <w:pStyle w:val="af"/>
        <w:ind w:firstLine="709"/>
        <w:jc w:val="both"/>
        <w:rPr>
          <w:rFonts w:ascii="Arial" w:hAnsi="Arial" w:cs="Arial"/>
          <w:sz w:val="22"/>
        </w:rPr>
      </w:pPr>
      <w:r w:rsidRPr="00AC0684">
        <w:rPr>
          <w:rFonts w:ascii="Arial" w:hAnsi="Arial" w:cs="Arial"/>
          <w:sz w:val="22"/>
        </w:rPr>
        <w:t xml:space="preserve">При определении стоимости замещения здания Оценщиком были использованы базовые удельные стоимостные показатели в уровне цен </w:t>
      </w:r>
      <w:r w:rsidR="00761593">
        <w:rPr>
          <w:rFonts w:ascii="Arial" w:hAnsi="Arial" w:cs="Arial"/>
          <w:sz w:val="22"/>
        </w:rPr>
        <w:t>июнь</w:t>
      </w:r>
      <w:r w:rsidRPr="00AC0684">
        <w:rPr>
          <w:rFonts w:ascii="Arial" w:hAnsi="Arial" w:cs="Arial"/>
          <w:sz w:val="22"/>
        </w:rPr>
        <w:t xml:space="preserve"> 20</w:t>
      </w:r>
      <w:r w:rsidR="009175B5">
        <w:rPr>
          <w:rFonts w:ascii="Arial" w:hAnsi="Arial" w:cs="Arial"/>
          <w:sz w:val="22"/>
        </w:rPr>
        <w:t>1</w:t>
      </w:r>
      <w:r w:rsidR="005B459D">
        <w:rPr>
          <w:rFonts w:ascii="Arial" w:hAnsi="Arial" w:cs="Arial"/>
          <w:sz w:val="22"/>
        </w:rPr>
        <w:t>6</w:t>
      </w:r>
      <w:r w:rsidRPr="00AC0684">
        <w:rPr>
          <w:rFonts w:ascii="Arial" w:hAnsi="Arial" w:cs="Arial"/>
          <w:sz w:val="22"/>
        </w:rPr>
        <w:t xml:space="preserve"> г.</w:t>
      </w:r>
      <w:r>
        <w:rPr>
          <w:rFonts w:ascii="Arial" w:hAnsi="Arial" w:cs="Arial"/>
          <w:sz w:val="22"/>
        </w:rPr>
        <w:t xml:space="preserve"> </w:t>
      </w:r>
      <w:r w:rsidRPr="00AC0684">
        <w:rPr>
          <w:rFonts w:ascii="Arial" w:hAnsi="Arial" w:cs="Arial"/>
          <w:sz w:val="22"/>
        </w:rPr>
        <w:t xml:space="preserve">а также индексы изменения стоимости строительства (коэффициенты пересчета) для пересчета этих </w:t>
      </w:r>
      <w:r w:rsidRPr="00AC0684">
        <w:rPr>
          <w:rFonts w:ascii="Arial" w:hAnsi="Arial" w:cs="Arial"/>
          <w:sz w:val="22"/>
        </w:rPr>
        <w:lastRenderedPageBreak/>
        <w:t xml:space="preserve">показателей в уровень текущих (на дату проведения оценки) цен. </w:t>
      </w:r>
      <w:r w:rsidR="006A0D7E">
        <w:rPr>
          <w:rFonts w:ascii="Arial" w:hAnsi="Arial" w:cs="Arial"/>
          <w:sz w:val="22"/>
        </w:rPr>
        <w:t>Для объекта незавершенного строительства были использованы фактические затраты по состоянию на 20</w:t>
      </w:r>
      <w:r w:rsidR="00286136">
        <w:rPr>
          <w:rFonts w:ascii="Arial" w:hAnsi="Arial" w:cs="Arial"/>
          <w:sz w:val="22"/>
        </w:rPr>
        <w:t>09</w:t>
      </w:r>
      <w:r w:rsidR="006A0D7E">
        <w:rPr>
          <w:rFonts w:ascii="Arial" w:hAnsi="Arial" w:cs="Arial"/>
          <w:sz w:val="22"/>
        </w:rPr>
        <w:t xml:space="preserve"> год. </w:t>
      </w:r>
      <w:r w:rsidRPr="00AC0684">
        <w:rPr>
          <w:rFonts w:ascii="Arial" w:hAnsi="Arial" w:cs="Arial"/>
          <w:sz w:val="22"/>
        </w:rPr>
        <w:t xml:space="preserve">Индекс изменения цен принят </w:t>
      </w:r>
      <w:r>
        <w:rPr>
          <w:rFonts w:ascii="Arial" w:hAnsi="Arial" w:cs="Arial"/>
          <w:sz w:val="22"/>
        </w:rPr>
        <w:t xml:space="preserve">на основании Справочника «Индексы цен в строительстве» (выпуск </w:t>
      </w:r>
      <w:r w:rsidR="00A01791">
        <w:rPr>
          <w:rFonts w:ascii="Arial" w:hAnsi="Arial" w:cs="Arial"/>
          <w:sz w:val="22"/>
        </w:rPr>
        <w:t>9</w:t>
      </w:r>
      <w:r w:rsidR="00761593">
        <w:rPr>
          <w:rFonts w:ascii="Arial" w:hAnsi="Arial" w:cs="Arial"/>
          <w:sz w:val="22"/>
        </w:rPr>
        <w:t>4</w:t>
      </w:r>
      <w:r>
        <w:rPr>
          <w:rFonts w:ascii="Arial" w:hAnsi="Arial" w:cs="Arial"/>
          <w:sz w:val="22"/>
        </w:rPr>
        <w:t>). Информация представлена ниже.</w:t>
      </w:r>
    </w:p>
    <w:p w:rsidR="006A0D7E" w:rsidRPr="003F5D76" w:rsidRDefault="006A0D7E" w:rsidP="003D0548">
      <w:pPr>
        <w:jc w:val="right"/>
        <w:rPr>
          <w:rFonts w:ascii="Arial" w:hAnsi="Arial" w:cs="Arial"/>
          <w:i/>
          <w:sz w:val="20"/>
          <w:szCs w:val="20"/>
        </w:rPr>
      </w:pPr>
      <w:r w:rsidRPr="003F5D76">
        <w:rPr>
          <w:rFonts w:ascii="Arial" w:hAnsi="Arial" w:cs="Arial"/>
          <w:i/>
          <w:sz w:val="20"/>
          <w:szCs w:val="20"/>
        </w:rPr>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20</w:t>
      </w:r>
      <w:r w:rsidR="007555CB" w:rsidRPr="003F5D76">
        <w:rPr>
          <w:rFonts w:ascii="Arial" w:hAnsi="Arial" w:cs="Arial"/>
          <w:i/>
          <w:sz w:val="20"/>
          <w:szCs w:val="20"/>
        </w:rPr>
        <w:fldChar w:fldCharType="end"/>
      </w:r>
    </w:p>
    <w:p w:rsidR="00003C73" w:rsidRDefault="00003C73" w:rsidP="00003C73">
      <w:pPr>
        <w:autoSpaceDE w:val="0"/>
        <w:autoSpaceDN w:val="0"/>
        <w:adjustRightInd w:val="0"/>
        <w:jc w:val="center"/>
        <w:rPr>
          <w:rFonts w:ascii="Arial" w:hAnsi="Arial" w:cs="Arial"/>
          <w:sz w:val="22"/>
        </w:rPr>
      </w:pPr>
      <w:r>
        <w:rPr>
          <w:noProof/>
        </w:rPr>
        <w:drawing>
          <wp:inline distT="0" distB="0" distL="0" distR="0">
            <wp:extent cx="5940425" cy="4625975"/>
            <wp:effectExtent l="0" t="0" r="3175"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4625975"/>
                    </a:xfrm>
                    <a:prstGeom prst="rect">
                      <a:avLst/>
                    </a:prstGeom>
                  </pic:spPr>
                </pic:pic>
              </a:graphicData>
            </a:graphic>
          </wp:inline>
        </w:drawing>
      </w:r>
    </w:p>
    <w:p w:rsidR="00003C73" w:rsidRPr="006A0D7E" w:rsidRDefault="00003C73" w:rsidP="00003C73">
      <w:pPr>
        <w:spacing w:after="120"/>
        <w:ind w:firstLine="709"/>
        <w:jc w:val="right"/>
        <w:rPr>
          <w:rFonts w:ascii="Arial" w:hAnsi="Arial" w:cs="Arial"/>
          <w:i/>
          <w:sz w:val="18"/>
          <w:szCs w:val="18"/>
        </w:rPr>
      </w:pPr>
      <w:r w:rsidRPr="006A0D7E">
        <w:rPr>
          <w:rFonts w:ascii="Arial" w:hAnsi="Arial" w:cs="Arial"/>
          <w:i/>
          <w:sz w:val="18"/>
          <w:szCs w:val="18"/>
        </w:rPr>
        <w:t xml:space="preserve">Источник: Справочник Оценщика </w:t>
      </w:r>
    </w:p>
    <w:p w:rsidR="003E572C" w:rsidRDefault="00D325A7" w:rsidP="00D325A7">
      <w:pPr>
        <w:autoSpaceDE w:val="0"/>
        <w:autoSpaceDN w:val="0"/>
        <w:adjustRightInd w:val="0"/>
        <w:ind w:firstLine="709"/>
        <w:jc w:val="both"/>
        <w:rPr>
          <w:rFonts w:ascii="Arial" w:hAnsi="Arial" w:cs="Arial"/>
          <w:sz w:val="22"/>
        </w:rPr>
      </w:pPr>
      <w:r>
        <w:rPr>
          <w:rFonts w:ascii="Arial" w:hAnsi="Arial" w:cs="Arial"/>
          <w:sz w:val="22"/>
        </w:rPr>
        <w:t>Таким образом, коэффициент изменения цен после издания справочника составляет</w:t>
      </w:r>
      <w:r w:rsidR="003E572C">
        <w:rPr>
          <w:rFonts w:ascii="Arial" w:hAnsi="Arial" w:cs="Arial"/>
          <w:sz w:val="22"/>
        </w:rPr>
        <w:t>:</w:t>
      </w:r>
    </w:p>
    <w:p w:rsidR="003E572C" w:rsidRDefault="003E572C" w:rsidP="00D325A7">
      <w:pPr>
        <w:autoSpaceDE w:val="0"/>
        <w:autoSpaceDN w:val="0"/>
        <w:adjustRightInd w:val="0"/>
        <w:ind w:firstLine="709"/>
        <w:jc w:val="both"/>
        <w:rPr>
          <w:rFonts w:ascii="Arial" w:hAnsi="Arial" w:cs="Arial"/>
          <w:sz w:val="22"/>
        </w:rPr>
      </w:pPr>
      <w:r>
        <w:rPr>
          <w:rFonts w:ascii="Arial" w:hAnsi="Arial" w:cs="Arial"/>
          <w:sz w:val="22"/>
        </w:rPr>
        <w:t xml:space="preserve">Для </w:t>
      </w:r>
      <w:r w:rsidR="00003C73">
        <w:rPr>
          <w:rFonts w:ascii="Arial" w:hAnsi="Arial" w:cs="Arial"/>
          <w:sz w:val="22"/>
        </w:rPr>
        <w:t>С</w:t>
      </w:r>
      <w:r>
        <w:rPr>
          <w:rFonts w:ascii="Arial" w:hAnsi="Arial" w:cs="Arial"/>
          <w:sz w:val="22"/>
        </w:rPr>
        <w:t xml:space="preserve">борника «Производственные здания», 2009 г. </w:t>
      </w:r>
      <w:r w:rsidR="00003C73">
        <w:rPr>
          <w:rFonts w:ascii="Arial" w:hAnsi="Arial" w:cs="Arial"/>
          <w:sz w:val="22"/>
        </w:rPr>
        <w:t>–</w:t>
      </w:r>
      <w:r>
        <w:rPr>
          <w:rFonts w:ascii="Arial" w:hAnsi="Arial" w:cs="Arial"/>
          <w:sz w:val="22"/>
        </w:rPr>
        <w:t xml:space="preserve"> </w:t>
      </w:r>
      <w:r w:rsidR="00003C73">
        <w:rPr>
          <w:rFonts w:ascii="Arial" w:hAnsi="Arial" w:cs="Arial"/>
          <w:sz w:val="22"/>
        </w:rPr>
        <w:t>8,409</w:t>
      </w:r>
      <w:r w:rsidR="006A0D7E">
        <w:rPr>
          <w:rFonts w:ascii="Arial" w:hAnsi="Arial" w:cs="Arial"/>
          <w:sz w:val="22"/>
        </w:rPr>
        <w:t>/</w:t>
      </w:r>
      <w:r w:rsidR="00003C73">
        <w:rPr>
          <w:rFonts w:ascii="Arial" w:hAnsi="Arial" w:cs="Arial"/>
          <w:sz w:val="22"/>
        </w:rPr>
        <w:t>5,181</w:t>
      </w:r>
      <w:r w:rsidR="006A0D7E">
        <w:rPr>
          <w:rFonts w:ascii="Arial" w:hAnsi="Arial" w:cs="Arial"/>
          <w:sz w:val="22"/>
        </w:rPr>
        <w:t>=</w:t>
      </w:r>
      <w:r w:rsidR="00DA1AB4">
        <w:rPr>
          <w:rFonts w:ascii="Arial" w:hAnsi="Arial" w:cs="Arial"/>
          <w:sz w:val="22"/>
        </w:rPr>
        <w:t>1,</w:t>
      </w:r>
      <w:r w:rsidR="00003C73">
        <w:rPr>
          <w:rFonts w:ascii="Arial" w:hAnsi="Arial" w:cs="Arial"/>
          <w:sz w:val="22"/>
        </w:rPr>
        <w:t>62</w:t>
      </w:r>
      <w:r w:rsidR="00D325A7">
        <w:rPr>
          <w:rFonts w:ascii="Arial" w:hAnsi="Arial" w:cs="Arial"/>
          <w:sz w:val="22"/>
        </w:rPr>
        <w:t xml:space="preserve">. </w:t>
      </w:r>
    </w:p>
    <w:p w:rsidR="00003C73" w:rsidRDefault="00003C73" w:rsidP="00003C73">
      <w:pPr>
        <w:autoSpaceDE w:val="0"/>
        <w:autoSpaceDN w:val="0"/>
        <w:adjustRightInd w:val="0"/>
        <w:ind w:firstLine="709"/>
        <w:jc w:val="both"/>
        <w:rPr>
          <w:rFonts w:ascii="Arial" w:hAnsi="Arial" w:cs="Arial"/>
          <w:sz w:val="22"/>
        </w:rPr>
      </w:pPr>
      <w:r>
        <w:rPr>
          <w:rFonts w:ascii="Arial" w:hAnsi="Arial" w:cs="Arial"/>
          <w:sz w:val="22"/>
        </w:rPr>
        <w:t>Для Сборника «Производственные здания», 2014 г. – 8,409/8,</w:t>
      </w:r>
      <w:r w:rsidR="00286136">
        <w:rPr>
          <w:rFonts w:ascii="Arial" w:hAnsi="Arial" w:cs="Arial"/>
          <w:sz w:val="22"/>
        </w:rPr>
        <w:t>03</w:t>
      </w:r>
      <w:r>
        <w:rPr>
          <w:rFonts w:ascii="Arial" w:hAnsi="Arial" w:cs="Arial"/>
          <w:sz w:val="22"/>
        </w:rPr>
        <w:t xml:space="preserve">9=1,05. </w:t>
      </w:r>
    </w:p>
    <w:p w:rsidR="003E572C" w:rsidRDefault="003E572C" w:rsidP="003E572C">
      <w:pPr>
        <w:autoSpaceDE w:val="0"/>
        <w:autoSpaceDN w:val="0"/>
        <w:adjustRightInd w:val="0"/>
        <w:ind w:firstLine="709"/>
        <w:jc w:val="both"/>
        <w:rPr>
          <w:rFonts w:ascii="Arial" w:hAnsi="Arial" w:cs="Arial"/>
          <w:sz w:val="22"/>
        </w:rPr>
      </w:pPr>
      <w:r>
        <w:rPr>
          <w:rFonts w:ascii="Arial" w:hAnsi="Arial" w:cs="Arial"/>
          <w:sz w:val="22"/>
        </w:rPr>
        <w:t xml:space="preserve">Для </w:t>
      </w:r>
      <w:r w:rsidR="00003C73">
        <w:rPr>
          <w:rFonts w:ascii="Arial" w:hAnsi="Arial" w:cs="Arial"/>
          <w:sz w:val="22"/>
        </w:rPr>
        <w:t>С</w:t>
      </w:r>
      <w:r>
        <w:rPr>
          <w:rFonts w:ascii="Arial" w:hAnsi="Arial" w:cs="Arial"/>
          <w:sz w:val="22"/>
        </w:rPr>
        <w:t>борника «Производственные здания», 201</w:t>
      </w:r>
      <w:r w:rsidR="00003C73">
        <w:rPr>
          <w:rFonts w:ascii="Arial" w:hAnsi="Arial" w:cs="Arial"/>
          <w:sz w:val="22"/>
        </w:rPr>
        <w:t>5</w:t>
      </w:r>
      <w:r>
        <w:rPr>
          <w:rFonts w:ascii="Arial" w:hAnsi="Arial" w:cs="Arial"/>
          <w:sz w:val="22"/>
        </w:rPr>
        <w:t xml:space="preserve"> г. – 8,409/8,261=1,018. </w:t>
      </w:r>
    </w:p>
    <w:p w:rsidR="00D325A7" w:rsidRDefault="00D325A7" w:rsidP="00D325A7">
      <w:pPr>
        <w:autoSpaceDE w:val="0"/>
        <w:autoSpaceDN w:val="0"/>
        <w:adjustRightInd w:val="0"/>
        <w:ind w:firstLine="709"/>
        <w:jc w:val="both"/>
        <w:rPr>
          <w:rFonts w:ascii="Arial" w:hAnsi="Arial" w:cs="Arial"/>
          <w:sz w:val="22"/>
        </w:rPr>
      </w:pPr>
      <w:r>
        <w:rPr>
          <w:rFonts w:ascii="Arial" w:hAnsi="Arial" w:cs="Arial"/>
          <w:sz w:val="22"/>
        </w:rPr>
        <w:t>Данны</w:t>
      </w:r>
      <w:r w:rsidR="00205D7C">
        <w:rPr>
          <w:rFonts w:ascii="Arial" w:hAnsi="Arial" w:cs="Arial"/>
          <w:sz w:val="22"/>
        </w:rPr>
        <w:t>е</w:t>
      </w:r>
      <w:r>
        <w:rPr>
          <w:rFonts w:ascii="Arial" w:hAnsi="Arial" w:cs="Arial"/>
          <w:sz w:val="22"/>
        </w:rPr>
        <w:t xml:space="preserve"> показател</w:t>
      </w:r>
      <w:r w:rsidR="00205D7C">
        <w:rPr>
          <w:rFonts w:ascii="Arial" w:hAnsi="Arial" w:cs="Arial"/>
          <w:sz w:val="22"/>
        </w:rPr>
        <w:t>и</w:t>
      </w:r>
      <w:r>
        <w:rPr>
          <w:rFonts w:ascii="Arial" w:hAnsi="Arial" w:cs="Arial"/>
          <w:sz w:val="22"/>
        </w:rPr>
        <w:t xml:space="preserve"> </w:t>
      </w:r>
      <w:r w:rsidR="00205D7C">
        <w:rPr>
          <w:rFonts w:ascii="Arial" w:hAnsi="Arial" w:cs="Arial"/>
          <w:sz w:val="22"/>
        </w:rPr>
        <w:t xml:space="preserve">не </w:t>
      </w:r>
      <w:r>
        <w:rPr>
          <w:rFonts w:ascii="Arial" w:hAnsi="Arial" w:cs="Arial"/>
          <w:sz w:val="22"/>
        </w:rPr>
        <w:t>включа</w:t>
      </w:r>
      <w:r w:rsidR="00205D7C">
        <w:rPr>
          <w:rFonts w:ascii="Arial" w:hAnsi="Arial" w:cs="Arial"/>
          <w:sz w:val="22"/>
        </w:rPr>
        <w:t>ю</w:t>
      </w:r>
      <w:r>
        <w:rPr>
          <w:rFonts w:ascii="Arial" w:hAnsi="Arial" w:cs="Arial"/>
          <w:sz w:val="22"/>
        </w:rPr>
        <w:t xml:space="preserve">т различие в региональном уровне цен между </w:t>
      </w:r>
      <w:r w:rsidR="00205D7C">
        <w:rPr>
          <w:rFonts w:ascii="Arial" w:hAnsi="Arial" w:cs="Arial"/>
          <w:sz w:val="22"/>
        </w:rPr>
        <w:t>регионами расположения объектов и</w:t>
      </w:r>
      <w:r>
        <w:rPr>
          <w:rFonts w:ascii="Arial" w:hAnsi="Arial" w:cs="Arial"/>
          <w:sz w:val="22"/>
        </w:rPr>
        <w:t xml:space="preserve"> Московской областью (базовый регион). </w:t>
      </w:r>
    </w:p>
    <w:p w:rsidR="00205D7C" w:rsidRDefault="00205D7C" w:rsidP="00D325A7">
      <w:pPr>
        <w:autoSpaceDE w:val="0"/>
        <w:autoSpaceDN w:val="0"/>
        <w:adjustRightInd w:val="0"/>
        <w:ind w:firstLine="709"/>
        <w:jc w:val="both"/>
        <w:rPr>
          <w:rFonts w:ascii="Arial" w:hAnsi="Arial" w:cs="Arial"/>
          <w:sz w:val="22"/>
        </w:rPr>
      </w:pPr>
      <w:r>
        <w:rPr>
          <w:rFonts w:ascii="Arial" w:hAnsi="Arial" w:cs="Arial"/>
          <w:sz w:val="22"/>
        </w:rPr>
        <w:t xml:space="preserve">Различие в региональном уровне цен принимались Оценщиком на основании Справочника «Индексы цен в строительстве» (выпуск </w:t>
      </w:r>
      <w:r w:rsidR="00A01791">
        <w:rPr>
          <w:rFonts w:ascii="Arial" w:hAnsi="Arial" w:cs="Arial"/>
          <w:sz w:val="22"/>
        </w:rPr>
        <w:t>9</w:t>
      </w:r>
      <w:r w:rsidR="00761593">
        <w:rPr>
          <w:rFonts w:ascii="Arial" w:hAnsi="Arial" w:cs="Arial"/>
          <w:sz w:val="22"/>
        </w:rPr>
        <w:t>4</w:t>
      </w:r>
      <w:r>
        <w:rPr>
          <w:rFonts w:ascii="Arial" w:hAnsi="Arial" w:cs="Arial"/>
          <w:sz w:val="22"/>
        </w:rPr>
        <w:t>). Информация представлена ниже.</w:t>
      </w:r>
    </w:p>
    <w:p w:rsidR="00205D7C" w:rsidRDefault="00761593" w:rsidP="00205D7C">
      <w:pPr>
        <w:pStyle w:val="af"/>
        <w:ind w:firstLine="220"/>
        <w:jc w:val="center"/>
        <w:rPr>
          <w:noProof/>
        </w:rPr>
      </w:pPr>
      <w:r w:rsidRPr="00761593">
        <w:rPr>
          <w:noProof/>
        </w:rPr>
        <w:lastRenderedPageBreak/>
        <w:t xml:space="preserve"> </w:t>
      </w:r>
      <w:r>
        <w:rPr>
          <w:noProof/>
        </w:rPr>
        <w:drawing>
          <wp:inline distT="0" distB="0" distL="0" distR="0">
            <wp:extent cx="5940425" cy="5494324"/>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0425" cy="5494324"/>
                    </a:xfrm>
                    <a:prstGeom prst="rect">
                      <a:avLst/>
                    </a:prstGeom>
                  </pic:spPr>
                </pic:pic>
              </a:graphicData>
            </a:graphic>
          </wp:inline>
        </w:drawing>
      </w:r>
    </w:p>
    <w:p w:rsidR="00205D7C" w:rsidRPr="006A0D7E" w:rsidRDefault="00205D7C" w:rsidP="00205D7C">
      <w:pPr>
        <w:spacing w:after="120"/>
        <w:ind w:firstLine="709"/>
        <w:jc w:val="right"/>
        <w:rPr>
          <w:rFonts w:ascii="Arial" w:hAnsi="Arial" w:cs="Arial"/>
          <w:i/>
          <w:sz w:val="18"/>
          <w:szCs w:val="18"/>
        </w:rPr>
      </w:pPr>
      <w:r w:rsidRPr="006A0D7E">
        <w:rPr>
          <w:rFonts w:ascii="Arial" w:hAnsi="Arial" w:cs="Arial"/>
          <w:i/>
          <w:sz w:val="18"/>
          <w:szCs w:val="18"/>
        </w:rPr>
        <w:t xml:space="preserve">Источник: Справочник Оценщика </w:t>
      </w:r>
    </w:p>
    <w:p w:rsidR="00205D7C" w:rsidRDefault="00205D7C" w:rsidP="00205D7C">
      <w:pPr>
        <w:autoSpaceDE w:val="0"/>
        <w:autoSpaceDN w:val="0"/>
        <w:adjustRightInd w:val="0"/>
        <w:ind w:firstLine="709"/>
        <w:jc w:val="both"/>
        <w:rPr>
          <w:rFonts w:ascii="Arial" w:hAnsi="Arial" w:cs="Arial"/>
          <w:sz w:val="22"/>
        </w:rPr>
      </w:pPr>
      <w:r>
        <w:rPr>
          <w:rFonts w:ascii="Arial" w:hAnsi="Arial" w:cs="Arial"/>
          <w:sz w:val="22"/>
        </w:rPr>
        <w:t>Расчет затрат на замещение представлен ниже в таблице.</w:t>
      </w:r>
    </w:p>
    <w:p w:rsidR="00205D7C" w:rsidRDefault="00205D7C">
      <w:pPr>
        <w:rPr>
          <w:rFonts w:ascii="Arial" w:hAnsi="Arial" w:cs="Arial"/>
          <w:sz w:val="22"/>
        </w:rPr>
      </w:pPr>
      <w:r>
        <w:rPr>
          <w:rFonts w:ascii="Arial" w:hAnsi="Arial" w:cs="Arial"/>
          <w:sz w:val="22"/>
        </w:rPr>
        <w:br w:type="page"/>
      </w:r>
    </w:p>
    <w:p w:rsidR="00D30579" w:rsidRDefault="00D30579" w:rsidP="00205D7C">
      <w:pPr>
        <w:spacing w:before="120" w:after="120"/>
        <w:ind w:right="142" w:firstLine="2058"/>
        <w:jc w:val="right"/>
        <w:rPr>
          <w:rFonts w:ascii="Arial" w:hAnsi="Arial" w:cs="Arial"/>
          <w:i/>
          <w:sz w:val="20"/>
          <w:szCs w:val="20"/>
        </w:rPr>
        <w:sectPr w:rsidR="00D30579" w:rsidSect="00F2040B">
          <w:pgSz w:w="11906" w:h="16838"/>
          <w:pgMar w:top="164" w:right="850" w:bottom="1134" w:left="1701" w:header="708" w:footer="708" w:gutter="0"/>
          <w:cols w:space="708"/>
          <w:docGrid w:linePitch="360"/>
        </w:sectPr>
      </w:pPr>
    </w:p>
    <w:p w:rsidR="00205D7C" w:rsidRPr="003F5D76" w:rsidRDefault="00205D7C" w:rsidP="00205D7C">
      <w:pPr>
        <w:spacing w:before="120" w:after="120"/>
        <w:ind w:right="142" w:firstLine="2058"/>
        <w:jc w:val="right"/>
        <w:rPr>
          <w:rFonts w:ascii="Arial" w:hAnsi="Arial" w:cs="Arial"/>
          <w:i/>
          <w:sz w:val="20"/>
          <w:szCs w:val="20"/>
        </w:rPr>
      </w:pPr>
      <w:r w:rsidRPr="003F5D76">
        <w:rPr>
          <w:rFonts w:ascii="Arial" w:hAnsi="Arial" w:cs="Arial"/>
          <w:i/>
          <w:sz w:val="20"/>
          <w:szCs w:val="20"/>
        </w:rPr>
        <w:lastRenderedPageBreak/>
        <w:t xml:space="preserve">Таблица </w:t>
      </w:r>
      <w:r w:rsidR="007555CB" w:rsidRPr="003F5D76">
        <w:rPr>
          <w:rFonts w:ascii="Arial" w:hAnsi="Arial" w:cs="Arial"/>
          <w:i/>
          <w:sz w:val="20"/>
          <w:szCs w:val="20"/>
        </w:rPr>
        <w:fldChar w:fldCharType="begin"/>
      </w:r>
      <w:r w:rsidRPr="003F5D76">
        <w:rPr>
          <w:rFonts w:ascii="Arial" w:hAnsi="Arial" w:cs="Arial"/>
          <w:i/>
          <w:sz w:val="20"/>
          <w:szCs w:val="20"/>
        </w:rPr>
        <w:instrText xml:space="preserve"> STYLEREF 1 \s </w:instrText>
      </w:r>
      <w:r w:rsidR="007555CB" w:rsidRPr="003F5D76">
        <w:rPr>
          <w:rFonts w:ascii="Arial" w:hAnsi="Arial" w:cs="Arial"/>
          <w:i/>
          <w:sz w:val="20"/>
          <w:szCs w:val="20"/>
        </w:rPr>
        <w:fldChar w:fldCharType="separate"/>
      </w:r>
      <w:r w:rsidR="00AD0B0A">
        <w:rPr>
          <w:rFonts w:ascii="Arial" w:hAnsi="Arial" w:cs="Arial"/>
          <w:i/>
          <w:noProof/>
          <w:sz w:val="20"/>
          <w:szCs w:val="20"/>
        </w:rPr>
        <w:t>8</w:t>
      </w:r>
      <w:r w:rsidR="007555CB" w:rsidRPr="003F5D76">
        <w:rPr>
          <w:rFonts w:ascii="Arial" w:hAnsi="Arial" w:cs="Arial"/>
          <w:i/>
          <w:sz w:val="20"/>
          <w:szCs w:val="20"/>
        </w:rPr>
        <w:fldChar w:fldCharType="end"/>
      </w:r>
      <w:r w:rsidRPr="003F5D76">
        <w:rPr>
          <w:rFonts w:ascii="Arial" w:hAnsi="Arial" w:cs="Arial"/>
          <w:i/>
          <w:sz w:val="20"/>
          <w:szCs w:val="20"/>
        </w:rPr>
        <w:t>.</w:t>
      </w:r>
      <w:r w:rsidR="007555CB" w:rsidRPr="003F5D76">
        <w:rPr>
          <w:rFonts w:ascii="Arial" w:hAnsi="Arial" w:cs="Arial"/>
          <w:i/>
          <w:sz w:val="20"/>
          <w:szCs w:val="20"/>
        </w:rPr>
        <w:fldChar w:fldCharType="begin"/>
      </w:r>
      <w:r w:rsidRPr="003F5D76">
        <w:rPr>
          <w:rFonts w:ascii="Arial" w:hAnsi="Arial" w:cs="Arial"/>
          <w:i/>
          <w:sz w:val="20"/>
          <w:szCs w:val="20"/>
        </w:rPr>
        <w:instrText xml:space="preserve"> SEQ Таблица \* ARABIC \s 1 </w:instrText>
      </w:r>
      <w:r w:rsidR="007555CB" w:rsidRPr="003F5D76">
        <w:rPr>
          <w:rFonts w:ascii="Arial" w:hAnsi="Arial" w:cs="Arial"/>
          <w:i/>
          <w:sz w:val="20"/>
          <w:szCs w:val="20"/>
        </w:rPr>
        <w:fldChar w:fldCharType="separate"/>
      </w:r>
      <w:r w:rsidR="00AD0B0A">
        <w:rPr>
          <w:rFonts w:ascii="Arial" w:hAnsi="Arial" w:cs="Arial"/>
          <w:i/>
          <w:noProof/>
          <w:sz w:val="20"/>
          <w:szCs w:val="20"/>
        </w:rPr>
        <w:t>21</w:t>
      </w:r>
      <w:r w:rsidR="007555CB" w:rsidRPr="003F5D76">
        <w:rPr>
          <w:rFonts w:ascii="Arial" w:hAnsi="Arial" w:cs="Arial"/>
          <w:i/>
          <w:sz w:val="20"/>
          <w:szCs w:val="20"/>
        </w:rPr>
        <w:fldChar w:fldCharType="end"/>
      </w:r>
    </w:p>
    <w:p w:rsidR="00205D7C" w:rsidRDefault="00205D7C" w:rsidP="00205D7C">
      <w:pPr>
        <w:pStyle w:val="affff8"/>
        <w:rPr>
          <w:sz w:val="20"/>
          <w:szCs w:val="20"/>
        </w:rPr>
      </w:pPr>
      <w:r>
        <w:rPr>
          <w:sz w:val="20"/>
          <w:szCs w:val="20"/>
        </w:rPr>
        <w:t>Расчет затрат на замещение</w:t>
      </w:r>
      <w:r w:rsidR="00637610">
        <w:rPr>
          <w:sz w:val="20"/>
          <w:szCs w:val="20"/>
        </w:rPr>
        <w:t xml:space="preserve"> ЗАО «Хомяковский хладокомбинат</w:t>
      </w:r>
    </w:p>
    <w:tbl>
      <w:tblPr>
        <w:tblW w:w="5168" w:type="pct"/>
        <w:tblInd w:w="25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403"/>
        <w:gridCol w:w="1388"/>
        <w:gridCol w:w="644"/>
        <w:gridCol w:w="696"/>
        <w:gridCol w:w="540"/>
        <w:gridCol w:w="2001"/>
        <w:gridCol w:w="849"/>
        <w:gridCol w:w="705"/>
        <w:gridCol w:w="753"/>
        <w:gridCol w:w="688"/>
        <w:gridCol w:w="444"/>
        <w:gridCol w:w="380"/>
        <w:gridCol w:w="618"/>
        <w:gridCol w:w="563"/>
        <w:gridCol w:w="692"/>
        <w:gridCol w:w="827"/>
        <w:gridCol w:w="537"/>
        <w:gridCol w:w="553"/>
        <w:gridCol w:w="833"/>
        <w:gridCol w:w="901"/>
        <w:gridCol w:w="1071"/>
      </w:tblGrid>
      <w:tr w:rsidR="001E2048" w:rsidRPr="00C976F9" w:rsidTr="001E2048">
        <w:trPr>
          <w:cantSplit/>
          <w:trHeight w:val="3224"/>
          <w:tblHeader/>
        </w:trPr>
        <w:tc>
          <w:tcPr>
            <w:tcW w:w="125" w:type="pct"/>
            <w:tcBorders>
              <w:top w:val="double" w:sz="4" w:space="0" w:color="auto"/>
              <w:bottom w:val="single" w:sz="6" w:space="0" w:color="auto"/>
            </w:tcBorders>
            <w:shd w:val="pct25" w:color="00FF00" w:fill="auto"/>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 xml:space="preserve">№ </w:t>
            </w:r>
            <w:proofErr w:type="gramStart"/>
            <w:r w:rsidRPr="00C976F9">
              <w:rPr>
                <w:rFonts w:ascii="Arial Narrow" w:hAnsi="Arial Narrow" w:cs="Calibri"/>
                <w:b/>
                <w:bCs/>
                <w:color w:val="000000"/>
                <w:sz w:val="14"/>
                <w:szCs w:val="14"/>
              </w:rPr>
              <w:t>п</w:t>
            </w:r>
            <w:proofErr w:type="gramEnd"/>
            <w:r w:rsidRPr="00C976F9">
              <w:rPr>
                <w:rFonts w:ascii="Arial Narrow" w:hAnsi="Arial Narrow" w:cs="Calibri"/>
                <w:b/>
                <w:bCs/>
                <w:color w:val="000000"/>
                <w:sz w:val="14"/>
                <w:szCs w:val="14"/>
              </w:rPr>
              <w:t>/п</w:t>
            </w:r>
          </w:p>
        </w:tc>
        <w:tc>
          <w:tcPr>
            <w:tcW w:w="431" w:type="pct"/>
            <w:tcBorders>
              <w:top w:val="double" w:sz="4" w:space="0" w:color="auto"/>
              <w:bottom w:val="single" w:sz="6" w:space="0" w:color="auto"/>
            </w:tcBorders>
            <w:shd w:val="pct25" w:color="00FF00" w:fill="auto"/>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Наименование объекта</w:t>
            </w:r>
          </w:p>
        </w:tc>
        <w:tc>
          <w:tcPr>
            <w:tcW w:w="200"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Общая площадь, кв.м.м.</w:t>
            </w:r>
          </w:p>
        </w:tc>
        <w:tc>
          <w:tcPr>
            <w:tcW w:w="216"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Строительный объем, куб.м.</w:t>
            </w:r>
          </w:p>
        </w:tc>
        <w:tc>
          <w:tcPr>
            <w:tcW w:w="168"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Протяженность, м/ Объем, куб</w:t>
            </w:r>
            <w:proofErr w:type="gramStart"/>
            <w:r w:rsidRPr="00C976F9">
              <w:rPr>
                <w:rFonts w:ascii="Arial Narrow" w:hAnsi="Arial Narrow" w:cs="Calibri"/>
                <w:b/>
                <w:bCs/>
                <w:color w:val="000000"/>
                <w:sz w:val="14"/>
                <w:szCs w:val="14"/>
              </w:rPr>
              <w:t>.м</w:t>
            </w:r>
            <w:proofErr w:type="gramEnd"/>
            <w:r w:rsidRPr="00C976F9">
              <w:rPr>
                <w:rFonts w:ascii="Arial Narrow" w:hAnsi="Arial Narrow" w:cs="Calibri"/>
                <w:b/>
                <w:bCs/>
                <w:color w:val="000000"/>
                <w:sz w:val="14"/>
                <w:szCs w:val="14"/>
              </w:rPr>
              <w:t>/ Площадь, кв.м (для сооружений и з/у)</w:t>
            </w:r>
          </w:p>
        </w:tc>
        <w:tc>
          <w:tcPr>
            <w:tcW w:w="622"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Источник информации</w:t>
            </w:r>
          </w:p>
        </w:tc>
        <w:tc>
          <w:tcPr>
            <w:tcW w:w="264"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Код объекта-аналога</w:t>
            </w:r>
          </w:p>
        </w:tc>
        <w:tc>
          <w:tcPr>
            <w:tcW w:w="219"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Единица измерения</w:t>
            </w:r>
          </w:p>
        </w:tc>
        <w:tc>
          <w:tcPr>
            <w:tcW w:w="234"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Справочная стоимость, руб.</w:t>
            </w:r>
          </w:p>
        </w:tc>
        <w:tc>
          <w:tcPr>
            <w:tcW w:w="214"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Количество единиц измерения</w:t>
            </w:r>
          </w:p>
        </w:tc>
        <w:tc>
          <w:tcPr>
            <w:tcW w:w="138"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Поправка на строительный объем/площадь</w:t>
            </w:r>
          </w:p>
        </w:tc>
        <w:tc>
          <w:tcPr>
            <w:tcW w:w="118"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 xml:space="preserve">Поправочный климатический коэффициент </w:t>
            </w:r>
          </w:p>
        </w:tc>
        <w:tc>
          <w:tcPr>
            <w:tcW w:w="192"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Региональный коэффициент</w:t>
            </w:r>
          </w:p>
        </w:tc>
        <w:tc>
          <w:tcPr>
            <w:tcW w:w="175"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 xml:space="preserve">Индекс изменения стоимости </w:t>
            </w:r>
          </w:p>
        </w:tc>
        <w:tc>
          <w:tcPr>
            <w:tcW w:w="215"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Скорректированный удельный показатель, руб./ед</w:t>
            </w:r>
            <w:proofErr w:type="gramStart"/>
            <w:r w:rsidRPr="00C976F9">
              <w:rPr>
                <w:rFonts w:ascii="Arial Narrow" w:hAnsi="Arial Narrow" w:cs="Calibri"/>
                <w:b/>
                <w:bCs/>
                <w:color w:val="000000"/>
                <w:sz w:val="14"/>
                <w:szCs w:val="14"/>
              </w:rPr>
              <w:t>.и</w:t>
            </w:r>
            <w:proofErr w:type="gramEnd"/>
            <w:r w:rsidRPr="00C976F9">
              <w:rPr>
                <w:rFonts w:ascii="Arial Narrow" w:hAnsi="Arial Narrow" w:cs="Calibri"/>
                <w:b/>
                <w:bCs/>
                <w:color w:val="000000"/>
                <w:sz w:val="14"/>
                <w:szCs w:val="14"/>
              </w:rPr>
              <w:t>зм.</w:t>
            </w:r>
          </w:p>
        </w:tc>
        <w:tc>
          <w:tcPr>
            <w:tcW w:w="257"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Затраты на воспроизводство/замещение, руб.</w:t>
            </w:r>
          </w:p>
        </w:tc>
        <w:tc>
          <w:tcPr>
            <w:tcW w:w="167"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Прибыль предпринимателя 0%</w:t>
            </w:r>
          </w:p>
        </w:tc>
        <w:tc>
          <w:tcPr>
            <w:tcW w:w="172"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Коэффициент НДС</w:t>
            </w:r>
          </w:p>
        </w:tc>
        <w:tc>
          <w:tcPr>
            <w:tcW w:w="259"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Итого сметная стоимость строительства с прибылью предпринимателя</w:t>
            </w:r>
          </w:p>
        </w:tc>
        <w:tc>
          <w:tcPr>
            <w:tcW w:w="280" w:type="pct"/>
            <w:tcBorders>
              <w:top w:val="double" w:sz="4" w:space="0" w:color="auto"/>
              <w:bottom w:val="single" w:sz="6" w:space="0" w:color="auto"/>
            </w:tcBorders>
            <w:shd w:val="pct25" w:color="00FF00" w:fill="auto"/>
            <w:textDirection w:val="btLr"/>
            <w:vAlign w:val="center"/>
            <w:hideMark/>
          </w:tcPr>
          <w:p w:rsidR="00C976F9" w:rsidRPr="00C976F9" w:rsidRDefault="00C976F9">
            <w:pPr>
              <w:jc w:val="center"/>
              <w:rPr>
                <w:rFonts w:ascii="Arial Narrow" w:hAnsi="Arial Narrow" w:cs="Calibri"/>
                <w:b/>
                <w:bCs/>
                <w:color w:val="000000"/>
                <w:sz w:val="14"/>
                <w:szCs w:val="14"/>
              </w:rPr>
            </w:pPr>
            <w:r w:rsidRPr="00C976F9">
              <w:rPr>
                <w:rFonts w:ascii="Arial Narrow" w:hAnsi="Arial Narrow" w:cs="Calibri"/>
                <w:b/>
                <w:bCs/>
                <w:color w:val="000000"/>
                <w:sz w:val="14"/>
                <w:szCs w:val="14"/>
              </w:rPr>
              <w:t>Затраты на инженерное обеспечение - 0, так как рассчитываем комплекс и уже учтены данные затраты</w:t>
            </w:r>
          </w:p>
        </w:tc>
        <w:tc>
          <w:tcPr>
            <w:tcW w:w="333" w:type="pct"/>
            <w:tcBorders>
              <w:top w:val="double" w:sz="4" w:space="0" w:color="auto"/>
              <w:bottom w:val="single" w:sz="6" w:space="0" w:color="auto"/>
            </w:tcBorders>
            <w:shd w:val="pct25" w:color="00FF00" w:fill="auto"/>
            <w:textDirection w:val="btLr"/>
            <w:vAlign w:val="center"/>
            <w:hideMark/>
          </w:tcPr>
          <w:p w:rsidR="00C976F9" w:rsidRPr="00C976F9" w:rsidRDefault="00C976F9" w:rsidP="00C976F9">
            <w:pPr>
              <w:ind w:left="113" w:right="113"/>
              <w:jc w:val="center"/>
              <w:rPr>
                <w:rFonts w:ascii="Arial Narrow" w:hAnsi="Arial Narrow" w:cs="Calibri"/>
                <w:b/>
                <w:bCs/>
                <w:color w:val="000000"/>
                <w:sz w:val="14"/>
                <w:szCs w:val="14"/>
              </w:rPr>
            </w:pPr>
            <w:r w:rsidRPr="00C976F9">
              <w:rPr>
                <w:rFonts w:ascii="Arial Narrow" w:hAnsi="Arial Narrow" w:cs="Calibri"/>
                <w:b/>
                <w:bCs/>
                <w:color w:val="000000"/>
                <w:sz w:val="14"/>
                <w:szCs w:val="14"/>
              </w:rPr>
              <w:t>Полная восстановительная стоимость без учета НДС (18%) на дату проведения оценки, руб.</w:t>
            </w:r>
          </w:p>
        </w:tc>
      </w:tr>
      <w:tr w:rsidR="00EC21E3" w:rsidRPr="00C976F9" w:rsidTr="001E2048">
        <w:trPr>
          <w:trHeight w:val="20"/>
        </w:trPr>
        <w:tc>
          <w:tcPr>
            <w:tcW w:w="125"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w:t>
            </w:r>
          </w:p>
        </w:tc>
        <w:tc>
          <w:tcPr>
            <w:tcW w:w="431"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Здание нежилое (холодильная камера 485,1 кв.м.), инв.№00007055</w:t>
            </w:r>
          </w:p>
        </w:tc>
        <w:tc>
          <w:tcPr>
            <w:tcW w:w="200"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485,1</w:t>
            </w:r>
          </w:p>
        </w:tc>
        <w:tc>
          <w:tcPr>
            <w:tcW w:w="216"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1 600</w:t>
            </w:r>
          </w:p>
        </w:tc>
        <w:tc>
          <w:tcPr>
            <w:tcW w:w="168"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622"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Промышленные здания. Укрупненные показатели стоимости строительства в уровне цен на 01.01.2009г.</w:t>
            </w:r>
          </w:p>
        </w:tc>
        <w:tc>
          <w:tcPr>
            <w:tcW w:w="264"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ПЗ.19.090</w:t>
            </w:r>
          </w:p>
        </w:tc>
        <w:tc>
          <w:tcPr>
            <w:tcW w:w="219"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куб</w:t>
            </w:r>
            <w:proofErr w:type="gramStart"/>
            <w:r w:rsidRPr="00C976F9">
              <w:rPr>
                <w:rFonts w:ascii="Arial Narrow" w:hAnsi="Arial Narrow" w:cs="Calibri"/>
                <w:color w:val="000000"/>
                <w:sz w:val="14"/>
                <w:szCs w:val="14"/>
              </w:rPr>
              <w:t>.м</w:t>
            </w:r>
            <w:proofErr w:type="gramEnd"/>
          </w:p>
        </w:tc>
        <w:tc>
          <w:tcPr>
            <w:tcW w:w="234"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3 124,51</w:t>
            </w:r>
          </w:p>
        </w:tc>
        <w:tc>
          <w:tcPr>
            <w:tcW w:w="214"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1 600,0</w:t>
            </w:r>
          </w:p>
        </w:tc>
        <w:tc>
          <w:tcPr>
            <w:tcW w:w="138"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1,22</w:t>
            </w:r>
          </w:p>
        </w:tc>
        <w:tc>
          <w:tcPr>
            <w:tcW w:w="118"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sz w:val="14"/>
                <w:szCs w:val="14"/>
              </w:rPr>
            </w:pPr>
            <w:r w:rsidRPr="00C976F9">
              <w:rPr>
                <w:rFonts w:ascii="Arial Narrow" w:hAnsi="Arial Narrow" w:cs="Calibri"/>
                <w:sz w:val="14"/>
                <w:szCs w:val="14"/>
              </w:rPr>
              <w:t>1,342</w:t>
            </w:r>
          </w:p>
        </w:tc>
        <w:tc>
          <w:tcPr>
            <w:tcW w:w="175"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tcBorders>
              <w:top w:val="single" w:sz="6" w:space="0" w:color="auto"/>
            </w:tcBorders>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8 287,23</w:t>
            </w:r>
          </w:p>
        </w:tc>
        <w:tc>
          <w:tcPr>
            <w:tcW w:w="257"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13 259 565</w:t>
            </w:r>
          </w:p>
        </w:tc>
        <w:tc>
          <w:tcPr>
            <w:tcW w:w="167"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15 646 286</w:t>
            </w:r>
          </w:p>
        </w:tc>
        <w:tc>
          <w:tcPr>
            <w:tcW w:w="280"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1 877 554</w:t>
            </w:r>
          </w:p>
        </w:tc>
        <w:tc>
          <w:tcPr>
            <w:tcW w:w="333" w:type="pct"/>
            <w:tcBorders>
              <w:top w:val="single" w:sz="6" w:space="0" w:color="auto"/>
            </w:tcBorders>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17 523 841</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2</w:t>
            </w:r>
          </w:p>
        </w:tc>
        <w:tc>
          <w:tcPr>
            <w:tcW w:w="431"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xml:space="preserve">Нежилое здание фабрики по переработке рыбы, </w:t>
            </w:r>
            <w:proofErr w:type="gramStart"/>
            <w:r w:rsidRPr="00C976F9">
              <w:rPr>
                <w:rFonts w:ascii="Arial Narrow" w:hAnsi="Arial Narrow" w:cs="Calibri"/>
                <w:color w:val="000000"/>
                <w:sz w:val="14"/>
                <w:szCs w:val="14"/>
              </w:rPr>
              <w:t>лит</w:t>
            </w:r>
            <w:proofErr w:type="gramEnd"/>
            <w:r w:rsidRPr="00C976F9">
              <w:rPr>
                <w:rFonts w:ascii="Arial Narrow" w:hAnsi="Arial Narrow" w:cs="Calibri"/>
                <w:color w:val="000000"/>
                <w:sz w:val="14"/>
                <w:szCs w:val="14"/>
              </w:rPr>
              <w:t>. А</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3 784,4</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15 856</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Промышленные здания. Укрупненные показатели стоимости строительства в уровне цен на 01.01.2009г.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ПЗ.19.090</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куб</w:t>
            </w:r>
            <w:proofErr w:type="gramStart"/>
            <w:r w:rsidRPr="00C976F9">
              <w:rPr>
                <w:rFonts w:ascii="Arial Narrow" w:hAnsi="Arial Narrow" w:cs="Calibri"/>
                <w:color w:val="000000"/>
                <w:sz w:val="14"/>
                <w:szCs w:val="14"/>
              </w:rPr>
              <w:t>.м</w:t>
            </w:r>
            <w:proofErr w:type="gramEnd"/>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3 124,51</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15 856,0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1,22</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0,869</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5 366,32</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85 088 365</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100 404 271</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12 048 512</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112 452 783</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w:t>
            </w:r>
          </w:p>
        </w:tc>
        <w:tc>
          <w:tcPr>
            <w:tcW w:w="431"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xml:space="preserve">Нежилое здание (основное строение), проходная, </w:t>
            </w:r>
            <w:proofErr w:type="gramStart"/>
            <w:r w:rsidRPr="00C976F9">
              <w:rPr>
                <w:rFonts w:ascii="Arial Narrow" w:hAnsi="Arial Narrow" w:cs="Calibri"/>
                <w:color w:val="000000"/>
                <w:sz w:val="14"/>
                <w:szCs w:val="14"/>
              </w:rPr>
              <w:t>лит</w:t>
            </w:r>
            <w:proofErr w:type="gramEnd"/>
            <w:r w:rsidRPr="00C976F9">
              <w:rPr>
                <w:rFonts w:ascii="Arial Narrow" w:hAnsi="Arial Narrow" w:cs="Calibri"/>
                <w:color w:val="000000"/>
                <w:sz w:val="14"/>
                <w:szCs w:val="14"/>
              </w:rPr>
              <w:t>. Г</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28,2</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90</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Промышленные здания. Укрупненные показатели стоимости строительства в уровне цен на 01.01.2009г.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П</w:t>
            </w:r>
            <w:proofErr w:type="gramStart"/>
            <w:r w:rsidRPr="00C976F9">
              <w:rPr>
                <w:rFonts w:ascii="Arial Narrow" w:hAnsi="Arial Narrow" w:cs="Calibri"/>
                <w:color w:val="000000"/>
                <w:sz w:val="14"/>
                <w:szCs w:val="14"/>
              </w:rPr>
              <w:t>4</w:t>
            </w:r>
            <w:proofErr w:type="gramEnd"/>
            <w:r w:rsidRPr="00C976F9">
              <w:rPr>
                <w:rFonts w:ascii="Arial Narrow" w:hAnsi="Arial Narrow" w:cs="Calibri"/>
                <w:color w:val="000000"/>
                <w:sz w:val="14"/>
                <w:szCs w:val="14"/>
              </w:rPr>
              <w:t>.0.12.212</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куб</w:t>
            </w:r>
            <w:proofErr w:type="gramStart"/>
            <w:r w:rsidRPr="00C976F9">
              <w:rPr>
                <w:rFonts w:ascii="Arial Narrow" w:hAnsi="Arial Narrow" w:cs="Calibri"/>
                <w:color w:val="000000"/>
                <w:sz w:val="14"/>
                <w:szCs w:val="14"/>
              </w:rPr>
              <w:t>.м</w:t>
            </w:r>
            <w:proofErr w:type="gramEnd"/>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6 461,20</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90,0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0,813</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8 509,79</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765 881</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903 739</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108 449</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1 012 188</w:t>
            </w:r>
          </w:p>
        </w:tc>
      </w:tr>
      <w:tr w:rsidR="00EC21E3" w:rsidRPr="00C976F9" w:rsidTr="001E2048">
        <w:trPr>
          <w:trHeight w:val="20"/>
        </w:trPr>
        <w:tc>
          <w:tcPr>
            <w:tcW w:w="125" w:type="pct"/>
            <w:vMerge w:val="restar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4</w:t>
            </w:r>
          </w:p>
        </w:tc>
        <w:tc>
          <w:tcPr>
            <w:tcW w:w="431" w:type="pct"/>
            <w:vMerge w:val="restar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xml:space="preserve">Сооружение: линейный объект (высоковольтная линия электропередачи) </w:t>
            </w:r>
            <w:proofErr w:type="gramStart"/>
            <w:r w:rsidRPr="00C976F9">
              <w:rPr>
                <w:rFonts w:ascii="Arial Narrow" w:hAnsi="Arial Narrow" w:cs="Calibri"/>
                <w:color w:val="000000"/>
                <w:sz w:val="14"/>
                <w:szCs w:val="14"/>
              </w:rPr>
              <w:t>ВЛ</w:t>
            </w:r>
            <w:proofErr w:type="gramEnd"/>
            <w:r w:rsidRPr="00C976F9">
              <w:rPr>
                <w:rFonts w:ascii="Arial Narrow" w:hAnsi="Arial Narrow" w:cs="Calibri"/>
                <w:color w:val="000000"/>
                <w:sz w:val="14"/>
                <w:szCs w:val="14"/>
              </w:rPr>
              <w:t xml:space="preserve"> - 6кВ</w:t>
            </w:r>
          </w:p>
        </w:tc>
        <w:tc>
          <w:tcPr>
            <w:tcW w:w="200" w:type="pct"/>
            <w:vMerge w:val="restar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216" w:type="pct"/>
            <w:vMerge w:val="restar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168" w:type="pct"/>
            <w:vMerge w:val="restart"/>
            <w:shd w:val="clear" w:color="auto" w:fill="auto"/>
            <w:vAlign w:val="center"/>
            <w:hideMark/>
          </w:tcPr>
          <w:p w:rsidR="00EC21E3" w:rsidRPr="00C976F9" w:rsidRDefault="00EC21E3" w:rsidP="00DA10F6">
            <w:pPr>
              <w:jc w:val="center"/>
              <w:rPr>
                <w:rFonts w:ascii="Arial Narrow" w:hAnsi="Arial Narrow" w:cs="Calibri"/>
                <w:color w:val="000000"/>
                <w:sz w:val="14"/>
                <w:szCs w:val="14"/>
              </w:rPr>
            </w:pPr>
            <w:r w:rsidRPr="00C976F9">
              <w:rPr>
                <w:rFonts w:ascii="Arial Narrow" w:hAnsi="Arial Narrow" w:cs="Calibri"/>
                <w:color w:val="000000"/>
                <w:sz w:val="14"/>
                <w:szCs w:val="14"/>
              </w:rPr>
              <w:t>1 163 </w:t>
            </w:r>
          </w:p>
        </w:tc>
        <w:tc>
          <w:tcPr>
            <w:tcW w:w="622" w:type="pct"/>
            <w:vMerge w:val="restar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Сооружения городской инфраструктуры. Укрупненные показатели стоимости строительства в уровне цен на 01.01.2009г.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И3.10.07.032</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км</w:t>
            </w:r>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275 307,60</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1,163</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0,871</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388 464,53</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451 823</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533 151</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0</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533 151</w:t>
            </w:r>
          </w:p>
        </w:tc>
      </w:tr>
      <w:tr w:rsidR="00EC21E3" w:rsidRPr="00C976F9" w:rsidTr="001E2048">
        <w:trPr>
          <w:trHeight w:val="20"/>
        </w:trPr>
        <w:tc>
          <w:tcPr>
            <w:tcW w:w="125" w:type="pct"/>
            <w:vMerge/>
            <w:vAlign w:val="center"/>
            <w:hideMark/>
          </w:tcPr>
          <w:p w:rsidR="00EC21E3" w:rsidRPr="00C976F9" w:rsidRDefault="00EC21E3">
            <w:pPr>
              <w:rPr>
                <w:rFonts w:ascii="Arial Narrow" w:hAnsi="Arial Narrow" w:cs="Calibri"/>
                <w:color w:val="000000"/>
                <w:sz w:val="14"/>
                <w:szCs w:val="14"/>
              </w:rPr>
            </w:pPr>
          </w:p>
        </w:tc>
        <w:tc>
          <w:tcPr>
            <w:tcW w:w="431" w:type="pct"/>
            <w:vMerge/>
            <w:vAlign w:val="center"/>
            <w:hideMark/>
          </w:tcPr>
          <w:p w:rsidR="00EC21E3" w:rsidRPr="00C976F9" w:rsidRDefault="00EC21E3">
            <w:pPr>
              <w:rPr>
                <w:rFonts w:ascii="Arial Narrow" w:hAnsi="Arial Narrow" w:cs="Calibri"/>
                <w:color w:val="000000"/>
                <w:sz w:val="14"/>
                <w:szCs w:val="14"/>
              </w:rPr>
            </w:pPr>
          </w:p>
        </w:tc>
        <w:tc>
          <w:tcPr>
            <w:tcW w:w="200" w:type="pct"/>
            <w:vMerge/>
            <w:vAlign w:val="center"/>
            <w:hideMark/>
          </w:tcPr>
          <w:p w:rsidR="00EC21E3" w:rsidRPr="00C976F9" w:rsidRDefault="00EC21E3">
            <w:pPr>
              <w:rPr>
                <w:rFonts w:ascii="Arial Narrow" w:hAnsi="Arial Narrow" w:cs="Calibri"/>
                <w:color w:val="000000"/>
                <w:sz w:val="14"/>
                <w:szCs w:val="14"/>
              </w:rPr>
            </w:pPr>
          </w:p>
        </w:tc>
        <w:tc>
          <w:tcPr>
            <w:tcW w:w="216" w:type="pct"/>
            <w:vMerge/>
            <w:vAlign w:val="center"/>
            <w:hideMark/>
          </w:tcPr>
          <w:p w:rsidR="00EC21E3" w:rsidRPr="00C976F9" w:rsidRDefault="00EC21E3">
            <w:pPr>
              <w:rPr>
                <w:rFonts w:ascii="Arial Narrow" w:hAnsi="Arial Narrow" w:cs="Calibri"/>
                <w:color w:val="000000"/>
                <w:sz w:val="14"/>
                <w:szCs w:val="14"/>
              </w:rPr>
            </w:pPr>
          </w:p>
        </w:tc>
        <w:tc>
          <w:tcPr>
            <w:tcW w:w="168" w:type="pct"/>
            <w:vMerge/>
            <w:shd w:val="clear" w:color="auto" w:fill="auto"/>
            <w:vAlign w:val="center"/>
            <w:hideMark/>
          </w:tcPr>
          <w:p w:rsidR="00EC21E3" w:rsidRPr="00C976F9" w:rsidRDefault="00EC21E3">
            <w:pPr>
              <w:jc w:val="center"/>
              <w:rPr>
                <w:rFonts w:ascii="Arial Narrow" w:hAnsi="Arial Narrow" w:cs="Calibri"/>
                <w:color w:val="000000"/>
                <w:sz w:val="14"/>
                <w:szCs w:val="14"/>
              </w:rPr>
            </w:pPr>
          </w:p>
        </w:tc>
        <w:tc>
          <w:tcPr>
            <w:tcW w:w="622" w:type="pct"/>
            <w:vMerge/>
            <w:vAlign w:val="center"/>
            <w:hideMark/>
          </w:tcPr>
          <w:p w:rsidR="00EC21E3" w:rsidRPr="00C976F9" w:rsidRDefault="00EC21E3">
            <w:pPr>
              <w:rPr>
                <w:rFonts w:ascii="Arial Narrow" w:hAnsi="Arial Narrow" w:cs="Calibri"/>
                <w:color w:val="000000"/>
                <w:sz w:val="14"/>
                <w:szCs w:val="14"/>
              </w:rPr>
            </w:pP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И3.10.06.007 </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369 163,85</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1,163</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0,871</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520 897,58</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605 856</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714 910</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0</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714 910</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431" w:type="pct"/>
            <w:shd w:val="clear" w:color="auto" w:fill="auto"/>
            <w:vAlign w:val="center"/>
            <w:hideMark/>
          </w:tcPr>
          <w:p w:rsidR="00EC21E3" w:rsidRPr="00C976F9" w:rsidRDefault="00EC21E3">
            <w:pPr>
              <w:rPr>
                <w:rFonts w:ascii="Arial Narrow" w:hAnsi="Arial Narrow" w:cs="Calibri"/>
                <w:color w:val="000000"/>
                <w:sz w:val="14"/>
                <w:szCs w:val="14"/>
              </w:rPr>
            </w:pPr>
            <w:r w:rsidRPr="00C976F9">
              <w:rPr>
                <w:rFonts w:ascii="Arial Narrow" w:hAnsi="Arial Narrow" w:cs="Calibri"/>
                <w:color w:val="000000"/>
                <w:sz w:val="14"/>
                <w:szCs w:val="14"/>
              </w:rPr>
              <w:t>Внутрихозяйственная дорога (800кв.м.), инв.№00000790</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800,0</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Общественные здания. Укрупненные показатели стоимости строительства в уровне цен на 01.01.2014 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04.09.000.0222</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кв. м</w:t>
            </w:r>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1 266,00</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800,000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0,820</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1,050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1 090,03</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872 021</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1 028 985</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0</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1 028 985</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431" w:type="pct"/>
            <w:shd w:val="clear" w:color="auto" w:fill="auto"/>
            <w:vAlign w:val="center"/>
            <w:hideMark/>
          </w:tcPr>
          <w:p w:rsidR="00EC21E3" w:rsidRPr="00C976F9" w:rsidRDefault="00EC21E3">
            <w:pPr>
              <w:rPr>
                <w:rFonts w:ascii="Arial Narrow" w:hAnsi="Arial Narrow" w:cs="Calibri"/>
                <w:color w:val="000000"/>
                <w:sz w:val="14"/>
                <w:szCs w:val="14"/>
              </w:rPr>
            </w:pPr>
            <w:proofErr w:type="gramStart"/>
            <w:r w:rsidRPr="00C976F9">
              <w:rPr>
                <w:rFonts w:ascii="Arial Narrow" w:hAnsi="Arial Narrow" w:cs="Calibri"/>
                <w:color w:val="000000"/>
                <w:sz w:val="14"/>
                <w:szCs w:val="14"/>
              </w:rPr>
              <w:t>Забор ж</w:t>
            </w:r>
            <w:proofErr w:type="gramEnd"/>
            <w:r w:rsidRPr="00C976F9">
              <w:rPr>
                <w:rFonts w:ascii="Arial Narrow" w:hAnsi="Arial Narrow" w:cs="Calibri"/>
                <w:color w:val="000000"/>
                <w:sz w:val="14"/>
                <w:szCs w:val="14"/>
              </w:rPr>
              <w:t>/бетонный (354м)  б/у, инв.№0001097</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354</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Общественные здания. Укрупненные показатели стоимости строительства в уровне цен на 01.01.2014 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04.23.000.0356</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м ограды</w:t>
            </w:r>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6 189,00</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354,000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0,812</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1,050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5 276,74</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1 867 966</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2 204 200</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0</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2 204 200</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w:t>
            </w:r>
          </w:p>
        </w:tc>
        <w:tc>
          <w:tcPr>
            <w:tcW w:w="431"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xml:space="preserve">Нежилое здание </w:t>
            </w:r>
            <w:r w:rsidRPr="00C976F9">
              <w:rPr>
                <w:rFonts w:ascii="Arial Narrow" w:hAnsi="Arial Narrow" w:cs="Calibri"/>
                <w:color w:val="000000"/>
                <w:sz w:val="14"/>
                <w:szCs w:val="14"/>
              </w:rPr>
              <w:lastRenderedPageBreak/>
              <w:t>(</w:t>
            </w:r>
            <w:proofErr w:type="gramStart"/>
            <w:r w:rsidRPr="00C976F9">
              <w:rPr>
                <w:rFonts w:ascii="Arial Narrow" w:hAnsi="Arial Narrow" w:cs="Calibri"/>
                <w:color w:val="000000"/>
                <w:sz w:val="14"/>
                <w:szCs w:val="14"/>
              </w:rPr>
              <w:t>насосная</w:t>
            </w:r>
            <w:proofErr w:type="gramEnd"/>
            <w:r w:rsidRPr="00C976F9">
              <w:rPr>
                <w:rFonts w:ascii="Arial Narrow" w:hAnsi="Arial Narrow" w:cs="Calibri"/>
                <w:color w:val="000000"/>
                <w:sz w:val="14"/>
                <w:szCs w:val="14"/>
              </w:rPr>
              <w:t xml:space="preserve"> 2-го подъема), лит. М</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lastRenderedPageBreak/>
              <w:t>36,3</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w:t>
            </w:r>
            <w:r w:rsidRPr="00C976F9">
              <w:rPr>
                <w:rFonts w:ascii="Arial Narrow" w:hAnsi="Arial Narrow" w:cs="Calibri"/>
                <w:color w:val="000000"/>
                <w:sz w:val="14"/>
                <w:szCs w:val="14"/>
              </w:rPr>
              <w:lastRenderedPageBreak/>
              <w:t>ИНВЕСТ - Промышленные здания. Укрупненные показатели стоимости строительства в уровне цен на 01.01.2009г.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lastRenderedPageBreak/>
              <w:t>П3.01.019</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куб</w:t>
            </w:r>
            <w:proofErr w:type="gramStart"/>
            <w:r w:rsidRPr="00C976F9">
              <w:rPr>
                <w:rFonts w:ascii="Arial Narrow" w:hAnsi="Arial Narrow" w:cs="Calibri"/>
                <w:color w:val="000000"/>
                <w:sz w:val="14"/>
                <w:szCs w:val="14"/>
              </w:rPr>
              <w:t>.м</w:t>
            </w:r>
            <w:proofErr w:type="gramEnd"/>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3 895,06</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0,813</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5 130,03</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513 003</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605 343</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72 641</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677 984</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lastRenderedPageBreak/>
              <w:t>6</w:t>
            </w:r>
          </w:p>
        </w:tc>
        <w:tc>
          <w:tcPr>
            <w:tcW w:w="431"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Нежилое здание (</w:t>
            </w:r>
            <w:proofErr w:type="gramStart"/>
            <w:r w:rsidRPr="00C976F9">
              <w:rPr>
                <w:rFonts w:ascii="Arial Narrow" w:hAnsi="Arial Narrow" w:cs="Calibri"/>
                <w:color w:val="000000"/>
                <w:sz w:val="14"/>
                <w:szCs w:val="14"/>
              </w:rPr>
              <w:t>насосная</w:t>
            </w:r>
            <w:proofErr w:type="gramEnd"/>
            <w:r w:rsidRPr="00C976F9">
              <w:rPr>
                <w:rFonts w:ascii="Arial Narrow" w:hAnsi="Arial Narrow" w:cs="Calibri"/>
                <w:color w:val="000000"/>
                <w:sz w:val="14"/>
                <w:szCs w:val="14"/>
              </w:rPr>
              <w:t xml:space="preserve"> 1-го подъема), лит. </w:t>
            </w:r>
            <w:proofErr w:type="gramStart"/>
            <w:r w:rsidRPr="00C976F9">
              <w:rPr>
                <w:rFonts w:ascii="Arial Narrow" w:hAnsi="Arial Narrow" w:cs="Calibri"/>
                <w:color w:val="000000"/>
                <w:sz w:val="14"/>
                <w:szCs w:val="14"/>
              </w:rPr>
              <w:t>Ж</w:t>
            </w:r>
            <w:proofErr w:type="gramEnd"/>
            <w:r w:rsidRPr="00C976F9">
              <w:rPr>
                <w:rFonts w:ascii="Arial Narrow" w:hAnsi="Arial Narrow" w:cs="Calibri"/>
                <w:color w:val="000000"/>
                <w:sz w:val="14"/>
                <w:szCs w:val="14"/>
              </w:rPr>
              <w:t xml:space="preserve"> (Скважина водоснабжения)</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8,3</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33</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Промышленные здания. Укрупненные показатели стоимости строительства в уровне цен на 01.01.2009г.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П3.01.019</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куб</w:t>
            </w:r>
            <w:proofErr w:type="gramStart"/>
            <w:r w:rsidRPr="00C976F9">
              <w:rPr>
                <w:rFonts w:ascii="Arial Narrow" w:hAnsi="Arial Narrow" w:cs="Calibri"/>
                <w:color w:val="000000"/>
                <w:sz w:val="14"/>
                <w:szCs w:val="14"/>
              </w:rPr>
              <w:t>.м</w:t>
            </w:r>
            <w:proofErr w:type="gramEnd"/>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3 895,06</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33,2</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0,813</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5 130,03</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170 317</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200 974</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24 117</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225 091</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7</w:t>
            </w:r>
          </w:p>
        </w:tc>
        <w:tc>
          <w:tcPr>
            <w:tcW w:w="431"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xml:space="preserve">Нежилое здание (трансформаторная подстанция), </w:t>
            </w:r>
            <w:proofErr w:type="gramStart"/>
            <w:r w:rsidRPr="00C976F9">
              <w:rPr>
                <w:rFonts w:ascii="Arial Narrow" w:hAnsi="Arial Narrow" w:cs="Calibri"/>
                <w:color w:val="000000"/>
                <w:sz w:val="14"/>
                <w:szCs w:val="14"/>
              </w:rPr>
              <w:t>лит</w:t>
            </w:r>
            <w:proofErr w:type="gramEnd"/>
            <w:r w:rsidRPr="00C976F9">
              <w:rPr>
                <w:rFonts w:ascii="Arial Narrow" w:hAnsi="Arial Narrow" w:cs="Calibri"/>
                <w:color w:val="000000"/>
                <w:sz w:val="14"/>
                <w:szCs w:val="14"/>
              </w:rPr>
              <w:t>. К</w:t>
            </w:r>
          </w:p>
        </w:tc>
        <w:tc>
          <w:tcPr>
            <w:tcW w:w="200"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44,2</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200</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Промышленные здания. Укрупненные показатели стоимости строительства в уровне цен на 01.01.2009г.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П3.19.073</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куб</w:t>
            </w:r>
            <w:proofErr w:type="gramStart"/>
            <w:r w:rsidRPr="00C976F9">
              <w:rPr>
                <w:rFonts w:ascii="Arial Narrow" w:hAnsi="Arial Narrow" w:cs="Calibri"/>
                <w:color w:val="000000"/>
                <w:sz w:val="14"/>
                <w:szCs w:val="14"/>
              </w:rPr>
              <w:t>.м</w:t>
            </w:r>
            <w:proofErr w:type="gramEnd"/>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5 506,57</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200,0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1,00</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0,813</w:t>
            </w:r>
          </w:p>
        </w:tc>
        <w:tc>
          <w:tcPr>
            <w:tcW w:w="17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1,620</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7 252,48</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1 450 497</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1 711 586</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205 390</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1 916 976</w:t>
            </w:r>
          </w:p>
        </w:tc>
      </w:tr>
      <w:tr w:rsidR="00EC21E3" w:rsidRPr="00C976F9" w:rsidTr="001E2048">
        <w:trPr>
          <w:trHeight w:val="20"/>
        </w:trPr>
        <w:tc>
          <w:tcPr>
            <w:tcW w:w="12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9</w:t>
            </w:r>
          </w:p>
        </w:tc>
        <w:tc>
          <w:tcPr>
            <w:tcW w:w="431" w:type="pct"/>
            <w:shd w:val="clear" w:color="auto" w:fill="auto"/>
            <w:vAlign w:val="center"/>
            <w:hideMark/>
          </w:tcPr>
          <w:p w:rsidR="00EC21E3" w:rsidRPr="00C976F9" w:rsidRDefault="00EC21E3" w:rsidP="00674E06">
            <w:pPr>
              <w:jc w:val="center"/>
              <w:rPr>
                <w:rFonts w:ascii="Arial Narrow" w:hAnsi="Arial Narrow" w:cs="Calibri"/>
                <w:color w:val="000000"/>
                <w:sz w:val="14"/>
                <w:szCs w:val="14"/>
              </w:rPr>
            </w:pPr>
            <w:r w:rsidRPr="00C976F9">
              <w:rPr>
                <w:rFonts w:ascii="Arial Narrow" w:hAnsi="Arial Narrow" w:cs="Calibri"/>
                <w:color w:val="000000"/>
                <w:sz w:val="14"/>
                <w:szCs w:val="14"/>
              </w:rPr>
              <w:t>Незавершённый строительный объект, лит</w:t>
            </w:r>
            <w:proofErr w:type="gramStart"/>
            <w:r w:rsidRPr="00C976F9">
              <w:rPr>
                <w:rFonts w:ascii="Arial Narrow" w:hAnsi="Arial Narrow" w:cs="Calibri"/>
                <w:color w:val="000000"/>
                <w:sz w:val="14"/>
                <w:szCs w:val="14"/>
              </w:rPr>
              <w:t>.Л</w:t>
            </w:r>
            <w:proofErr w:type="gramEnd"/>
            <w:r w:rsidRPr="00C976F9">
              <w:rPr>
                <w:rFonts w:ascii="Arial Narrow" w:hAnsi="Arial Narrow" w:cs="Calibri"/>
                <w:color w:val="000000"/>
                <w:sz w:val="14"/>
                <w:szCs w:val="14"/>
              </w:rPr>
              <w:t>.</w:t>
            </w:r>
          </w:p>
        </w:tc>
        <w:tc>
          <w:tcPr>
            <w:tcW w:w="200" w:type="pct"/>
            <w:shd w:val="clear" w:color="auto" w:fill="auto"/>
            <w:vAlign w:val="center"/>
            <w:hideMark/>
          </w:tcPr>
          <w:p w:rsidR="00EC21E3" w:rsidRPr="00C976F9" w:rsidRDefault="00EC21E3" w:rsidP="00674E06">
            <w:pPr>
              <w:jc w:val="center"/>
              <w:rPr>
                <w:rFonts w:ascii="Arial Narrow" w:hAnsi="Arial Narrow" w:cs="Calibri"/>
                <w:color w:val="000000"/>
                <w:sz w:val="14"/>
                <w:szCs w:val="14"/>
              </w:rPr>
            </w:pPr>
            <w:r w:rsidRPr="00C976F9">
              <w:rPr>
                <w:rFonts w:ascii="Arial Narrow" w:hAnsi="Arial Narrow" w:cs="Calibri"/>
                <w:color w:val="000000"/>
                <w:sz w:val="14"/>
                <w:szCs w:val="14"/>
              </w:rPr>
              <w:t>223,</w:t>
            </w:r>
            <w:r w:rsidR="00674E06">
              <w:rPr>
                <w:rFonts w:ascii="Arial Narrow" w:hAnsi="Arial Narrow" w:cs="Calibri"/>
                <w:color w:val="000000"/>
                <w:sz w:val="14"/>
                <w:szCs w:val="14"/>
              </w:rPr>
              <w:t>9</w:t>
            </w:r>
          </w:p>
        </w:tc>
        <w:tc>
          <w:tcPr>
            <w:tcW w:w="216"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1 115</w:t>
            </w:r>
          </w:p>
        </w:tc>
        <w:tc>
          <w:tcPr>
            <w:tcW w:w="16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 </w:t>
            </w:r>
          </w:p>
        </w:tc>
        <w:tc>
          <w:tcPr>
            <w:tcW w:w="622"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Справочник оценщика - КО-ИНВЕСТ - Промышленные здания. Укрупненные показатели стоимости строительства в уровне цен на 01.01.2015г.</w:t>
            </w:r>
          </w:p>
        </w:tc>
        <w:tc>
          <w:tcPr>
            <w:tcW w:w="26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ПЗ.19.090</w:t>
            </w:r>
          </w:p>
        </w:tc>
        <w:tc>
          <w:tcPr>
            <w:tcW w:w="219"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w:t>
            </w:r>
          </w:p>
        </w:tc>
        <w:tc>
          <w:tcPr>
            <w:tcW w:w="23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3 124,51</w:t>
            </w:r>
          </w:p>
        </w:tc>
        <w:tc>
          <w:tcPr>
            <w:tcW w:w="214"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1 115,0</w:t>
            </w:r>
          </w:p>
        </w:tc>
        <w:tc>
          <w:tcPr>
            <w:tcW w:w="13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1,22</w:t>
            </w:r>
          </w:p>
        </w:tc>
        <w:tc>
          <w:tcPr>
            <w:tcW w:w="118"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1,0</w:t>
            </w:r>
          </w:p>
        </w:tc>
        <w:tc>
          <w:tcPr>
            <w:tcW w:w="192" w:type="pct"/>
            <w:shd w:val="clear" w:color="auto" w:fill="auto"/>
            <w:vAlign w:val="center"/>
            <w:hideMark/>
          </w:tcPr>
          <w:p w:rsidR="00EC21E3" w:rsidRPr="001E2048" w:rsidRDefault="00EC21E3">
            <w:pPr>
              <w:jc w:val="center"/>
              <w:rPr>
                <w:rFonts w:ascii="Arial Narrow" w:hAnsi="Arial Narrow" w:cs="Calibri"/>
                <w:sz w:val="14"/>
                <w:szCs w:val="14"/>
              </w:rPr>
            </w:pPr>
            <w:r w:rsidRPr="001E2048">
              <w:rPr>
                <w:rFonts w:ascii="Arial Narrow" w:hAnsi="Arial Narrow" w:cs="Calibri"/>
                <w:sz w:val="14"/>
                <w:szCs w:val="14"/>
              </w:rPr>
              <w:t>0,869</w:t>
            </w:r>
          </w:p>
        </w:tc>
        <w:tc>
          <w:tcPr>
            <w:tcW w:w="175" w:type="pct"/>
            <w:shd w:val="clear" w:color="auto" w:fill="auto"/>
            <w:vAlign w:val="center"/>
            <w:hideMark/>
          </w:tcPr>
          <w:p w:rsidR="00EC21E3" w:rsidRPr="001E2048" w:rsidRDefault="00EC21E3">
            <w:pPr>
              <w:jc w:val="center"/>
              <w:rPr>
                <w:rFonts w:ascii="Arial Narrow" w:hAnsi="Arial Narrow" w:cs="Calibri"/>
                <w:sz w:val="14"/>
                <w:szCs w:val="14"/>
              </w:rPr>
            </w:pPr>
            <w:r w:rsidRPr="001E2048">
              <w:rPr>
                <w:rFonts w:ascii="Arial Narrow" w:hAnsi="Arial Narrow" w:cs="Calibri"/>
                <w:sz w:val="14"/>
                <w:szCs w:val="14"/>
              </w:rPr>
              <w:t>1,018</w:t>
            </w:r>
          </w:p>
        </w:tc>
        <w:tc>
          <w:tcPr>
            <w:tcW w:w="215" w:type="pct"/>
            <w:shd w:val="clear" w:color="auto" w:fill="auto"/>
            <w:vAlign w:val="center"/>
            <w:hideMark/>
          </w:tcPr>
          <w:p w:rsidR="00EC21E3" w:rsidRPr="00C976F9" w:rsidRDefault="00EC21E3">
            <w:pPr>
              <w:jc w:val="center"/>
              <w:rPr>
                <w:rFonts w:ascii="Arial Narrow" w:hAnsi="Arial Narrow" w:cs="Calibri"/>
                <w:color w:val="000000"/>
                <w:sz w:val="14"/>
                <w:szCs w:val="14"/>
              </w:rPr>
            </w:pPr>
            <w:r w:rsidRPr="00C976F9">
              <w:rPr>
                <w:rFonts w:ascii="Arial Narrow" w:hAnsi="Arial Narrow" w:cs="Calibri"/>
                <w:color w:val="000000"/>
                <w:sz w:val="14"/>
                <w:szCs w:val="14"/>
              </w:rPr>
              <w:t>3 371,89</w:t>
            </w:r>
          </w:p>
        </w:tc>
        <w:tc>
          <w:tcPr>
            <w:tcW w:w="25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3 759 656</w:t>
            </w:r>
          </w:p>
        </w:tc>
        <w:tc>
          <w:tcPr>
            <w:tcW w:w="167"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1,000</w:t>
            </w:r>
          </w:p>
        </w:tc>
        <w:tc>
          <w:tcPr>
            <w:tcW w:w="172"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1,18</w:t>
            </w:r>
          </w:p>
        </w:tc>
        <w:tc>
          <w:tcPr>
            <w:tcW w:w="259"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4 436 394</w:t>
            </w:r>
          </w:p>
        </w:tc>
        <w:tc>
          <w:tcPr>
            <w:tcW w:w="280"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532 367</w:t>
            </w:r>
          </w:p>
        </w:tc>
        <w:tc>
          <w:tcPr>
            <w:tcW w:w="333" w:type="pct"/>
            <w:shd w:val="clear" w:color="auto" w:fill="auto"/>
            <w:vAlign w:val="center"/>
            <w:hideMark/>
          </w:tcPr>
          <w:p w:rsidR="00EC21E3" w:rsidRPr="00EC21E3" w:rsidRDefault="00EC21E3">
            <w:pPr>
              <w:jc w:val="center"/>
              <w:rPr>
                <w:rFonts w:ascii="Arial Narrow" w:hAnsi="Arial Narrow" w:cs="Calibri"/>
                <w:color w:val="000000"/>
                <w:sz w:val="14"/>
                <w:szCs w:val="14"/>
              </w:rPr>
            </w:pPr>
            <w:r w:rsidRPr="00EC21E3">
              <w:rPr>
                <w:rFonts w:ascii="Arial Narrow" w:hAnsi="Arial Narrow" w:cs="Calibri"/>
                <w:color w:val="000000"/>
                <w:sz w:val="14"/>
                <w:szCs w:val="14"/>
              </w:rPr>
              <w:t>4 968 762</w:t>
            </w:r>
          </w:p>
        </w:tc>
      </w:tr>
    </w:tbl>
    <w:p w:rsidR="00D30579" w:rsidRDefault="00D30579" w:rsidP="000F0425">
      <w:pPr>
        <w:spacing w:after="120"/>
        <w:ind w:firstLine="709"/>
        <w:jc w:val="right"/>
        <w:rPr>
          <w:rFonts w:ascii="Arial" w:hAnsi="Arial" w:cs="Arial"/>
          <w:i/>
          <w:sz w:val="18"/>
          <w:szCs w:val="18"/>
        </w:rPr>
      </w:pPr>
      <w:r w:rsidRPr="006A0D7E">
        <w:rPr>
          <w:rFonts w:ascii="Arial" w:hAnsi="Arial" w:cs="Arial"/>
          <w:i/>
          <w:sz w:val="18"/>
          <w:szCs w:val="18"/>
        </w:rPr>
        <w:t xml:space="preserve">Источник: </w:t>
      </w:r>
      <w:r>
        <w:rPr>
          <w:rFonts w:ascii="Arial" w:hAnsi="Arial" w:cs="Arial"/>
          <w:i/>
          <w:sz w:val="18"/>
          <w:szCs w:val="18"/>
        </w:rPr>
        <w:t>расчеты</w:t>
      </w:r>
      <w:r w:rsidRPr="006A0D7E">
        <w:rPr>
          <w:rFonts w:ascii="Arial" w:hAnsi="Arial" w:cs="Arial"/>
          <w:i/>
          <w:sz w:val="18"/>
          <w:szCs w:val="18"/>
        </w:rPr>
        <w:t xml:space="preserve"> Оценщика</w:t>
      </w:r>
    </w:p>
    <w:p w:rsidR="00D30579" w:rsidRDefault="00D30579">
      <w:pPr>
        <w:rPr>
          <w:rFonts w:ascii="Arial" w:hAnsi="Arial" w:cs="Arial"/>
          <w:i/>
          <w:sz w:val="18"/>
          <w:szCs w:val="18"/>
        </w:rPr>
        <w:sectPr w:rsidR="00D30579" w:rsidSect="00D30579">
          <w:pgSz w:w="16838" w:h="11906" w:orient="landscape"/>
          <w:pgMar w:top="851" w:right="1134" w:bottom="1701" w:left="357" w:header="709" w:footer="709" w:gutter="0"/>
          <w:cols w:space="708"/>
          <w:docGrid w:linePitch="360"/>
        </w:sectPr>
      </w:pPr>
    </w:p>
    <w:p w:rsidR="00D30579" w:rsidRPr="00D30579" w:rsidRDefault="00D30579" w:rsidP="00D30579">
      <w:pPr>
        <w:ind w:right="74" w:firstLine="709"/>
        <w:jc w:val="both"/>
        <w:rPr>
          <w:rFonts w:ascii="Arial" w:hAnsi="Arial" w:cs="Arial"/>
          <w:b/>
          <w:sz w:val="22"/>
          <w:szCs w:val="22"/>
          <w:u w:val="single"/>
        </w:rPr>
      </w:pPr>
      <w:r w:rsidRPr="00D30579">
        <w:rPr>
          <w:rFonts w:ascii="Arial" w:hAnsi="Arial" w:cs="Arial"/>
          <w:b/>
          <w:sz w:val="22"/>
          <w:szCs w:val="22"/>
          <w:u w:val="single"/>
        </w:rPr>
        <w:lastRenderedPageBreak/>
        <w:t>Определение затрат на инженерное обеспечение (дополнительные косвенные издержки)</w:t>
      </w:r>
    </w:p>
    <w:p w:rsidR="00D30579" w:rsidRPr="00D30579" w:rsidRDefault="00D30579" w:rsidP="00D30579">
      <w:pPr>
        <w:ind w:firstLine="709"/>
        <w:jc w:val="both"/>
        <w:textAlignment w:val="top"/>
        <w:rPr>
          <w:rFonts w:ascii="Arial" w:hAnsi="Arial" w:cs="Arial"/>
          <w:sz w:val="22"/>
          <w:szCs w:val="22"/>
        </w:rPr>
      </w:pPr>
      <w:proofErr w:type="gramStart"/>
      <w:r w:rsidRPr="00D30579">
        <w:rPr>
          <w:rFonts w:ascii="Arial" w:hAnsi="Arial" w:cs="Arial"/>
          <w:i/>
          <w:sz w:val="22"/>
          <w:szCs w:val="22"/>
        </w:rPr>
        <w:t>Дополнительные косвенные издержки (ДКИ),</w:t>
      </w:r>
      <w:r w:rsidRPr="00D30579">
        <w:rPr>
          <w:rFonts w:ascii="Arial" w:hAnsi="Arial" w:cs="Arial"/>
          <w:sz w:val="22"/>
          <w:szCs w:val="22"/>
        </w:rPr>
        <w:t xml:space="preserve"> включающие расходы, характерные для сопровождения строительства в современных рыночных условиях (страховка, реклама, аренда и т.п.), и в прежних системах ценообразования строительной продукции не учитывавшиеся, определяются по задаваемой самим пользователем на основании рыночной информации процентной норме (n</w:t>
      </w:r>
      <w:r w:rsidRPr="00D30579">
        <w:rPr>
          <w:rFonts w:ascii="Arial" w:hAnsi="Arial" w:cs="Arial"/>
          <w:sz w:val="22"/>
          <w:szCs w:val="22"/>
          <w:vertAlign w:val="subscript"/>
        </w:rPr>
        <w:t>1</w:t>
      </w:r>
      <w:r w:rsidRPr="00D30579">
        <w:rPr>
          <w:rFonts w:ascii="Arial" w:hAnsi="Arial" w:cs="Arial"/>
          <w:sz w:val="22"/>
          <w:szCs w:val="22"/>
        </w:rPr>
        <w:t>%) от  сметной стоимости  строительства</w:t>
      </w:r>
      <w:proofErr w:type="gramEnd"/>
    </w:p>
    <w:p w:rsidR="00D30579" w:rsidRPr="00D30579" w:rsidRDefault="00D30579" w:rsidP="00D30579">
      <w:pPr>
        <w:ind w:firstLine="709"/>
        <w:jc w:val="center"/>
        <w:textAlignment w:val="top"/>
        <w:rPr>
          <w:rFonts w:ascii="Arial" w:hAnsi="Arial" w:cs="Arial"/>
          <w:sz w:val="22"/>
          <w:szCs w:val="22"/>
        </w:rPr>
      </w:pPr>
      <w:r w:rsidRPr="00D30579">
        <w:rPr>
          <w:rFonts w:ascii="Arial" w:hAnsi="Arial" w:cs="Arial"/>
          <w:position w:val="-10"/>
          <w:sz w:val="22"/>
          <w:szCs w:val="22"/>
        </w:rPr>
        <w:object w:dxaOrig="1719" w:dyaOrig="300">
          <v:shape id="_x0000_i1038" type="#_x0000_t75" style="width:99.75pt;height:18.75pt" o:ole="" fillcolor="window">
            <v:imagedata r:id="rId347" o:title=""/>
          </v:shape>
          <o:OLEObject Type="Embed" ProgID="Equation.3" ShapeID="_x0000_i1038" DrawAspect="Content" ObjectID="_1544433821" r:id="rId348"/>
        </w:object>
      </w:r>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Самым популярным является компле</w:t>
      </w:r>
      <w:proofErr w:type="gramStart"/>
      <w:r w:rsidRPr="00D30579">
        <w:rPr>
          <w:rFonts w:ascii="Arial" w:hAnsi="Arial" w:cs="Arial"/>
          <w:snapToGrid w:val="0"/>
          <w:sz w:val="22"/>
          <w:szCs w:val="22"/>
        </w:rPr>
        <w:t>кс Спр</w:t>
      </w:r>
      <w:proofErr w:type="gramEnd"/>
      <w:r w:rsidRPr="00D30579">
        <w:rPr>
          <w:rFonts w:ascii="Arial" w:hAnsi="Arial" w:cs="Arial"/>
          <w:snapToGrid w:val="0"/>
          <w:sz w:val="22"/>
          <w:szCs w:val="22"/>
        </w:rPr>
        <w:t xml:space="preserve">авочников оценщика (КО-Инвест), которые позволяют производить расчеты по определению потребности в денежных средствах или инвестициях, необходимых для строительства объектов различного назначения. </w:t>
      </w:r>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 xml:space="preserve">В справочных показателях стоимости, представленных, например, в справочнике «Жилые дома» (выпуск 2003 г.) учтен следующий круг затрат: </w:t>
      </w:r>
    </w:p>
    <w:p w:rsidR="00D30579" w:rsidRPr="00D30579" w:rsidRDefault="00D30579" w:rsidP="00D8148A">
      <w:pPr>
        <w:pStyle w:val="afe"/>
        <w:widowControl w:val="0"/>
        <w:numPr>
          <w:ilvl w:val="0"/>
          <w:numId w:val="97"/>
        </w:numPr>
        <w:suppressAutoHyphens/>
        <w:jc w:val="both"/>
        <w:rPr>
          <w:rFonts w:cs="Arial"/>
          <w:snapToGrid w:val="0"/>
        </w:rPr>
      </w:pPr>
      <w:r w:rsidRPr="00D30579">
        <w:rPr>
          <w:rFonts w:cs="Arial"/>
          <w:snapToGrid w:val="0"/>
        </w:rPr>
        <w:t xml:space="preserve">прямые затраты; </w:t>
      </w:r>
    </w:p>
    <w:p w:rsidR="00D30579" w:rsidRPr="00D30579" w:rsidRDefault="00D30579" w:rsidP="00D8148A">
      <w:pPr>
        <w:pStyle w:val="afe"/>
        <w:widowControl w:val="0"/>
        <w:numPr>
          <w:ilvl w:val="0"/>
          <w:numId w:val="97"/>
        </w:numPr>
        <w:suppressAutoHyphens/>
        <w:jc w:val="both"/>
        <w:rPr>
          <w:rFonts w:cs="Arial"/>
          <w:snapToGrid w:val="0"/>
        </w:rPr>
      </w:pPr>
      <w:proofErr w:type="gramStart"/>
      <w:r w:rsidRPr="00D30579">
        <w:rPr>
          <w:rFonts w:cs="Arial"/>
          <w:snapToGrid w:val="0"/>
        </w:rPr>
        <w:t xml:space="preserve">накладные расходы (по нормативам Госстроя России - в процентах от фонда </w:t>
      </w:r>
      <w:proofErr w:type="gramEnd"/>
    </w:p>
    <w:p w:rsidR="00D30579" w:rsidRPr="00D30579" w:rsidRDefault="00D30579" w:rsidP="00D8148A">
      <w:pPr>
        <w:pStyle w:val="afe"/>
        <w:widowControl w:val="0"/>
        <w:numPr>
          <w:ilvl w:val="0"/>
          <w:numId w:val="97"/>
        </w:numPr>
        <w:suppressAutoHyphens/>
        <w:jc w:val="both"/>
        <w:rPr>
          <w:rFonts w:cs="Arial"/>
          <w:snapToGrid w:val="0"/>
        </w:rPr>
      </w:pPr>
      <w:r w:rsidRPr="00D30579">
        <w:rPr>
          <w:rFonts w:cs="Arial"/>
          <w:snapToGrid w:val="0"/>
        </w:rPr>
        <w:t xml:space="preserve">оплаты труда); </w:t>
      </w:r>
    </w:p>
    <w:p w:rsidR="00D30579" w:rsidRPr="00D30579" w:rsidRDefault="00D30579" w:rsidP="00D8148A">
      <w:pPr>
        <w:pStyle w:val="afe"/>
        <w:widowControl w:val="0"/>
        <w:numPr>
          <w:ilvl w:val="0"/>
          <w:numId w:val="97"/>
        </w:numPr>
        <w:suppressAutoHyphens/>
        <w:jc w:val="both"/>
        <w:rPr>
          <w:rFonts w:cs="Arial"/>
          <w:snapToGrid w:val="0"/>
        </w:rPr>
      </w:pPr>
      <w:r w:rsidRPr="00D30579">
        <w:rPr>
          <w:rFonts w:cs="Arial"/>
          <w:snapToGrid w:val="0"/>
        </w:rPr>
        <w:t xml:space="preserve">прибыль в строительстве в процентах от фонда оплаты труда; </w:t>
      </w:r>
    </w:p>
    <w:p w:rsidR="00D30579" w:rsidRPr="00D30579" w:rsidRDefault="00D30579" w:rsidP="00D8148A">
      <w:pPr>
        <w:pStyle w:val="afe"/>
        <w:widowControl w:val="0"/>
        <w:numPr>
          <w:ilvl w:val="0"/>
          <w:numId w:val="97"/>
        </w:numPr>
        <w:suppressAutoHyphens/>
        <w:jc w:val="both"/>
        <w:rPr>
          <w:rFonts w:cs="Arial"/>
          <w:snapToGrid w:val="0"/>
        </w:rPr>
      </w:pPr>
      <w:r w:rsidRPr="00D30579">
        <w:rPr>
          <w:rFonts w:cs="Arial"/>
          <w:snapToGrid w:val="0"/>
        </w:rPr>
        <w:t xml:space="preserve">усредненная величина доначислений к стоимости по 7 главам сводного расчета стоимости, в размере 20% от суммы вышеперечисленных составляющих, учитывающая </w:t>
      </w:r>
    </w:p>
    <w:p w:rsidR="00D30579" w:rsidRPr="00D30579" w:rsidRDefault="00D30579" w:rsidP="00D8148A">
      <w:pPr>
        <w:pStyle w:val="afe"/>
        <w:widowControl w:val="0"/>
        <w:numPr>
          <w:ilvl w:val="0"/>
          <w:numId w:val="97"/>
        </w:numPr>
        <w:suppressAutoHyphens/>
        <w:jc w:val="both"/>
        <w:rPr>
          <w:rFonts w:cs="Arial"/>
          <w:snapToGrid w:val="0"/>
        </w:rPr>
      </w:pPr>
      <w:r w:rsidRPr="00D30579">
        <w:rPr>
          <w:rFonts w:cs="Arial"/>
          <w:snapToGrid w:val="0"/>
        </w:rPr>
        <w:t xml:space="preserve">затраты по 8-12 главам этого расчета, непредвиденные работы и затраты и ряд местных налогов. </w:t>
      </w:r>
      <w:r w:rsidRPr="00D30579">
        <w:rPr>
          <w:rFonts w:cs="Arial"/>
          <w:snapToGrid w:val="0"/>
        </w:rPr>
        <w:cr/>
      </w:r>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 xml:space="preserve">Справочный показатель стоимости, представленный в Справочнике оценщика, является универсальным, так как отражает всю структуру сводного сметного расчета, в том числе: </w:t>
      </w:r>
    </w:p>
    <w:p w:rsidR="00D30579" w:rsidRPr="00D30579" w:rsidRDefault="00D30579" w:rsidP="00D8148A">
      <w:pPr>
        <w:pStyle w:val="afe"/>
        <w:widowControl w:val="0"/>
        <w:numPr>
          <w:ilvl w:val="0"/>
          <w:numId w:val="98"/>
        </w:numPr>
        <w:suppressAutoHyphens/>
        <w:jc w:val="both"/>
        <w:rPr>
          <w:rFonts w:cs="Arial"/>
          <w:snapToGrid w:val="0"/>
        </w:rPr>
      </w:pPr>
      <w:r w:rsidRPr="00D30579">
        <w:rPr>
          <w:rFonts w:cs="Arial"/>
          <w:snapToGrid w:val="0"/>
        </w:rPr>
        <w:t xml:space="preserve">Глава 4 – объекты энергетического хозяйства. </w:t>
      </w:r>
    </w:p>
    <w:p w:rsidR="00D30579" w:rsidRPr="00D30579" w:rsidRDefault="00D30579" w:rsidP="00D8148A">
      <w:pPr>
        <w:pStyle w:val="afe"/>
        <w:widowControl w:val="0"/>
        <w:numPr>
          <w:ilvl w:val="0"/>
          <w:numId w:val="98"/>
        </w:numPr>
        <w:suppressAutoHyphens/>
        <w:jc w:val="both"/>
        <w:rPr>
          <w:rFonts w:cs="Arial"/>
          <w:snapToGrid w:val="0"/>
        </w:rPr>
      </w:pPr>
      <w:r w:rsidRPr="00D30579">
        <w:rPr>
          <w:rFonts w:cs="Arial"/>
          <w:snapToGrid w:val="0"/>
        </w:rPr>
        <w:t xml:space="preserve">Глава 5 – объекты транспортного хозяйства и связи. </w:t>
      </w:r>
    </w:p>
    <w:p w:rsidR="00D30579" w:rsidRPr="00D30579" w:rsidRDefault="00D30579" w:rsidP="00D8148A">
      <w:pPr>
        <w:pStyle w:val="afe"/>
        <w:widowControl w:val="0"/>
        <w:numPr>
          <w:ilvl w:val="0"/>
          <w:numId w:val="98"/>
        </w:numPr>
        <w:suppressAutoHyphens/>
        <w:jc w:val="both"/>
        <w:rPr>
          <w:rFonts w:cs="Arial"/>
          <w:snapToGrid w:val="0"/>
        </w:rPr>
      </w:pPr>
      <w:r w:rsidRPr="00D30579">
        <w:rPr>
          <w:rFonts w:cs="Arial"/>
          <w:snapToGrid w:val="0"/>
        </w:rPr>
        <w:t xml:space="preserve">Глава 6 – наружные сети водоснабжения, канализации, теплоснабжения и </w:t>
      </w:r>
    </w:p>
    <w:p w:rsidR="00D30579" w:rsidRPr="00D30579" w:rsidRDefault="00D30579" w:rsidP="00D8148A">
      <w:pPr>
        <w:pStyle w:val="afe"/>
        <w:widowControl w:val="0"/>
        <w:numPr>
          <w:ilvl w:val="0"/>
          <w:numId w:val="98"/>
        </w:numPr>
        <w:suppressAutoHyphens/>
        <w:jc w:val="both"/>
        <w:rPr>
          <w:rFonts w:cs="Arial"/>
          <w:snapToGrid w:val="0"/>
        </w:rPr>
      </w:pPr>
      <w:r w:rsidRPr="00D30579">
        <w:rPr>
          <w:rFonts w:cs="Arial"/>
          <w:snapToGrid w:val="0"/>
        </w:rPr>
        <w:t xml:space="preserve">газоснабжения. </w:t>
      </w:r>
    </w:p>
    <w:p w:rsidR="00D30579" w:rsidRPr="00D30579" w:rsidRDefault="00D30579" w:rsidP="00D8148A">
      <w:pPr>
        <w:pStyle w:val="afe"/>
        <w:widowControl w:val="0"/>
        <w:numPr>
          <w:ilvl w:val="0"/>
          <w:numId w:val="98"/>
        </w:numPr>
        <w:suppressAutoHyphens/>
        <w:jc w:val="both"/>
        <w:rPr>
          <w:rFonts w:cs="Arial"/>
          <w:snapToGrid w:val="0"/>
        </w:rPr>
      </w:pPr>
      <w:r w:rsidRPr="00D30579">
        <w:rPr>
          <w:rFonts w:cs="Arial"/>
          <w:snapToGrid w:val="0"/>
        </w:rPr>
        <w:t xml:space="preserve">Глава 7 – благоустройство и озеленение территории. </w:t>
      </w:r>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 xml:space="preserve"> </w:t>
      </w:r>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 xml:space="preserve">То есть все составляющие и элементы инженерной инфраструктуры и благоустройства учтены в составе справочной расценки. </w:t>
      </w:r>
      <w:proofErr w:type="gramStart"/>
      <w:r w:rsidRPr="00D30579">
        <w:rPr>
          <w:rFonts w:ascii="Arial" w:hAnsi="Arial" w:cs="Arial"/>
          <w:snapToGrid w:val="0"/>
          <w:sz w:val="22"/>
          <w:szCs w:val="22"/>
        </w:rPr>
        <w:t xml:space="preserve">Вместе с тем, углубленный анализ справочных показателей и консультации со специалистами-разработчиками Справочника оценщика показал, что по данным разделам ССМ в части объектов инженерной инфраструктуры учтены затраты на создание данных элементов исключительно до первых колодцев или точек ввода в здание, а в части элементов благоустройства – только затраты на устройство крылец и отмосток. </w:t>
      </w:r>
      <w:proofErr w:type="gramEnd"/>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 xml:space="preserve">Это обусловлено тем, что мощностные и конструктивные характеристики элементов инженерной инфраструктуры весьма индивидуальны для каждого конкретного проекта и зависят от большого числа факторов, определяющих их стоимость, таких как удаленность от точек подключения, марка, материал, конструкционные и технологические особенности, технические условия, стоимость подключения к магистральным источникам и т.д. </w:t>
      </w:r>
    </w:p>
    <w:p w:rsidR="00D30579" w:rsidRPr="00D30579" w:rsidRDefault="00D30579" w:rsidP="00D30579">
      <w:pPr>
        <w:widowControl w:val="0"/>
        <w:suppressAutoHyphens/>
        <w:ind w:firstLine="737"/>
        <w:jc w:val="both"/>
        <w:rPr>
          <w:rFonts w:ascii="Arial" w:hAnsi="Arial" w:cs="Arial"/>
          <w:snapToGrid w:val="0"/>
          <w:sz w:val="22"/>
          <w:szCs w:val="22"/>
        </w:rPr>
      </w:pPr>
      <w:r w:rsidRPr="00D30579">
        <w:rPr>
          <w:rFonts w:ascii="Arial" w:hAnsi="Arial" w:cs="Arial"/>
          <w:snapToGrid w:val="0"/>
          <w:sz w:val="22"/>
          <w:szCs w:val="22"/>
        </w:rPr>
        <w:t xml:space="preserve">В таблице  представлена выборка справочных показателей по стоимости строительства многоэтажных жилых домов (высотой от 9 этажей и выше) в различном конструктивном исполнении. </w:t>
      </w:r>
    </w:p>
    <w:p w:rsidR="00D30579" w:rsidRDefault="00D30579">
      <w:pPr>
        <w:rPr>
          <w:rFonts w:ascii="Arial" w:hAnsi="Arial" w:cs="Arial"/>
          <w:i/>
          <w:sz w:val="20"/>
          <w:szCs w:val="20"/>
        </w:rPr>
      </w:pPr>
      <w:r>
        <w:rPr>
          <w:rFonts w:ascii="Arial" w:hAnsi="Arial" w:cs="Arial"/>
          <w:i/>
          <w:sz w:val="20"/>
          <w:szCs w:val="20"/>
        </w:rPr>
        <w:br w:type="page"/>
      </w:r>
    </w:p>
    <w:p w:rsidR="00D30579" w:rsidRPr="00D30579" w:rsidRDefault="00D30579" w:rsidP="00D30579">
      <w:pPr>
        <w:spacing w:before="120" w:after="120"/>
        <w:ind w:right="142" w:firstLine="2058"/>
        <w:jc w:val="right"/>
        <w:rPr>
          <w:rFonts w:ascii="Arial" w:hAnsi="Arial" w:cs="Arial"/>
          <w:i/>
          <w:sz w:val="20"/>
          <w:szCs w:val="20"/>
        </w:rPr>
      </w:pPr>
      <w:r w:rsidRPr="00D30579">
        <w:rPr>
          <w:rFonts w:ascii="Arial" w:hAnsi="Arial" w:cs="Arial"/>
          <w:i/>
          <w:sz w:val="20"/>
          <w:szCs w:val="20"/>
        </w:rPr>
        <w:lastRenderedPageBreak/>
        <w:t xml:space="preserve">Таблица </w:t>
      </w:r>
      <w:r w:rsidR="007555CB" w:rsidRPr="00D30579">
        <w:rPr>
          <w:rFonts w:ascii="Arial" w:hAnsi="Arial" w:cs="Arial"/>
          <w:i/>
          <w:sz w:val="20"/>
          <w:szCs w:val="20"/>
        </w:rPr>
        <w:fldChar w:fldCharType="begin"/>
      </w:r>
      <w:r w:rsidRPr="00D30579">
        <w:rPr>
          <w:rFonts w:ascii="Arial" w:hAnsi="Arial" w:cs="Arial"/>
          <w:i/>
          <w:sz w:val="20"/>
          <w:szCs w:val="20"/>
        </w:rPr>
        <w:instrText xml:space="preserve"> STYLEREF 1 \s </w:instrText>
      </w:r>
      <w:r w:rsidR="007555CB" w:rsidRPr="00D30579">
        <w:rPr>
          <w:rFonts w:ascii="Arial" w:hAnsi="Arial" w:cs="Arial"/>
          <w:i/>
          <w:sz w:val="20"/>
          <w:szCs w:val="20"/>
        </w:rPr>
        <w:fldChar w:fldCharType="separate"/>
      </w:r>
      <w:r w:rsidR="00AD0B0A">
        <w:rPr>
          <w:rFonts w:ascii="Arial" w:hAnsi="Arial" w:cs="Arial"/>
          <w:i/>
          <w:noProof/>
          <w:sz w:val="20"/>
          <w:szCs w:val="20"/>
        </w:rPr>
        <w:t>8</w:t>
      </w:r>
      <w:r w:rsidR="007555CB" w:rsidRPr="00D30579">
        <w:rPr>
          <w:rFonts w:ascii="Arial" w:hAnsi="Arial" w:cs="Arial"/>
          <w:i/>
          <w:sz w:val="20"/>
          <w:szCs w:val="20"/>
        </w:rPr>
        <w:fldChar w:fldCharType="end"/>
      </w:r>
      <w:r w:rsidRPr="00D30579">
        <w:rPr>
          <w:rFonts w:ascii="Arial" w:hAnsi="Arial" w:cs="Arial"/>
          <w:i/>
          <w:sz w:val="20"/>
          <w:szCs w:val="20"/>
        </w:rPr>
        <w:t>.</w:t>
      </w:r>
      <w:r w:rsidR="007555CB" w:rsidRPr="00D30579">
        <w:rPr>
          <w:rFonts w:ascii="Arial" w:hAnsi="Arial" w:cs="Arial"/>
          <w:i/>
          <w:sz w:val="20"/>
          <w:szCs w:val="20"/>
        </w:rPr>
        <w:fldChar w:fldCharType="begin"/>
      </w:r>
      <w:r w:rsidRPr="00D30579">
        <w:rPr>
          <w:rFonts w:ascii="Arial" w:hAnsi="Arial" w:cs="Arial"/>
          <w:i/>
          <w:sz w:val="20"/>
          <w:szCs w:val="20"/>
        </w:rPr>
        <w:instrText xml:space="preserve"> SEQ Таблица \* ARABIC \s 1 </w:instrText>
      </w:r>
      <w:r w:rsidR="007555CB" w:rsidRPr="00D30579">
        <w:rPr>
          <w:rFonts w:ascii="Arial" w:hAnsi="Arial" w:cs="Arial"/>
          <w:i/>
          <w:sz w:val="20"/>
          <w:szCs w:val="20"/>
        </w:rPr>
        <w:fldChar w:fldCharType="separate"/>
      </w:r>
      <w:r w:rsidR="00AD0B0A">
        <w:rPr>
          <w:rFonts w:ascii="Arial" w:hAnsi="Arial" w:cs="Arial"/>
          <w:i/>
          <w:noProof/>
          <w:sz w:val="20"/>
          <w:szCs w:val="20"/>
        </w:rPr>
        <w:t>22</w:t>
      </w:r>
      <w:r w:rsidR="007555CB" w:rsidRPr="00D30579">
        <w:rPr>
          <w:rFonts w:ascii="Arial" w:hAnsi="Arial" w:cs="Arial"/>
          <w:i/>
          <w:sz w:val="20"/>
          <w:szCs w:val="20"/>
        </w:rPr>
        <w:fldChar w:fldCharType="end"/>
      </w:r>
    </w:p>
    <w:p w:rsidR="00D30579" w:rsidRPr="00D30579" w:rsidRDefault="00D30579" w:rsidP="00D30579">
      <w:pPr>
        <w:pStyle w:val="affff8"/>
        <w:rPr>
          <w:sz w:val="20"/>
          <w:szCs w:val="20"/>
        </w:rPr>
      </w:pPr>
      <w:r w:rsidRPr="00D30579">
        <w:rPr>
          <w:sz w:val="20"/>
          <w:szCs w:val="20"/>
        </w:rPr>
        <w:t xml:space="preserve">Справочные показатели стоимости строительства жилых домов высотой </w:t>
      </w:r>
    </w:p>
    <w:p w:rsidR="00D30579" w:rsidRPr="00D30579" w:rsidRDefault="00D30579" w:rsidP="00D30579">
      <w:pPr>
        <w:pStyle w:val="affff8"/>
        <w:rPr>
          <w:sz w:val="20"/>
          <w:szCs w:val="20"/>
        </w:rPr>
      </w:pPr>
      <w:r w:rsidRPr="00D30579">
        <w:rPr>
          <w:sz w:val="20"/>
          <w:szCs w:val="20"/>
        </w:rPr>
        <w:t>от 9 этажей и выше в г. Москве</w:t>
      </w:r>
    </w:p>
    <w:p w:rsidR="00D30579" w:rsidRDefault="00D30579" w:rsidP="00D30579">
      <w:pPr>
        <w:widowControl w:val="0"/>
        <w:suppressAutoHyphens/>
        <w:ind w:firstLine="737"/>
        <w:jc w:val="center"/>
        <w:rPr>
          <w:rFonts w:ascii="Arial" w:hAnsi="Arial" w:cs="Arial"/>
          <w:snapToGrid w:val="0"/>
        </w:rPr>
      </w:pPr>
      <w:r>
        <w:rPr>
          <w:noProof/>
        </w:rPr>
        <w:drawing>
          <wp:inline distT="0" distB="0" distL="0" distR="0">
            <wp:extent cx="4275786" cy="3067129"/>
            <wp:effectExtent l="0" t="0" r="0" b="0"/>
            <wp:docPr id="655205" name="Рисунок 65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279216" cy="30695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0579" w:rsidRDefault="00D30579" w:rsidP="00D30579">
      <w:pPr>
        <w:spacing w:after="120"/>
        <w:ind w:firstLine="709"/>
        <w:jc w:val="right"/>
        <w:rPr>
          <w:rFonts w:ascii="Arial" w:hAnsi="Arial" w:cs="Arial"/>
          <w:i/>
          <w:sz w:val="18"/>
          <w:szCs w:val="18"/>
        </w:rPr>
      </w:pPr>
      <w:r w:rsidRPr="002F01C9">
        <w:rPr>
          <w:rFonts w:ascii="Arial" w:hAnsi="Arial" w:cs="Arial"/>
          <w:i/>
          <w:sz w:val="18"/>
          <w:szCs w:val="18"/>
        </w:rPr>
        <w:t xml:space="preserve">Источник: </w:t>
      </w:r>
      <w:r w:rsidRPr="00195ED1">
        <w:rPr>
          <w:rFonts w:ascii="Arial" w:hAnsi="Arial" w:cs="Arial"/>
          <w:i/>
          <w:sz w:val="18"/>
          <w:szCs w:val="18"/>
        </w:rPr>
        <w:t> </w:t>
      </w:r>
      <w:hyperlink r:id="rId350" w:history="1">
        <w:r w:rsidRPr="00195ED1">
          <w:rPr>
            <w:rFonts w:ascii="Arial" w:hAnsi="Arial" w:cs="Arial"/>
            <w:i/>
            <w:sz w:val="18"/>
            <w:szCs w:val="18"/>
          </w:rPr>
          <w:t>http://www.srosovet.ru/info/materials/for_beginners/?action=itemGet&amp;file=krasnoperov_invest.pdf</w:t>
        </w:r>
      </w:hyperlink>
    </w:p>
    <w:p w:rsidR="00D30579" w:rsidRPr="00D30579" w:rsidRDefault="00D30579" w:rsidP="00D30579">
      <w:pPr>
        <w:widowControl w:val="0"/>
        <w:suppressAutoHyphens/>
        <w:ind w:firstLine="737"/>
        <w:jc w:val="both"/>
        <w:rPr>
          <w:rFonts w:ascii="Arial" w:hAnsi="Arial" w:cs="Arial"/>
          <w:color w:val="000000"/>
          <w:sz w:val="22"/>
          <w:szCs w:val="22"/>
        </w:rPr>
      </w:pPr>
      <w:proofErr w:type="gramStart"/>
      <w:r w:rsidRPr="00D30579">
        <w:rPr>
          <w:rFonts w:ascii="Arial" w:hAnsi="Arial" w:cs="Arial"/>
          <w:color w:val="000000"/>
          <w:sz w:val="22"/>
          <w:szCs w:val="22"/>
        </w:rPr>
        <w:t>Как видно из таблицы 1, справочная стоимость строительства жилых домов, представленная в Справочнике оценщика «Жилые дома» по состоянию на декабрь 2006 года находится в пределах от 404 до 983 доллара США за 1 кв.м., а по состоянию на июнь 2007 г. соответственно 427 – 1039 долларов США за 1 кв.м. (с учетом роста индекса стоимости СМР с декабря 2006</w:t>
      </w:r>
      <w:proofErr w:type="gramEnd"/>
      <w:r w:rsidRPr="00D30579">
        <w:rPr>
          <w:rFonts w:ascii="Arial" w:hAnsi="Arial" w:cs="Arial"/>
          <w:color w:val="000000"/>
          <w:sz w:val="22"/>
          <w:szCs w:val="22"/>
        </w:rPr>
        <w:t xml:space="preserve"> г. по июнь 2007 г. на 5,7%). </w:t>
      </w:r>
    </w:p>
    <w:p w:rsidR="00D30579" w:rsidRPr="00D30579" w:rsidRDefault="00D30579" w:rsidP="00D30579">
      <w:pPr>
        <w:widowControl w:val="0"/>
        <w:suppressAutoHyphens/>
        <w:ind w:firstLine="737"/>
        <w:jc w:val="both"/>
        <w:rPr>
          <w:rFonts w:ascii="Arial" w:hAnsi="Arial" w:cs="Arial"/>
          <w:color w:val="000000"/>
          <w:sz w:val="22"/>
          <w:szCs w:val="22"/>
        </w:rPr>
      </w:pPr>
      <w:r w:rsidRPr="00D30579">
        <w:rPr>
          <w:rFonts w:ascii="Arial" w:hAnsi="Arial" w:cs="Arial"/>
          <w:color w:val="000000"/>
          <w:sz w:val="22"/>
          <w:szCs w:val="22"/>
        </w:rPr>
        <w:t xml:space="preserve">Как считают специалисты-застройщики, за такую цену едва можно поставить «коробку» дома, но ни в коем случае предъявить готовый к эксплуатации объект приемочной комиссии. </w:t>
      </w:r>
      <w:r w:rsidRPr="00D30579">
        <w:rPr>
          <w:rFonts w:ascii="Arial" w:hAnsi="Arial" w:cs="Arial"/>
          <w:b/>
          <w:i/>
          <w:color w:val="000000"/>
          <w:sz w:val="22"/>
          <w:szCs w:val="22"/>
        </w:rPr>
        <w:t xml:space="preserve">Таким образом, можно сделать вывод о том, что при использовании Справочника оценщика для получения адекватной оценки затратной составляющей проекта необходимо отдельно учитывать затраты на обеспечение объекта элементами инженерной инфраструктуры и благоустройства территории. </w:t>
      </w:r>
    </w:p>
    <w:p w:rsidR="00D30579" w:rsidRPr="00D30579" w:rsidRDefault="00D30579" w:rsidP="00D30579">
      <w:pPr>
        <w:widowControl w:val="0"/>
        <w:suppressAutoHyphens/>
        <w:ind w:firstLine="737"/>
        <w:jc w:val="both"/>
        <w:rPr>
          <w:rFonts w:ascii="Arial" w:hAnsi="Arial" w:cs="Arial"/>
          <w:color w:val="000000"/>
          <w:sz w:val="22"/>
          <w:szCs w:val="22"/>
        </w:rPr>
      </w:pPr>
      <w:r w:rsidRPr="00D30579">
        <w:rPr>
          <w:rFonts w:ascii="Arial" w:hAnsi="Arial" w:cs="Arial"/>
          <w:color w:val="000000"/>
          <w:sz w:val="22"/>
          <w:szCs w:val="22"/>
        </w:rPr>
        <w:t>При определении Затрат Инвестора, связанных с возведением объекта недвижимости Эксперт счел целесообразным учесть следующие дополнительные косвенные издержки - расходы на создание элементов инженерной инфраструктуры, благоустройство территории и выполнение технических условий по подключению к магистральным инженерным сетям.</w:t>
      </w:r>
    </w:p>
    <w:p w:rsidR="00D30579" w:rsidRPr="00D30579" w:rsidRDefault="00D30579" w:rsidP="00D30579">
      <w:pPr>
        <w:ind w:firstLine="709"/>
        <w:jc w:val="both"/>
        <w:rPr>
          <w:rFonts w:ascii="Arial" w:hAnsi="Arial" w:cs="Arial"/>
          <w:color w:val="000000"/>
          <w:sz w:val="22"/>
          <w:szCs w:val="22"/>
        </w:rPr>
      </w:pPr>
      <w:r w:rsidRPr="00D30579">
        <w:rPr>
          <w:rFonts w:ascii="Arial" w:hAnsi="Arial" w:cs="Arial"/>
          <w:color w:val="000000"/>
          <w:sz w:val="22"/>
          <w:szCs w:val="22"/>
        </w:rPr>
        <w:t xml:space="preserve">Таким образом, при использовании Справочника Эксперта для получения адекватной оценки затратной составляющей проекта необходимо отдельно учитывать затраты на обеспечение объекта элементами инженерной инфраструктуры и благоустройства территории. </w:t>
      </w:r>
    </w:p>
    <w:p w:rsidR="00D30579" w:rsidRPr="00D30579" w:rsidRDefault="00D30579" w:rsidP="00D30579">
      <w:pPr>
        <w:ind w:firstLine="709"/>
        <w:jc w:val="both"/>
        <w:rPr>
          <w:rFonts w:ascii="Arial" w:hAnsi="Arial" w:cs="Arial"/>
          <w:color w:val="000000"/>
          <w:sz w:val="22"/>
          <w:szCs w:val="22"/>
        </w:rPr>
      </w:pPr>
      <w:r w:rsidRPr="00D30579">
        <w:rPr>
          <w:rFonts w:ascii="Arial" w:hAnsi="Arial" w:cs="Arial"/>
          <w:color w:val="000000"/>
          <w:sz w:val="22"/>
          <w:szCs w:val="22"/>
        </w:rPr>
        <w:t>Авторы и эксперты этих публикаций едины во мнении, что на сегодняшний день подключение к коммуникациям – одна из самых болезненных проблем для девелопера. Высокая изношенность сетей, дефицит мощностей, огромное количество инстанций и согласований заставляют застройщиков тратить на решение вопроса массу времени и денег. В среднем присоединение к сетям занимает от года до полутора и для условий, к примеру, Московского региона по данным, опубликованным в издании «Commercial Real Estate» на сегодняшний день составляет 15–20% от себестоимости проекта, а порой доходит и до 50%. При этом еще не всегда есть техническая возможность подключения.</w:t>
      </w:r>
    </w:p>
    <w:p w:rsidR="00D30579" w:rsidRPr="00D30579" w:rsidRDefault="00D30579" w:rsidP="00D30579">
      <w:pPr>
        <w:ind w:firstLine="709"/>
        <w:jc w:val="both"/>
        <w:rPr>
          <w:rFonts w:ascii="Arial" w:hAnsi="Arial" w:cs="Arial"/>
          <w:color w:val="000000"/>
          <w:sz w:val="22"/>
          <w:szCs w:val="22"/>
        </w:rPr>
      </w:pPr>
      <w:r w:rsidRPr="00D30579">
        <w:rPr>
          <w:rFonts w:ascii="Arial" w:hAnsi="Arial" w:cs="Arial"/>
          <w:color w:val="000000"/>
          <w:sz w:val="22"/>
          <w:szCs w:val="22"/>
        </w:rPr>
        <w:t>Анализ данных о стоимости инженерного обеспечения строительства, выполнения технических условий и стоимости подключения к магистральным инженерным сетям для Московского региона (г. Москва и ближайшее Подмосковье), выполненный на основании публикаций и мнений авторитетных специалистов и участников инвестиционно-</w:t>
      </w:r>
      <w:r w:rsidRPr="00D30579">
        <w:rPr>
          <w:rFonts w:ascii="Arial" w:hAnsi="Arial" w:cs="Arial"/>
          <w:color w:val="000000"/>
          <w:sz w:val="22"/>
          <w:szCs w:val="22"/>
        </w:rPr>
        <w:lastRenderedPageBreak/>
        <w:t>строительной деятельности, представлен в нижеследующей таблице с адресным указанием источников информации.</w:t>
      </w:r>
    </w:p>
    <w:p w:rsidR="00D30579" w:rsidRPr="00D30579" w:rsidRDefault="00D30579" w:rsidP="00D30579">
      <w:pPr>
        <w:spacing w:before="120" w:after="120"/>
        <w:ind w:right="142" w:firstLine="2058"/>
        <w:jc w:val="right"/>
        <w:rPr>
          <w:rFonts w:ascii="Arial" w:hAnsi="Arial" w:cs="Arial"/>
          <w:i/>
          <w:sz w:val="20"/>
          <w:szCs w:val="20"/>
        </w:rPr>
      </w:pPr>
      <w:r w:rsidRPr="00D30579">
        <w:rPr>
          <w:rFonts w:ascii="Arial" w:hAnsi="Arial" w:cs="Arial"/>
          <w:i/>
          <w:sz w:val="20"/>
          <w:szCs w:val="20"/>
        </w:rPr>
        <w:t xml:space="preserve">Таблица </w:t>
      </w:r>
      <w:r w:rsidR="007555CB" w:rsidRPr="00D30579">
        <w:rPr>
          <w:rFonts w:ascii="Arial" w:hAnsi="Arial" w:cs="Arial"/>
          <w:i/>
          <w:sz w:val="20"/>
          <w:szCs w:val="20"/>
        </w:rPr>
        <w:fldChar w:fldCharType="begin"/>
      </w:r>
      <w:r w:rsidRPr="00D30579">
        <w:rPr>
          <w:rFonts w:ascii="Arial" w:hAnsi="Arial" w:cs="Arial"/>
          <w:i/>
          <w:sz w:val="20"/>
          <w:szCs w:val="20"/>
        </w:rPr>
        <w:instrText xml:space="preserve"> STYLEREF 1 \s </w:instrText>
      </w:r>
      <w:r w:rsidR="007555CB" w:rsidRPr="00D30579">
        <w:rPr>
          <w:rFonts w:ascii="Arial" w:hAnsi="Arial" w:cs="Arial"/>
          <w:i/>
          <w:sz w:val="20"/>
          <w:szCs w:val="20"/>
        </w:rPr>
        <w:fldChar w:fldCharType="separate"/>
      </w:r>
      <w:r w:rsidR="00AD0B0A">
        <w:rPr>
          <w:rFonts w:ascii="Arial" w:hAnsi="Arial" w:cs="Arial"/>
          <w:i/>
          <w:noProof/>
          <w:sz w:val="20"/>
          <w:szCs w:val="20"/>
        </w:rPr>
        <w:t>8</w:t>
      </w:r>
      <w:r w:rsidR="007555CB" w:rsidRPr="00D30579">
        <w:rPr>
          <w:rFonts w:ascii="Arial" w:hAnsi="Arial" w:cs="Arial"/>
          <w:i/>
          <w:sz w:val="20"/>
          <w:szCs w:val="20"/>
        </w:rPr>
        <w:fldChar w:fldCharType="end"/>
      </w:r>
      <w:r w:rsidRPr="00D30579">
        <w:rPr>
          <w:rFonts w:ascii="Arial" w:hAnsi="Arial" w:cs="Arial"/>
          <w:i/>
          <w:sz w:val="20"/>
          <w:szCs w:val="20"/>
        </w:rPr>
        <w:t>.</w:t>
      </w:r>
      <w:r w:rsidR="007555CB" w:rsidRPr="00D30579">
        <w:rPr>
          <w:rFonts w:ascii="Arial" w:hAnsi="Arial" w:cs="Arial"/>
          <w:i/>
          <w:sz w:val="20"/>
          <w:szCs w:val="20"/>
        </w:rPr>
        <w:fldChar w:fldCharType="begin"/>
      </w:r>
      <w:r w:rsidRPr="00D30579">
        <w:rPr>
          <w:rFonts w:ascii="Arial" w:hAnsi="Arial" w:cs="Arial"/>
          <w:i/>
          <w:sz w:val="20"/>
          <w:szCs w:val="20"/>
        </w:rPr>
        <w:instrText xml:space="preserve"> SEQ Таблица \* ARABIC \s 1 </w:instrText>
      </w:r>
      <w:r w:rsidR="007555CB" w:rsidRPr="00D30579">
        <w:rPr>
          <w:rFonts w:ascii="Arial" w:hAnsi="Arial" w:cs="Arial"/>
          <w:i/>
          <w:sz w:val="20"/>
          <w:szCs w:val="20"/>
        </w:rPr>
        <w:fldChar w:fldCharType="separate"/>
      </w:r>
      <w:r w:rsidR="00AD0B0A">
        <w:rPr>
          <w:rFonts w:ascii="Arial" w:hAnsi="Arial" w:cs="Arial"/>
          <w:i/>
          <w:noProof/>
          <w:sz w:val="20"/>
          <w:szCs w:val="20"/>
        </w:rPr>
        <w:t>23</w:t>
      </w:r>
      <w:r w:rsidR="007555CB" w:rsidRPr="00D30579">
        <w:rPr>
          <w:rFonts w:ascii="Arial" w:hAnsi="Arial" w:cs="Arial"/>
          <w:i/>
          <w:sz w:val="20"/>
          <w:szCs w:val="20"/>
        </w:rPr>
        <w:fldChar w:fldCharType="end"/>
      </w:r>
    </w:p>
    <w:p w:rsidR="00D30579" w:rsidRPr="00D30579" w:rsidRDefault="00D30579" w:rsidP="00D30579">
      <w:pPr>
        <w:pStyle w:val="affff8"/>
        <w:rPr>
          <w:sz w:val="20"/>
          <w:szCs w:val="20"/>
        </w:rPr>
      </w:pPr>
      <w:r w:rsidRPr="00D30579">
        <w:rPr>
          <w:sz w:val="20"/>
          <w:szCs w:val="20"/>
        </w:rPr>
        <w:t>Данные о стоимости выполнения техусловий и подключения к инженерным сетям</w:t>
      </w:r>
    </w:p>
    <w:p w:rsidR="00D30579" w:rsidRDefault="00D30579" w:rsidP="00D30579">
      <w:pPr>
        <w:ind w:firstLine="709"/>
        <w:jc w:val="center"/>
        <w:rPr>
          <w:rFonts w:ascii="Arial" w:hAnsi="Arial" w:cs="Arial"/>
          <w:color w:val="000000"/>
        </w:rPr>
      </w:pPr>
      <w:r>
        <w:rPr>
          <w:noProof/>
        </w:rPr>
        <w:drawing>
          <wp:inline distT="0" distB="0" distL="0" distR="0">
            <wp:extent cx="4314422" cy="1932644"/>
            <wp:effectExtent l="0" t="0" r="0" b="0"/>
            <wp:docPr id="655206" name="Рисунок 65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317881" cy="19341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0579" w:rsidRPr="00195ED1" w:rsidRDefault="00D30579" w:rsidP="00D30579">
      <w:pPr>
        <w:ind w:firstLine="709"/>
        <w:jc w:val="center"/>
        <w:rPr>
          <w:rFonts w:ascii="Arial" w:hAnsi="Arial" w:cs="Arial"/>
          <w:color w:val="000000"/>
        </w:rPr>
      </w:pPr>
      <w:r>
        <w:rPr>
          <w:noProof/>
        </w:rPr>
        <w:drawing>
          <wp:inline distT="0" distB="0" distL="0" distR="0">
            <wp:extent cx="3889420" cy="239931"/>
            <wp:effectExtent l="0" t="0" r="0" b="8255"/>
            <wp:docPr id="655207" name="Рисунок 65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921455" cy="2419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95ED1">
        <w:rPr>
          <w:rFonts w:ascii="Arial" w:hAnsi="Arial" w:cs="Arial"/>
          <w:color w:val="000000"/>
        </w:rPr>
        <w:t xml:space="preserve"> </w:t>
      </w:r>
      <w:r w:rsidRPr="00195ED1">
        <w:rPr>
          <w:rFonts w:ascii="Arial" w:hAnsi="Arial" w:cs="Arial"/>
          <w:color w:val="000000"/>
        </w:rPr>
        <w:cr/>
      </w:r>
    </w:p>
    <w:p w:rsidR="00D30579" w:rsidRDefault="00D30579" w:rsidP="00D30579">
      <w:pPr>
        <w:spacing w:after="120"/>
        <w:ind w:firstLine="709"/>
        <w:jc w:val="right"/>
        <w:rPr>
          <w:rFonts w:ascii="Arial" w:hAnsi="Arial" w:cs="Arial"/>
          <w:i/>
          <w:sz w:val="18"/>
          <w:szCs w:val="18"/>
        </w:rPr>
      </w:pPr>
      <w:r w:rsidRPr="002F01C9">
        <w:rPr>
          <w:rFonts w:ascii="Arial" w:hAnsi="Arial" w:cs="Arial"/>
          <w:i/>
          <w:sz w:val="18"/>
          <w:szCs w:val="18"/>
        </w:rPr>
        <w:t xml:space="preserve">Источник: </w:t>
      </w:r>
      <w:r w:rsidRPr="00195ED1">
        <w:rPr>
          <w:rFonts w:ascii="Arial" w:hAnsi="Arial" w:cs="Arial"/>
          <w:i/>
          <w:sz w:val="18"/>
          <w:szCs w:val="18"/>
        </w:rPr>
        <w:t> </w:t>
      </w:r>
      <w:hyperlink r:id="rId353" w:history="1">
        <w:r w:rsidRPr="00195ED1">
          <w:rPr>
            <w:rFonts w:ascii="Arial" w:hAnsi="Arial" w:cs="Arial"/>
            <w:i/>
            <w:sz w:val="18"/>
            <w:szCs w:val="18"/>
          </w:rPr>
          <w:t>http://www.srosovet.ru/info/materials/for_beginners/?action=itemGet&amp;file=krasnoperov_invest.pdf</w:t>
        </w:r>
      </w:hyperlink>
    </w:p>
    <w:p w:rsidR="00D30579" w:rsidRPr="00D30579" w:rsidRDefault="00D30579" w:rsidP="00D30579">
      <w:pPr>
        <w:ind w:firstLine="709"/>
        <w:jc w:val="both"/>
        <w:rPr>
          <w:rFonts w:ascii="Arial" w:hAnsi="Arial" w:cs="Arial"/>
          <w:color w:val="000000"/>
          <w:sz w:val="22"/>
          <w:szCs w:val="22"/>
        </w:rPr>
      </w:pPr>
      <w:r w:rsidRPr="00D30579">
        <w:rPr>
          <w:rFonts w:ascii="Arial" w:hAnsi="Arial" w:cs="Arial"/>
          <w:color w:val="000000"/>
          <w:sz w:val="22"/>
          <w:szCs w:val="22"/>
        </w:rPr>
        <w:t>Таким образом, средневзвешенная величина затрат на инженерное обеспечение, определенная на основе обобщения всех вышеприведенных данных, равняется 17,4, а с учетом допустимых округлений составляет 17% от величины затрат на строительство объектов основного назначения. Однако, данный показатель справедлив для Москвы.</w:t>
      </w:r>
    </w:p>
    <w:p w:rsidR="00D30579" w:rsidRPr="00D30579" w:rsidRDefault="00D30579" w:rsidP="00D30579">
      <w:pPr>
        <w:ind w:firstLine="709"/>
        <w:jc w:val="both"/>
        <w:rPr>
          <w:rFonts w:ascii="Arial" w:hAnsi="Arial" w:cs="Arial"/>
          <w:color w:val="000000"/>
          <w:sz w:val="22"/>
          <w:szCs w:val="22"/>
        </w:rPr>
      </w:pPr>
      <w:r w:rsidRPr="00D30579">
        <w:rPr>
          <w:rFonts w:ascii="Arial" w:hAnsi="Arial" w:cs="Arial"/>
          <w:color w:val="000000"/>
          <w:sz w:val="22"/>
          <w:szCs w:val="22"/>
        </w:rPr>
        <w:t>Результаты анализа ситуации с инженерным обеспечением объектов строительства и, соответственно, оценка затрат на их создание в регионах, выполненного специалистами МГК «Росразвитие», в целом демонстрируют примерно ту же ценовую тенденцию.</w:t>
      </w:r>
    </w:p>
    <w:p w:rsidR="00D30579" w:rsidRPr="00D30579" w:rsidRDefault="00D30579" w:rsidP="00D30579">
      <w:pPr>
        <w:spacing w:before="120" w:after="120"/>
        <w:ind w:right="142" w:firstLine="2058"/>
        <w:jc w:val="right"/>
        <w:rPr>
          <w:rFonts w:ascii="Arial" w:hAnsi="Arial" w:cs="Arial"/>
          <w:i/>
          <w:sz w:val="20"/>
          <w:szCs w:val="20"/>
        </w:rPr>
      </w:pPr>
      <w:r w:rsidRPr="00D30579">
        <w:rPr>
          <w:rFonts w:ascii="Arial" w:hAnsi="Arial" w:cs="Arial"/>
          <w:i/>
          <w:sz w:val="20"/>
          <w:szCs w:val="20"/>
        </w:rPr>
        <w:t xml:space="preserve">Таблица </w:t>
      </w:r>
      <w:r w:rsidR="007555CB" w:rsidRPr="00D30579">
        <w:rPr>
          <w:rFonts w:ascii="Arial" w:hAnsi="Arial" w:cs="Arial"/>
          <w:i/>
          <w:sz w:val="20"/>
          <w:szCs w:val="20"/>
        </w:rPr>
        <w:fldChar w:fldCharType="begin"/>
      </w:r>
      <w:r w:rsidRPr="00D30579">
        <w:rPr>
          <w:rFonts w:ascii="Arial" w:hAnsi="Arial" w:cs="Arial"/>
          <w:i/>
          <w:sz w:val="20"/>
          <w:szCs w:val="20"/>
        </w:rPr>
        <w:instrText xml:space="preserve"> STYLEREF 1 \s </w:instrText>
      </w:r>
      <w:r w:rsidR="007555CB" w:rsidRPr="00D30579">
        <w:rPr>
          <w:rFonts w:ascii="Arial" w:hAnsi="Arial" w:cs="Arial"/>
          <w:i/>
          <w:sz w:val="20"/>
          <w:szCs w:val="20"/>
        </w:rPr>
        <w:fldChar w:fldCharType="separate"/>
      </w:r>
      <w:r w:rsidR="00AD0B0A">
        <w:rPr>
          <w:rFonts w:ascii="Arial" w:hAnsi="Arial" w:cs="Arial"/>
          <w:i/>
          <w:noProof/>
          <w:sz w:val="20"/>
          <w:szCs w:val="20"/>
        </w:rPr>
        <w:t>8</w:t>
      </w:r>
      <w:r w:rsidR="007555CB" w:rsidRPr="00D30579">
        <w:rPr>
          <w:rFonts w:ascii="Arial" w:hAnsi="Arial" w:cs="Arial"/>
          <w:i/>
          <w:sz w:val="20"/>
          <w:szCs w:val="20"/>
        </w:rPr>
        <w:fldChar w:fldCharType="end"/>
      </w:r>
      <w:r w:rsidRPr="00D30579">
        <w:rPr>
          <w:rFonts w:ascii="Arial" w:hAnsi="Arial" w:cs="Arial"/>
          <w:i/>
          <w:sz w:val="20"/>
          <w:szCs w:val="20"/>
        </w:rPr>
        <w:t>.</w:t>
      </w:r>
      <w:r w:rsidR="007555CB" w:rsidRPr="00D30579">
        <w:rPr>
          <w:rFonts w:ascii="Arial" w:hAnsi="Arial" w:cs="Arial"/>
          <w:i/>
          <w:sz w:val="20"/>
          <w:szCs w:val="20"/>
        </w:rPr>
        <w:fldChar w:fldCharType="begin"/>
      </w:r>
      <w:r w:rsidRPr="00D30579">
        <w:rPr>
          <w:rFonts w:ascii="Arial" w:hAnsi="Arial" w:cs="Arial"/>
          <w:i/>
          <w:sz w:val="20"/>
          <w:szCs w:val="20"/>
        </w:rPr>
        <w:instrText xml:space="preserve"> SEQ Таблица \* ARABIC \s 1 </w:instrText>
      </w:r>
      <w:r w:rsidR="007555CB" w:rsidRPr="00D30579">
        <w:rPr>
          <w:rFonts w:ascii="Arial" w:hAnsi="Arial" w:cs="Arial"/>
          <w:i/>
          <w:sz w:val="20"/>
          <w:szCs w:val="20"/>
        </w:rPr>
        <w:fldChar w:fldCharType="separate"/>
      </w:r>
      <w:r w:rsidR="00AD0B0A">
        <w:rPr>
          <w:rFonts w:ascii="Arial" w:hAnsi="Arial" w:cs="Arial"/>
          <w:i/>
          <w:noProof/>
          <w:sz w:val="20"/>
          <w:szCs w:val="20"/>
        </w:rPr>
        <w:t>24</w:t>
      </w:r>
      <w:r w:rsidR="007555CB" w:rsidRPr="00D30579">
        <w:rPr>
          <w:rFonts w:ascii="Arial" w:hAnsi="Arial" w:cs="Arial"/>
          <w:i/>
          <w:sz w:val="20"/>
          <w:szCs w:val="20"/>
        </w:rPr>
        <w:fldChar w:fldCharType="end"/>
      </w:r>
    </w:p>
    <w:p w:rsidR="00D30579" w:rsidRPr="00D30579" w:rsidRDefault="00D30579" w:rsidP="00D30579">
      <w:pPr>
        <w:pStyle w:val="affff8"/>
        <w:rPr>
          <w:sz w:val="20"/>
          <w:szCs w:val="20"/>
        </w:rPr>
      </w:pPr>
      <w:r w:rsidRPr="00D30579">
        <w:rPr>
          <w:sz w:val="20"/>
          <w:szCs w:val="20"/>
        </w:rPr>
        <w:t>Результаты анализа ситуации с инженерным обеспечением объектов строительства в регионах России</w:t>
      </w:r>
    </w:p>
    <w:p w:rsidR="00D30579" w:rsidRDefault="00D30579" w:rsidP="00D30579">
      <w:pPr>
        <w:ind w:firstLine="709"/>
        <w:jc w:val="center"/>
        <w:rPr>
          <w:rFonts w:ascii="Arial" w:hAnsi="Arial" w:cs="Arial"/>
          <w:color w:val="000000"/>
        </w:rPr>
      </w:pPr>
      <w:r>
        <w:rPr>
          <w:noProof/>
        </w:rPr>
        <w:drawing>
          <wp:inline distT="0" distB="0" distL="0" distR="0">
            <wp:extent cx="3065172" cy="1453874"/>
            <wp:effectExtent l="0" t="0" r="1905" b="0"/>
            <wp:docPr id="655208" name="Рисунок 65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067628" cy="14550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0579" w:rsidRDefault="00D30579" w:rsidP="00D30579">
      <w:pPr>
        <w:ind w:firstLine="709"/>
        <w:jc w:val="center"/>
        <w:rPr>
          <w:rFonts w:ascii="Arial" w:hAnsi="Arial" w:cs="Arial"/>
          <w:color w:val="000000"/>
        </w:rPr>
      </w:pPr>
      <w:r>
        <w:rPr>
          <w:noProof/>
        </w:rPr>
        <w:drawing>
          <wp:inline distT="0" distB="0" distL="0" distR="0">
            <wp:extent cx="3008139" cy="450761"/>
            <wp:effectExtent l="0" t="0" r="1905" b="6985"/>
            <wp:docPr id="159671" name="Рисунок 15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010550" cy="4511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30579" w:rsidRDefault="00D30579" w:rsidP="00D30579">
      <w:pPr>
        <w:spacing w:after="120"/>
        <w:ind w:firstLine="709"/>
        <w:jc w:val="right"/>
        <w:rPr>
          <w:rFonts w:ascii="Arial" w:hAnsi="Arial" w:cs="Arial"/>
          <w:i/>
          <w:sz w:val="18"/>
          <w:szCs w:val="18"/>
        </w:rPr>
      </w:pPr>
      <w:r w:rsidRPr="00195ED1">
        <w:rPr>
          <w:rFonts w:ascii="Arial" w:hAnsi="Arial" w:cs="Arial"/>
          <w:color w:val="000000"/>
        </w:rPr>
        <w:cr/>
      </w:r>
      <w:r w:rsidRPr="00E136CE">
        <w:rPr>
          <w:rFonts w:ascii="Arial" w:hAnsi="Arial" w:cs="Arial"/>
          <w:i/>
          <w:sz w:val="18"/>
          <w:szCs w:val="18"/>
        </w:rPr>
        <w:t xml:space="preserve"> </w:t>
      </w:r>
      <w:r w:rsidRPr="002F01C9">
        <w:rPr>
          <w:rFonts w:ascii="Arial" w:hAnsi="Arial" w:cs="Arial"/>
          <w:i/>
          <w:sz w:val="18"/>
          <w:szCs w:val="18"/>
        </w:rPr>
        <w:t xml:space="preserve">Источник: </w:t>
      </w:r>
      <w:r w:rsidRPr="00195ED1">
        <w:rPr>
          <w:rFonts w:ascii="Arial" w:hAnsi="Arial" w:cs="Arial"/>
          <w:i/>
          <w:sz w:val="18"/>
          <w:szCs w:val="18"/>
        </w:rPr>
        <w:t> </w:t>
      </w:r>
      <w:hyperlink r:id="rId356" w:history="1">
        <w:r w:rsidRPr="00195ED1">
          <w:rPr>
            <w:rFonts w:ascii="Arial" w:hAnsi="Arial" w:cs="Arial"/>
            <w:i/>
            <w:sz w:val="18"/>
            <w:szCs w:val="18"/>
          </w:rPr>
          <w:t>http://www.srosovet.ru/info/materials/for_beginners/?action=itemGet&amp;file=krasnoperov_invest.pdf</w:t>
        </w:r>
      </w:hyperlink>
    </w:p>
    <w:p w:rsidR="00D30579" w:rsidRPr="00D30579" w:rsidRDefault="00D30579" w:rsidP="00D30579">
      <w:pPr>
        <w:ind w:firstLine="709"/>
        <w:jc w:val="both"/>
        <w:rPr>
          <w:rFonts w:ascii="Arial" w:hAnsi="Arial" w:cs="Arial"/>
          <w:color w:val="000000"/>
          <w:sz w:val="22"/>
          <w:szCs w:val="22"/>
        </w:rPr>
      </w:pPr>
      <w:r w:rsidRPr="00D30579">
        <w:rPr>
          <w:rFonts w:ascii="Arial" w:hAnsi="Arial" w:cs="Arial"/>
          <w:color w:val="000000"/>
          <w:sz w:val="22"/>
          <w:szCs w:val="22"/>
        </w:rPr>
        <w:t xml:space="preserve">Интервью с руководителями инвестиционно-строительных и девелоперских организаций в других регионах показали, что состав затрат на инженерную инфраструктуру находится в пределах от 10 до 17 % в общей структуре затрат на строительство. </w:t>
      </w:r>
    </w:p>
    <w:p w:rsidR="00D30579" w:rsidRPr="00D30579" w:rsidRDefault="00D30579" w:rsidP="00D30579">
      <w:pPr>
        <w:ind w:firstLine="709"/>
        <w:jc w:val="both"/>
        <w:rPr>
          <w:rFonts w:ascii="Arial" w:hAnsi="Arial" w:cs="Arial"/>
          <w:i/>
          <w:color w:val="000000"/>
          <w:sz w:val="22"/>
          <w:szCs w:val="22"/>
        </w:rPr>
      </w:pPr>
      <w:r w:rsidRPr="00D30579">
        <w:rPr>
          <w:rFonts w:ascii="Arial" w:hAnsi="Arial" w:cs="Arial"/>
          <w:i/>
          <w:color w:val="000000"/>
          <w:sz w:val="22"/>
          <w:szCs w:val="22"/>
        </w:rPr>
        <w:t xml:space="preserve">Таким образом, если обобщить все данные, о которых речь шла выше, можно сделать вывод о том, что средняя величина затрат на инженерное обеспечение объектов строительства в региональном разрезе составляет 12,06%, а с учетом допустимых округлений - 12%. </w:t>
      </w:r>
    </w:p>
    <w:p w:rsidR="00D30579" w:rsidRPr="00D30579" w:rsidRDefault="00D30579" w:rsidP="00D30579">
      <w:pPr>
        <w:ind w:firstLine="709"/>
        <w:jc w:val="both"/>
        <w:rPr>
          <w:rFonts w:ascii="Arial" w:hAnsi="Arial" w:cs="Arial"/>
          <w:sz w:val="22"/>
          <w:szCs w:val="22"/>
        </w:rPr>
      </w:pPr>
      <w:proofErr w:type="gramStart"/>
      <w:r w:rsidRPr="00D30579">
        <w:rPr>
          <w:rFonts w:ascii="Arial" w:hAnsi="Arial" w:cs="Arial"/>
          <w:color w:val="000000"/>
          <w:sz w:val="22"/>
          <w:szCs w:val="22"/>
        </w:rPr>
        <w:t xml:space="preserve">Средняя величина затрат на инженерное обеспечение, создание объектов инженерной инфраструктуры и выполнение технических условий по подключению к </w:t>
      </w:r>
      <w:r w:rsidRPr="00D30579">
        <w:rPr>
          <w:rFonts w:ascii="Arial" w:hAnsi="Arial" w:cs="Arial"/>
          <w:color w:val="000000"/>
          <w:sz w:val="22"/>
          <w:szCs w:val="22"/>
        </w:rPr>
        <w:lastRenderedPageBreak/>
        <w:t xml:space="preserve">магистральным источникам при реализации проектов масштабного многоквартирного жилищного строительства и возведения общественных зданий в различных регионах России находится примерно на одном уровне и составляет в среднем </w:t>
      </w:r>
      <w:r w:rsidRPr="00D30579">
        <w:rPr>
          <w:rFonts w:ascii="Arial" w:hAnsi="Arial" w:cs="Arial"/>
          <w:b/>
          <w:bCs/>
          <w:color w:val="000000"/>
          <w:sz w:val="22"/>
          <w:szCs w:val="22"/>
          <w:u w:val="single"/>
        </w:rPr>
        <w:t>12% от величины затрат на строительство объектов основного назначения</w:t>
      </w:r>
      <w:r w:rsidRPr="00D30579">
        <w:rPr>
          <w:rFonts w:ascii="Arial" w:hAnsi="Arial" w:cs="Arial"/>
          <w:color w:val="000000"/>
          <w:sz w:val="22"/>
          <w:szCs w:val="22"/>
        </w:rPr>
        <w:t>.</w:t>
      </w:r>
      <w:proofErr w:type="gramEnd"/>
    </w:p>
    <w:p w:rsidR="00D30579" w:rsidRDefault="00D30579" w:rsidP="00D30579">
      <w:pPr>
        <w:pStyle w:val="af"/>
        <w:ind w:firstLine="709"/>
        <w:jc w:val="both"/>
        <w:rPr>
          <w:rFonts w:ascii="Arial" w:hAnsi="Arial" w:cs="Arial"/>
          <w:i/>
          <w:sz w:val="22"/>
        </w:rPr>
      </w:pPr>
      <w:r w:rsidRPr="00D30579">
        <w:rPr>
          <w:rFonts w:ascii="Arial" w:hAnsi="Arial" w:cs="Arial"/>
          <w:i/>
          <w:sz w:val="22"/>
        </w:rPr>
        <w:t xml:space="preserve">В рамках настоящего Заключения затраты на инженерное обеспечение приняты равными 12%. </w:t>
      </w:r>
      <w:r w:rsidR="00DA1AB4">
        <w:rPr>
          <w:rFonts w:ascii="Arial" w:hAnsi="Arial" w:cs="Arial"/>
          <w:i/>
          <w:sz w:val="22"/>
        </w:rPr>
        <w:t>Оценщик</w:t>
      </w:r>
      <w:r w:rsidRPr="00D30579">
        <w:rPr>
          <w:rFonts w:ascii="Arial" w:hAnsi="Arial" w:cs="Arial"/>
          <w:i/>
          <w:sz w:val="22"/>
        </w:rPr>
        <w:t xml:space="preserve"> считает целесообразным использовать данный показатель в виде рыночной величины.</w:t>
      </w:r>
    </w:p>
    <w:p w:rsidR="00D30579" w:rsidRPr="00D30579" w:rsidRDefault="00D30579" w:rsidP="00D30579">
      <w:pPr>
        <w:pStyle w:val="af"/>
        <w:ind w:firstLine="709"/>
        <w:jc w:val="both"/>
        <w:rPr>
          <w:rFonts w:ascii="Arial" w:hAnsi="Arial" w:cs="Arial"/>
          <w:i/>
          <w:sz w:val="22"/>
        </w:rPr>
      </w:pPr>
      <w:r>
        <w:rPr>
          <w:rFonts w:ascii="Arial" w:hAnsi="Arial" w:cs="Arial"/>
          <w:i/>
          <w:sz w:val="22"/>
        </w:rPr>
        <w:t>Для объекта незавершенного строительства данная величина составляет 0%, так как работы по прокладке и подключению коммуникаций не были выполнены.</w:t>
      </w:r>
      <w:r w:rsidR="0030184F">
        <w:rPr>
          <w:rFonts w:ascii="Arial" w:hAnsi="Arial" w:cs="Arial"/>
          <w:i/>
          <w:sz w:val="22"/>
        </w:rPr>
        <w:t xml:space="preserve"> Также 0% было принято для сооружений и передаточных устройств, так как данные объекты являются объектами инженерной инфраструктуры.</w:t>
      </w:r>
    </w:p>
    <w:p w:rsidR="00D30579" w:rsidRDefault="00D30579">
      <w:pPr>
        <w:rPr>
          <w:rFonts w:ascii="Arial" w:hAnsi="Arial" w:cs="Arial"/>
          <w:i/>
          <w:sz w:val="18"/>
          <w:szCs w:val="18"/>
        </w:rPr>
      </w:pPr>
    </w:p>
    <w:p w:rsidR="00D30579" w:rsidRPr="00D30579" w:rsidRDefault="00D30579" w:rsidP="00D30579">
      <w:pPr>
        <w:ind w:right="74" w:firstLine="709"/>
        <w:jc w:val="both"/>
        <w:rPr>
          <w:rFonts w:ascii="Arial" w:hAnsi="Arial" w:cs="Arial"/>
          <w:b/>
          <w:sz w:val="22"/>
          <w:szCs w:val="22"/>
          <w:u w:val="single"/>
        </w:rPr>
      </w:pPr>
      <w:r w:rsidRPr="00D30579">
        <w:rPr>
          <w:rFonts w:ascii="Arial" w:hAnsi="Arial" w:cs="Arial"/>
          <w:b/>
          <w:sz w:val="22"/>
          <w:szCs w:val="22"/>
          <w:u w:val="single"/>
        </w:rPr>
        <w:t>Определение прибыли предпринимателя</w:t>
      </w:r>
    </w:p>
    <w:p w:rsidR="001F0078" w:rsidRPr="001F0078" w:rsidRDefault="001F0078" w:rsidP="00794504">
      <w:pPr>
        <w:pStyle w:val="af"/>
        <w:ind w:firstLine="709"/>
        <w:jc w:val="both"/>
        <w:rPr>
          <w:rFonts w:ascii="Arial" w:hAnsi="Arial" w:cs="Arial"/>
          <w:sz w:val="22"/>
        </w:rPr>
      </w:pPr>
      <w:r w:rsidRPr="001F0078">
        <w:rPr>
          <w:rFonts w:ascii="Arial" w:hAnsi="Arial" w:cs="Arial"/>
          <w:sz w:val="22"/>
        </w:rPr>
        <w:t xml:space="preserve">Прибыль предпринимателя (инвестора) является сложившейся рыночной нормой, стимулирующей предпринимателя на инвестирование строительного проекта. </w:t>
      </w:r>
      <w:proofErr w:type="gramStart"/>
      <w:r w:rsidRPr="001F0078">
        <w:rPr>
          <w:rFonts w:ascii="Arial" w:hAnsi="Arial" w:cs="Arial"/>
          <w:sz w:val="22"/>
        </w:rPr>
        <w:t xml:space="preserve">Величина прибыли предпринимателя в денежной выражении </w:t>
      </w:r>
      <w:r w:rsidRPr="001F0078">
        <w:rPr>
          <w:rFonts w:ascii="Arial" w:hAnsi="Arial" w:cs="Arial"/>
          <w:i/>
          <w:sz w:val="22"/>
        </w:rPr>
        <w:t>(</w:t>
      </w:r>
      <w:r w:rsidRPr="001F0078">
        <w:rPr>
          <w:rFonts w:ascii="Arial" w:hAnsi="Arial" w:cs="Arial"/>
          <w:i/>
          <w:sz w:val="22"/>
          <w:lang w:val="en-US"/>
        </w:rPr>
        <w:t>Profit</w:t>
      </w:r>
      <w:r w:rsidRPr="001F0078">
        <w:rPr>
          <w:rFonts w:ascii="Arial" w:hAnsi="Arial" w:cs="Arial"/>
          <w:i/>
          <w:sz w:val="22"/>
        </w:rPr>
        <w:t xml:space="preserve">) </w:t>
      </w:r>
      <w:r w:rsidRPr="001F0078">
        <w:rPr>
          <w:rFonts w:ascii="Arial" w:hAnsi="Arial" w:cs="Arial"/>
          <w:sz w:val="22"/>
        </w:rPr>
        <w:t>зависит от сложившейся рыночной практики и определяется в процентах от  затрат на замещение (общей сметной стоимости строительства), принимаемых в качестве основы для расчетов.</w:t>
      </w:r>
      <w:proofErr w:type="gramEnd"/>
    </w:p>
    <w:p w:rsidR="001F0078" w:rsidRPr="001F0078" w:rsidRDefault="001F0078" w:rsidP="00794504">
      <w:pPr>
        <w:ind w:firstLine="709"/>
        <w:jc w:val="both"/>
        <w:rPr>
          <w:rFonts w:ascii="Arial" w:hAnsi="Arial" w:cs="Arial"/>
          <w:sz w:val="22"/>
          <w:szCs w:val="22"/>
        </w:rPr>
      </w:pPr>
      <w:r w:rsidRPr="001F0078">
        <w:rPr>
          <w:rFonts w:ascii="Arial" w:hAnsi="Arial" w:cs="Arial"/>
          <w:sz w:val="22"/>
          <w:szCs w:val="22"/>
        </w:rPr>
        <w:t>Как правило, предприниматели не склонны разглашать как реальные цифры стоимости строительства, так и размера фактической прибыли, поскольку варьирование именно этими показателями позволяет предпринимателю поддерживать разумный баланс цен и регулировать собственное присутствие в строительном бизнесе.</w:t>
      </w:r>
    </w:p>
    <w:p w:rsidR="001F0078" w:rsidRPr="001F0078" w:rsidRDefault="001F0078" w:rsidP="00794504">
      <w:pPr>
        <w:ind w:firstLine="709"/>
        <w:jc w:val="both"/>
        <w:rPr>
          <w:rFonts w:ascii="Arial" w:hAnsi="Arial" w:cs="Arial"/>
          <w:sz w:val="22"/>
          <w:szCs w:val="22"/>
        </w:rPr>
      </w:pPr>
      <w:r w:rsidRPr="001F0078">
        <w:rPr>
          <w:rFonts w:ascii="Arial" w:hAnsi="Arial" w:cs="Arial"/>
          <w:sz w:val="22"/>
          <w:szCs w:val="22"/>
        </w:rPr>
        <w:t>В соответствии с МСО при затратном подходе стоимость недвижимого имущества устанавливается путем расчета затрат на приобретение земли и создание нового имущества с равной полезностью или на приобретение старого имущества для такого же использования при отсутствии чрезмерных затрат, связанных с задержкой. Обычно к затратам на приобретение земли и на строительство прибавляется расчетная оценка предпринимательского стимула или предпринимательской прибыли/потерь застройщика. Для более старого имущества при затратном подходе разрабатывается расчетная оценка амортизации, которая включает в себя ухудшение физического состояния (износ) и функциональное устаревание.</w:t>
      </w:r>
    </w:p>
    <w:p w:rsidR="001F0078" w:rsidRPr="001F0078" w:rsidRDefault="001F0078" w:rsidP="001F0078">
      <w:pPr>
        <w:ind w:firstLine="708"/>
        <w:jc w:val="both"/>
        <w:rPr>
          <w:rFonts w:ascii="Arial" w:hAnsi="Arial" w:cs="Arial"/>
          <w:sz w:val="22"/>
          <w:szCs w:val="22"/>
        </w:rPr>
      </w:pPr>
      <w:r w:rsidRPr="001F0078">
        <w:rPr>
          <w:rFonts w:ascii="Arial" w:hAnsi="Arial" w:cs="Arial"/>
          <w:sz w:val="22"/>
          <w:szCs w:val="22"/>
        </w:rPr>
        <w:t>В глоссарии терминов МСО 2011 даются следующие определения затрат замещения.</w:t>
      </w:r>
    </w:p>
    <w:p w:rsidR="001F0078" w:rsidRPr="001F0078" w:rsidRDefault="001F0078" w:rsidP="001F0078">
      <w:pPr>
        <w:ind w:firstLine="709"/>
        <w:jc w:val="both"/>
        <w:rPr>
          <w:rFonts w:ascii="Arial" w:hAnsi="Arial" w:cs="Arial"/>
          <w:sz w:val="22"/>
          <w:szCs w:val="22"/>
        </w:rPr>
      </w:pPr>
      <w:r w:rsidRPr="001F0078">
        <w:rPr>
          <w:rFonts w:ascii="Arial" w:hAnsi="Arial" w:cs="Arial"/>
          <w:sz w:val="22"/>
          <w:szCs w:val="22"/>
        </w:rPr>
        <w:t xml:space="preserve">Затраты замещения (новым) </w:t>
      </w:r>
      <w:r w:rsidRPr="001F0078">
        <w:rPr>
          <w:rFonts w:ascii="Arial" w:hAnsi="Arial" w:cs="Arial"/>
          <w:i/>
          <w:sz w:val="22"/>
          <w:szCs w:val="22"/>
        </w:rPr>
        <w:t>(replacement cost (new))</w:t>
      </w:r>
      <w:r w:rsidRPr="001F0078">
        <w:rPr>
          <w:rFonts w:ascii="Arial" w:hAnsi="Arial" w:cs="Arial"/>
          <w:sz w:val="22"/>
          <w:szCs w:val="22"/>
        </w:rPr>
        <w:t xml:space="preserve"> – это затраты, предусматривающие строительство сооружения с сопоставимой полезностью, с применением конструкции и материалов, используемых на рынке в настоящее время: </w:t>
      </w:r>
    </w:p>
    <w:p w:rsidR="001F0078" w:rsidRPr="001F0078" w:rsidRDefault="001F0078" w:rsidP="00D8148A">
      <w:pPr>
        <w:numPr>
          <w:ilvl w:val="0"/>
          <w:numId w:val="101"/>
        </w:numPr>
        <w:jc w:val="both"/>
        <w:rPr>
          <w:rFonts w:ascii="Arial" w:hAnsi="Arial" w:cs="Arial"/>
          <w:sz w:val="22"/>
          <w:szCs w:val="22"/>
        </w:rPr>
      </w:pPr>
      <w:r w:rsidRPr="001F0078">
        <w:rPr>
          <w:rFonts w:ascii="Arial" w:hAnsi="Arial" w:cs="Arial"/>
          <w:sz w:val="22"/>
          <w:szCs w:val="22"/>
        </w:rPr>
        <w:t xml:space="preserve">выраженные в текущих ценах затраты на создание/приобретение нового аналогичного объекта с наиболее близкой к оцениваемому объекту эквивалентной полезностью; </w:t>
      </w:r>
    </w:p>
    <w:p w:rsidR="001F0078" w:rsidRPr="001F0078" w:rsidRDefault="001F0078" w:rsidP="00D8148A">
      <w:pPr>
        <w:numPr>
          <w:ilvl w:val="0"/>
          <w:numId w:val="101"/>
        </w:numPr>
        <w:jc w:val="both"/>
        <w:rPr>
          <w:rFonts w:ascii="Arial" w:hAnsi="Arial" w:cs="Arial"/>
          <w:sz w:val="22"/>
          <w:szCs w:val="22"/>
        </w:rPr>
      </w:pPr>
      <w:r w:rsidRPr="001F0078">
        <w:rPr>
          <w:rFonts w:ascii="Arial" w:hAnsi="Arial" w:cs="Arial"/>
          <w:sz w:val="22"/>
          <w:szCs w:val="22"/>
        </w:rPr>
        <w:t xml:space="preserve">затраты для замещения актива столь же удовлетворительным активом-заменителем. Обычно выводятся из текущих затрат приобретения аналогичного актива (нового или бывшего в употреблении) эквивалентной производственной мощности или производственно-сервисного потенциала. </w:t>
      </w:r>
    </w:p>
    <w:p w:rsidR="00902FB3" w:rsidRPr="001F0078" w:rsidRDefault="00902FB3" w:rsidP="00902FB3">
      <w:pPr>
        <w:ind w:firstLine="708"/>
        <w:jc w:val="both"/>
        <w:rPr>
          <w:rFonts w:ascii="Arial" w:hAnsi="Arial" w:cs="Arial"/>
          <w:sz w:val="22"/>
          <w:szCs w:val="22"/>
        </w:rPr>
      </w:pPr>
      <w:r w:rsidRPr="001F0078">
        <w:rPr>
          <w:rFonts w:ascii="Arial" w:hAnsi="Arial" w:cs="Arial"/>
          <w:sz w:val="22"/>
          <w:szCs w:val="22"/>
        </w:rPr>
        <w:t>Из определения затратного подхода следует, что прибыль предпринимателя является самостоятельным элементом и не входит в понятие затрат замещения.</w:t>
      </w:r>
    </w:p>
    <w:p w:rsidR="00902FB3" w:rsidRPr="001F0078" w:rsidRDefault="00902FB3" w:rsidP="00902FB3">
      <w:pPr>
        <w:ind w:firstLine="708"/>
        <w:jc w:val="both"/>
        <w:rPr>
          <w:rFonts w:ascii="Arial" w:hAnsi="Arial" w:cs="Arial"/>
          <w:sz w:val="22"/>
          <w:szCs w:val="22"/>
        </w:rPr>
      </w:pPr>
      <w:r w:rsidRPr="001F0078">
        <w:rPr>
          <w:rFonts w:ascii="Arial" w:hAnsi="Arial" w:cs="Arial"/>
          <w:sz w:val="22"/>
          <w:szCs w:val="22"/>
        </w:rPr>
        <w:t>Если говорить о стандартах оценки, то одним из основных, прописанных в них требований является использование данных, которые могут быть надежно измерены. Достаточно точно можно рассчитать лишь прибыль подрядчика, но это, как правило, не требуется, так как используемые оценщиками нормативы уже включают этот вид затрат. Рассчитать же достоверно прибыль инвестора в случае отсутствия рыночных свидетельств невозможно. А потому указанный факт также не позволяет применять прибыль предпринимателя.</w:t>
      </w:r>
    </w:p>
    <w:p w:rsidR="00902FB3" w:rsidRDefault="00902FB3" w:rsidP="00902FB3">
      <w:pPr>
        <w:rPr>
          <w:rFonts w:ascii="Arial" w:hAnsi="Arial" w:cs="Arial"/>
          <w:sz w:val="22"/>
          <w:szCs w:val="22"/>
        </w:rPr>
      </w:pPr>
      <w:r>
        <w:rPr>
          <w:rFonts w:ascii="Arial" w:hAnsi="Arial" w:cs="Arial"/>
          <w:sz w:val="22"/>
          <w:szCs w:val="22"/>
        </w:rPr>
        <w:br w:type="page"/>
      </w:r>
    </w:p>
    <w:p w:rsidR="00902FB3" w:rsidRPr="001F0078" w:rsidRDefault="00902FB3" w:rsidP="00902FB3">
      <w:pPr>
        <w:ind w:firstLine="708"/>
        <w:jc w:val="both"/>
        <w:rPr>
          <w:rFonts w:ascii="Arial" w:hAnsi="Arial" w:cs="Arial"/>
          <w:b/>
          <w:i/>
          <w:sz w:val="22"/>
          <w:szCs w:val="22"/>
        </w:rPr>
      </w:pPr>
      <w:r w:rsidRPr="001F0078">
        <w:rPr>
          <w:rFonts w:ascii="Arial" w:hAnsi="Arial" w:cs="Arial"/>
          <w:sz w:val="22"/>
          <w:szCs w:val="22"/>
        </w:rPr>
        <w:lastRenderedPageBreak/>
        <w:t xml:space="preserve">Таким образом, анализ стандартов оценки позволяет сделать однозначный вывод о том, что при оценке специализированного имущества в методе х затрат замещения </w:t>
      </w:r>
      <w:r w:rsidRPr="001F0078">
        <w:rPr>
          <w:rFonts w:ascii="Arial" w:hAnsi="Arial" w:cs="Arial"/>
          <w:b/>
          <w:i/>
          <w:sz w:val="22"/>
          <w:szCs w:val="22"/>
        </w:rPr>
        <w:t>прибыль предпринимателя (девелопера/инвестора) в расчетах учитывать не следует.</w:t>
      </w:r>
    </w:p>
    <w:p w:rsidR="00902FB3" w:rsidRPr="001F0078" w:rsidRDefault="00902FB3" w:rsidP="00902FB3">
      <w:pPr>
        <w:ind w:firstLine="708"/>
        <w:jc w:val="both"/>
        <w:rPr>
          <w:rFonts w:ascii="Arial" w:hAnsi="Arial" w:cs="Arial"/>
          <w:i/>
          <w:sz w:val="22"/>
          <w:szCs w:val="22"/>
        </w:rPr>
      </w:pPr>
      <w:r w:rsidRPr="001F0078">
        <w:rPr>
          <w:rFonts w:ascii="Arial" w:hAnsi="Arial" w:cs="Arial"/>
          <w:b/>
          <w:i/>
          <w:sz w:val="22"/>
          <w:szCs w:val="22"/>
        </w:rPr>
        <w:t xml:space="preserve">Кроме того, объекты, подобные </w:t>
      </w:r>
      <w:proofErr w:type="gramStart"/>
      <w:r w:rsidRPr="001F0078">
        <w:rPr>
          <w:rFonts w:ascii="Arial" w:hAnsi="Arial" w:cs="Arial"/>
          <w:b/>
          <w:i/>
          <w:sz w:val="22"/>
          <w:szCs w:val="22"/>
        </w:rPr>
        <w:t>оцениваем</w:t>
      </w:r>
      <w:r>
        <w:rPr>
          <w:rFonts w:ascii="Arial" w:hAnsi="Arial" w:cs="Arial"/>
          <w:b/>
          <w:i/>
          <w:sz w:val="22"/>
          <w:szCs w:val="22"/>
        </w:rPr>
        <w:t>ым</w:t>
      </w:r>
      <w:proofErr w:type="gramEnd"/>
      <w:r w:rsidRPr="001F0078">
        <w:rPr>
          <w:rFonts w:ascii="Arial" w:hAnsi="Arial" w:cs="Arial"/>
          <w:b/>
          <w:i/>
          <w:sz w:val="22"/>
          <w:szCs w:val="22"/>
        </w:rPr>
        <w:t>, ограничены в обороте, сложившийся рынок отсутствует, - рассматривать вопрос об определении рыночной величины прибыли девелопера нецелесообразно.</w:t>
      </w:r>
    </w:p>
    <w:p w:rsidR="00902FB3" w:rsidRDefault="00902FB3" w:rsidP="0030184F">
      <w:pPr>
        <w:ind w:firstLine="748"/>
        <w:jc w:val="both"/>
        <w:rPr>
          <w:rFonts w:ascii="Arial" w:hAnsi="Arial" w:cs="Arial"/>
          <w:b/>
          <w:sz w:val="22"/>
          <w:szCs w:val="22"/>
          <w:u w:val="single"/>
        </w:rPr>
      </w:pPr>
    </w:p>
    <w:p w:rsidR="0030184F" w:rsidRPr="0030184F" w:rsidRDefault="0030184F" w:rsidP="0030184F">
      <w:pPr>
        <w:ind w:firstLine="748"/>
        <w:jc w:val="both"/>
        <w:rPr>
          <w:rFonts w:ascii="Arial" w:hAnsi="Arial" w:cs="Arial"/>
          <w:sz w:val="22"/>
          <w:szCs w:val="22"/>
        </w:rPr>
      </w:pPr>
      <w:r w:rsidRPr="0030184F">
        <w:rPr>
          <w:rFonts w:ascii="Arial" w:hAnsi="Arial" w:cs="Arial"/>
          <w:b/>
          <w:sz w:val="22"/>
          <w:szCs w:val="22"/>
          <w:u w:val="single"/>
        </w:rPr>
        <w:t>Определение величины накопленного износа</w:t>
      </w:r>
    </w:p>
    <w:p w:rsidR="0030184F" w:rsidRPr="0030184F" w:rsidRDefault="0030184F" w:rsidP="0030184F">
      <w:pPr>
        <w:ind w:firstLine="720"/>
        <w:jc w:val="both"/>
        <w:rPr>
          <w:rFonts w:ascii="Arial" w:hAnsi="Arial" w:cs="Arial"/>
          <w:sz w:val="22"/>
          <w:szCs w:val="22"/>
        </w:rPr>
      </w:pPr>
      <w:r w:rsidRPr="0030184F">
        <w:rPr>
          <w:rFonts w:ascii="Arial" w:hAnsi="Arial" w:cs="Arial"/>
          <w:b/>
          <w:i/>
          <w:sz w:val="22"/>
          <w:szCs w:val="22"/>
        </w:rPr>
        <w:t xml:space="preserve">Устаревание </w:t>
      </w:r>
      <w:r w:rsidRPr="0030184F">
        <w:rPr>
          <w:rFonts w:ascii="Arial" w:hAnsi="Arial" w:cs="Arial"/>
          <w:i/>
          <w:sz w:val="22"/>
          <w:szCs w:val="22"/>
        </w:rPr>
        <w:t xml:space="preserve">(obsolescence) </w:t>
      </w:r>
      <w:r w:rsidRPr="0030184F">
        <w:rPr>
          <w:rFonts w:ascii="Arial" w:hAnsi="Arial" w:cs="Arial"/>
          <w:sz w:val="22"/>
          <w:szCs w:val="22"/>
        </w:rPr>
        <w:t>утрата стоимости в силу сокращения полезности имущества, вызванного его обветшанием, изменениями технологии, изменениями в поведении и вкусах людей или изменениями состояния окружающей среды (МСО 2011).</w:t>
      </w: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t>В зависимости от причин, вызывающих потерю стоимости устаревание определяют следующие факторы:</w:t>
      </w:r>
    </w:p>
    <w:p w:rsidR="0030184F" w:rsidRPr="0030184F" w:rsidRDefault="0030184F" w:rsidP="00D8148A">
      <w:pPr>
        <w:numPr>
          <w:ilvl w:val="0"/>
          <w:numId w:val="14"/>
        </w:numPr>
        <w:tabs>
          <w:tab w:val="clear" w:pos="1077"/>
          <w:tab w:val="num" w:pos="1113"/>
        </w:tabs>
        <w:ind w:left="1113"/>
        <w:jc w:val="both"/>
        <w:rPr>
          <w:rFonts w:ascii="Arial" w:hAnsi="Arial" w:cs="Arial"/>
          <w:sz w:val="22"/>
          <w:szCs w:val="22"/>
        </w:rPr>
      </w:pPr>
      <w:r w:rsidRPr="0030184F">
        <w:rPr>
          <w:rFonts w:ascii="Arial" w:hAnsi="Arial" w:cs="Arial"/>
          <w:sz w:val="22"/>
          <w:szCs w:val="22"/>
        </w:rPr>
        <w:t>физический износ;</w:t>
      </w:r>
    </w:p>
    <w:p w:rsidR="0030184F" w:rsidRPr="0030184F" w:rsidRDefault="0030184F" w:rsidP="00D8148A">
      <w:pPr>
        <w:numPr>
          <w:ilvl w:val="0"/>
          <w:numId w:val="14"/>
        </w:numPr>
        <w:tabs>
          <w:tab w:val="clear" w:pos="1077"/>
          <w:tab w:val="num" w:pos="1113"/>
        </w:tabs>
        <w:ind w:left="1113"/>
        <w:jc w:val="both"/>
        <w:rPr>
          <w:rFonts w:ascii="Arial" w:hAnsi="Arial" w:cs="Arial"/>
          <w:sz w:val="22"/>
          <w:szCs w:val="22"/>
        </w:rPr>
      </w:pPr>
      <w:r w:rsidRPr="0030184F">
        <w:rPr>
          <w:rFonts w:ascii="Arial" w:hAnsi="Arial" w:cs="Arial"/>
          <w:sz w:val="22"/>
          <w:szCs w:val="22"/>
        </w:rPr>
        <w:t>функциональное устаревание;</w:t>
      </w:r>
    </w:p>
    <w:p w:rsidR="0030184F" w:rsidRPr="0030184F" w:rsidRDefault="0030184F" w:rsidP="00D8148A">
      <w:pPr>
        <w:numPr>
          <w:ilvl w:val="0"/>
          <w:numId w:val="14"/>
        </w:numPr>
        <w:tabs>
          <w:tab w:val="clear" w:pos="1077"/>
          <w:tab w:val="num" w:pos="1113"/>
        </w:tabs>
        <w:ind w:left="1113"/>
        <w:jc w:val="both"/>
        <w:rPr>
          <w:rFonts w:ascii="Arial" w:hAnsi="Arial" w:cs="Arial"/>
          <w:sz w:val="22"/>
          <w:szCs w:val="22"/>
        </w:rPr>
      </w:pPr>
      <w:r w:rsidRPr="0030184F">
        <w:rPr>
          <w:rFonts w:ascii="Arial" w:hAnsi="Arial" w:cs="Arial"/>
          <w:sz w:val="22"/>
          <w:szCs w:val="22"/>
        </w:rPr>
        <w:t>внешнее (экономическое) устаревание.</w:t>
      </w:r>
    </w:p>
    <w:p w:rsidR="0030184F" w:rsidRPr="0030184F" w:rsidRDefault="0030184F" w:rsidP="0030184F">
      <w:pPr>
        <w:ind w:firstLine="720"/>
        <w:jc w:val="both"/>
        <w:rPr>
          <w:rFonts w:ascii="Arial" w:hAnsi="Arial" w:cs="Arial"/>
          <w:sz w:val="22"/>
          <w:szCs w:val="22"/>
        </w:rPr>
      </w:pP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t>Потери стоимости вследствие физического износа, функционального и внешнего устаревания (далее «накопленного износа) AD определяется из соотношения:</w:t>
      </w:r>
    </w:p>
    <w:p w:rsidR="0030184F" w:rsidRPr="0030184F" w:rsidRDefault="0030184F" w:rsidP="0030184F">
      <w:pPr>
        <w:ind w:firstLine="720"/>
        <w:jc w:val="center"/>
        <w:rPr>
          <w:rFonts w:ascii="Arial" w:hAnsi="Arial" w:cs="Arial"/>
          <w:sz w:val="22"/>
          <w:szCs w:val="22"/>
        </w:rPr>
      </w:pPr>
      <w:r w:rsidRPr="0030184F">
        <w:rPr>
          <w:rFonts w:ascii="Arial" w:hAnsi="Arial" w:cs="Arial"/>
          <w:sz w:val="22"/>
          <w:szCs w:val="22"/>
        </w:rPr>
        <w:object w:dxaOrig="3920" w:dyaOrig="620">
          <v:shape id="_x0000_i1039" type="#_x0000_t75" style="width:196.5pt;height:30pt" o:ole="">
            <v:imagedata r:id="rId357" o:title=""/>
          </v:shape>
          <o:OLEObject Type="Embed" ProgID="Equation.3" ShapeID="_x0000_i1039" DrawAspect="Content" ObjectID="_1544433822" r:id="rId358"/>
        </w:object>
      </w:r>
      <w:r w:rsidRPr="0030184F">
        <w:rPr>
          <w:rFonts w:ascii="Arial" w:hAnsi="Arial" w:cs="Arial"/>
          <w:sz w:val="22"/>
          <w:szCs w:val="22"/>
        </w:rPr>
        <w:t>,</w:t>
      </w:r>
    </w:p>
    <w:tbl>
      <w:tblPr>
        <w:tblW w:w="5000" w:type="pct"/>
        <w:tblLook w:val="01E0"/>
      </w:tblPr>
      <w:tblGrid>
        <w:gridCol w:w="981"/>
        <w:gridCol w:w="346"/>
        <w:gridCol w:w="8244"/>
      </w:tblGrid>
      <w:tr w:rsidR="0030184F" w:rsidRPr="0030184F" w:rsidTr="00450855">
        <w:tc>
          <w:tcPr>
            <w:tcW w:w="512" w:type="pct"/>
            <w:vAlign w:val="center"/>
          </w:tcPr>
          <w:p w:rsidR="0030184F" w:rsidRPr="0030184F" w:rsidRDefault="0030184F" w:rsidP="00450855">
            <w:pPr>
              <w:pStyle w:val="Body"/>
              <w:widowControl w:val="0"/>
              <w:numPr>
                <w:ilvl w:val="12"/>
                <w:numId w:val="0"/>
              </w:numPr>
              <w:spacing w:line="280" w:lineRule="atLeast"/>
              <w:jc w:val="center"/>
              <w:rPr>
                <w:rFonts w:ascii="Arial" w:hAnsi="Arial" w:cs="Arial"/>
                <w:i/>
                <w:sz w:val="22"/>
                <w:szCs w:val="22"/>
              </w:rPr>
            </w:pPr>
            <w:r w:rsidRPr="0030184F">
              <w:rPr>
                <w:rFonts w:ascii="Arial" w:hAnsi="Arial" w:cs="Arial"/>
                <w:i/>
                <w:color w:val="auto"/>
                <w:sz w:val="22"/>
                <w:szCs w:val="22"/>
              </w:rPr>
              <w:t>где:</w:t>
            </w:r>
          </w:p>
        </w:tc>
        <w:tc>
          <w:tcPr>
            <w:tcW w:w="181" w:type="pct"/>
            <w:vAlign w:val="center"/>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lang w:val="en-US"/>
              </w:rPr>
            </w:pPr>
          </w:p>
        </w:tc>
        <w:tc>
          <w:tcPr>
            <w:tcW w:w="4307" w:type="pct"/>
            <w:vAlign w:val="center"/>
          </w:tcPr>
          <w:p w:rsidR="0030184F" w:rsidRPr="0030184F" w:rsidRDefault="0030184F" w:rsidP="00450855">
            <w:pPr>
              <w:pStyle w:val="Body"/>
              <w:widowControl w:val="0"/>
              <w:numPr>
                <w:ilvl w:val="12"/>
                <w:numId w:val="0"/>
              </w:numPr>
              <w:spacing w:line="280" w:lineRule="atLeast"/>
              <w:jc w:val="left"/>
              <w:rPr>
                <w:rFonts w:ascii="Arial" w:hAnsi="Arial" w:cs="Arial"/>
                <w:i/>
                <w:noProof w:val="0"/>
                <w:sz w:val="22"/>
                <w:szCs w:val="22"/>
              </w:rPr>
            </w:pPr>
          </w:p>
        </w:tc>
      </w:tr>
      <w:tr w:rsidR="0030184F" w:rsidRPr="0030184F" w:rsidTr="00450855">
        <w:tc>
          <w:tcPr>
            <w:tcW w:w="512" w:type="pct"/>
          </w:tcPr>
          <w:p w:rsidR="0030184F" w:rsidRPr="0030184F" w:rsidRDefault="0030184F" w:rsidP="00450855">
            <w:pPr>
              <w:pStyle w:val="Body"/>
              <w:widowControl w:val="0"/>
              <w:numPr>
                <w:ilvl w:val="12"/>
                <w:numId w:val="0"/>
              </w:numPr>
              <w:spacing w:line="280" w:lineRule="atLeast"/>
              <w:jc w:val="center"/>
              <w:rPr>
                <w:rFonts w:ascii="Arial" w:hAnsi="Arial" w:cs="Arial"/>
                <w:i/>
                <w:position w:val="-4"/>
                <w:sz w:val="22"/>
                <w:szCs w:val="22"/>
              </w:rPr>
            </w:pPr>
            <w:r w:rsidRPr="0030184F">
              <w:rPr>
                <w:rFonts w:ascii="Arial" w:hAnsi="Arial" w:cs="Arial"/>
                <w:i/>
                <w:position w:val="-4"/>
                <w:sz w:val="22"/>
                <w:szCs w:val="22"/>
              </w:rPr>
              <w:object w:dxaOrig="440" w:dyaOrig="260">
                <v:shape id="_x0000_i1040" type="#_x0000_t75" style="width:22.5pt;height:12.75pt" o:ole="">
                  <v:imagedata r:id="rId74" o:title=""/>
                </v:shape>
                <o:OLEObject Type="Embed" ProgID="Equation.3" ShapeID="_x0000_i1040" DrawAspect="Content" ObjectID="_1544433823" r:id="rId359"/>
              </w:object>
            </w:r>
          </w:p>
        </w:tc>
        <w:tc>
          <w:tcPr>
            <w:tcW w:w="181"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rPr>
            </w:pPr>
            <w:r w:rsidRPr="0030184F">
              <w:rPr>
                <w:rFonts w:ascii="Arial" w:hAnsi="Arial" w:cs="Arial"/>
                <w:i/>
                <w:color w:val="auto"/>
                <w:sz w:val="22"/>
                <w:szCs w:val="22"/>
              </w:rPr>
              <w:t>–</w:t>
            </w:r>
          </w:p>
        </w:tc>
        <w:tc>
          <w:tcPr>
            <w:tcW w:w="4307" w:type="pct"/>
            <w:vAlign w:val="center"/>
          </w:tcPr>
          <w:p w:rsidR="0030184F" w:rsidRPr="0030184F" w:rsidRDefault="0030184F" w:rsidP="00450855">
            <w:pPr>
              <w:pStyle w:val="Body"/>
              <w:widowControl w:val="0"/>
              <w:numPr>
                <w:ilvl w:val="12"/>
                <w:numId w:val="0"/>
              </w:numPr>
              <w:spacing w:line="280" w:lineRule="atLeast"/>
              <w:jc w:val="left"/>
              <w:rPr>
                <w:rFonts w:ascii="Arial" w:hAnsi="Arial" w:cs="Arial"/>
                <w:i/>
                <w:color w:val="auto"/>
                <w:sz w:val="22"/>
                <w:szCs w:val="22"/>
              </w:rPr>
            </w:pPr>
            <w:r w:rsidRPr="0030184F">
              <w:rPr>
                <w:rFonts w:ascii="Arial" w:hAnsi="Arial" w:cs="Arial"/>
                <w:i/>
                <w:color w:val="auto"/>
                <w:sz w:val="22"/>
                <w:szCs w:val="22"/>
              </w:rPr>
              <w:t>накопленный износ, %;</w:t>
            </w:r>
          </w:p>
        </w:tc>
      </w:tr>
      <w:tr w:rsidR="0030184F" w:rsidRPr="0030184F" w:rsidTr="00450855">
        <w:tc>
          <w:tcPr>
            <w:tcW w:w="512"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lang w:val="en-US"/>
              </w:rPr>
            </w:pPr>
            <w:r w:rsidRPr="0030184F">
              <w:rPr>
                <w:rFonts w:ascii="Arial" w:hAnsi="Arial" w:cs="Arial"/>
                <w:i/>
                <w:position w:val="-4"/>
                <w:sz w:val="22"/>
                <w:szCs w:val="22"/>
              </w:rPr>
              <w:object w:dxaOrig="260" w:dyaOrig="260">
                <v:shape id="_x0000_i1041" type="#_x0000_t75" style="width:12.75pt;height:12.75pt" o:ole="">
                  <v:imagedata r:id="rId76" o:title=""/>
                </v:shape>
                <o:OLEObject Type="Embed" ProgID="Equation.3" ShapeID="_x0000_i1041" DrawAspect="Content" ObjectID="_1544433824" r:id="rId360"/>
              </w:object>
            </w:r>
          </w:p>
        </w:tc>
        <w:tc>
          <w:tcPr>
            <w:tcW w:w="181"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lang w:val="en-US"/>
              </w:rPr>
            </w:pPr>
            <w:r w:rsidRPr="0030184F">
              <w:rPr>
                <w:rFonts w:ascii="Arial" w:hAnsi="Arial" w:cs="Arial"/>
                <w:i/>
                <w:color w:val="auto"/>
                <w:sz w:val="22"/>
                <w:szCs w:val="22"/>
                <w:lang w:val="en-US"/>
              </w:rPr>
              <w:t>–</w:t>
            </w:r>
          </w:p>
        </w:tc>
        <w:tc>
          <w:tcPr>
            <w:tcW w:w="4307" w:type="pct"/>
            <w:vAlign w:val="center"/>
          </w:tcPr>
          <w:p w:rsidR="0030184F" w:rsidRPr="0030184F" w:rsidRDefault="0030184F" w:rsidP="00450855">
            <w:pPr>
              <w:pStyle w:val="Body"/>
              <w:widowControl w:val="0"/>
              <w:numPr>
                <w:ilvl w:val="12"/>
                <w:numId w:val="0"/>
              </w:numPr>
              <w:spacing w:line="280" w:lineRule="atLeast"/>
              <w:jc w:val="left"/>
              <w:rPr>
                <w:rFonts w:ascii="Arial" w:hAnsi="Arial" w:cs="Arial"/>
                <w:i/>
                <w:color w:val="auto"/>
                <w:sz w:val="22"/>
                <w:szCs w:val="22"/>
              </w:rPr>
            </w:pPr>
            <w:r w:rsidRPr="0030184F">
              <w:rPr>
                <w:rFonts w:ascii="Arial" w:hAnsi="Arial" w:cs="Arial"/>
                <w:i/>
                <w:color w:val="auto"/>
                <w:sz w:val="22"/>
                <w:szCs w:val="22"/>
              </w:rPr>
              <w:t>физический износ, %;</w:t>
            </w:r>
          </w:p>
        </w:tc>
      </w:tr>
      <w:tr w:rsidR="0030184F" w:rsidRPr="0030184F" w:rsidTr="00450855">
        <w:tc>
          <w:tcPr>
            <w:tcW w:w="512"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rPr>
            </w:pPr>
            <w:r w:rsidRPr="0030184F">
              <w:rPr>
                <w:rFonts w:ascii="Arial" w:hAnsi="Arial" w:cs="Arial"/>
                <w:i/>
                <w:position w:val="-6"/>
                <w:sz w:val="22"/>
                <w:szCs w:val="22"/>
              </w:rPr>
              <w:object w:dxaOrig="440" w:dyaOrig="279">
                <v:shape id="_x0000_i1042" type="#_x0000_t75" style="width:20.25pt;height:12.75pt" o:ole="">
                  <v:imagedata r:id="rId78" o:title=""/>
                </v:shape>
                <o:OLEObject Type="Embed" ProgID="Equation.3" ShapeID="_x0000_i1042" DrawAspect="Content" ObjectID="_1544433825" r:id="rId361"/>
              </w:object>
            </w:r>
          </w:p>
        </w:tc>
        <w:tc>
          <w:tcPr>
            <w:tcW w:w="181"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rPr>
            </w:pPr>
            <w:r w:rsidRPr="0030184F">
              <w:rPr>
                <w:rFonts w:ascii="Arial" w:hAnsi="Arial" w:cs="Arial"/>
                <w:i/>
                <w:color w:val="auto"/>
                <w:sz w:val="22"/>
                <w:szCs w:val="22"/>
              </w:rPr>
              <w:t>–</w:t>
            </w:r>
          </w:p>
        </w:tc>
        <w:tc>
          <w:tcPr>
            <w:tcW w:w="4307" w:type="pct"/>
            <w:vAlign w:val="center"/>
          </w:tcPr>
          <w:p w:rsidR="0030184F" w:rsidRPr="0030184F" w:rsidRDefault="0030184F" w:rsidP="00450855">
            <w:pPr>
              <w:pStyle w:val="Body"/>
              <w:widowControl w:val="0"/>
              <w:numPr>
                <w:ilvl w:val="12"/>
                <w:numId w:val="0"/>
              </w:numPr>
              <w:spacing w:line="280" w:lineRule="atLeast"/>
              <w:jc w:val="left"/>
              <w:rPr>
                <w:rFonts w:ascii="Arial" w:hAnsi="Arial" w:cs="Arial"/>
                <w:i/>
                <w:color w:val="auto"/>
                <w:sz w:val="22"/>
                <w:szCs w:val="22"/>
              </w:rPr>
            </w:pPr>
            <w:r w:rsidRPr="0030184F">
              <w:rPr>
                <w:rFonts w:ascii="Arial" w:hAnsi="Arial" w:cs="Arial"/>
                <w:i/>
                <w:color w:val="auto"/>
                <w:sz w:val="22"/>
                <w:szCs w:val="22"/>
              </w:rPr>
              <w:t>функциональное устаревание, %;</w:t>
            </w:r>
          </w:p>
        </w:tc>
      </w:tr>
      <w:tr w:rsidR="0030184F" w:rsidRPr="0030184F" w:rsidTr="00450855">
        <w:tc>
          <w:tcPr>
            <w:tcW w:w="512"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rPr>
            </w:pPr>
            <w:r w:rsidRPr="0030184F">
              <w:rPr>
                <w:rFonts w:ascii="Arial" w:hAnsi="Arial" w:cs="Arial"/>
                <w:i/>
                <w:position w:val="-6"/>
                <w:sz w:val="22"/>
                <w:szCs w:val="22"/>
              </w:rPr>
              <w:object w:dxaOrig="440" w:dyaOrig="279">
                <v:shape id="_x0000_i1043" type="#_x0000_t75" style="width:20.25pt;height:12.75pt" o:ole="">
                  <v:imagedata r:id="rId80" o:title=""/>
                </v:shape>
                <o:OLEObject Type="Embed" ProgID="Equation.3" ShapeID="_x0000_i1043" DrawAspect="Content" ObjectID="_1544433826" r:id="rId362"/>
              </w:object>
            </w:r>
          </w:p>
        </w:tc>
        <w:tc>
          <w:tcPr>
            <w:tcW w:w="181" w:type="pct"/>
          </w:tcPr>
          <w:p w:rsidR="0030184F" w:rsidRPr="0030184F" w:rsidRDefault="0030184F" w:rsidP="00450855">
            <w:pPr>
              <w:pStyle w:val="Body"/>
              <w:widowControl w:val="0"/>
              <w:numPr>
                <w:ilvl w:val="12"/>
                <w:numId w:val="0"/>
              </w:numPr>
              <w:spacing w:line="280" w:lineRule="atLeast"/>
              <w:jc w:val="center"/>
              <w:rPr>
                <w:rFonts w:ascii="Arial" w:hAnsi="Arial" w:cs="Arial"/>
                <w:i/>
                <w:color w:val="auto"/>
                <w:sz w:val="22"/>
                <w:szCs w:val="22"/>
              </w:rPr>
            </w:pPr>
            <w:r w:rsidRPr="0030184F">
              <w:rPr>
                <w:rFonts w:ascii="Arial" w:hAnsi="Arial" w:cs="Arial"/>
                <w:i/>
                <w:color w:val="auto"/>
                <w:sz w:val="22"/>
                <w:szCs w:val="22"/>
              </w:rPr>
              <w:t>–</w:t>
            </w:r>
          </w:p>
        </w:tc>
        <w:tc>
          <w:tcPr>
            <w:tcW w:w="4307" w:type="pct"/>
            <w:vAlign w:val="center"/>
          </w:tcPr>
          <w:p w:rsidR="0030184F" w:rsidRPr="0030184F" w:rsidRDefault="0030184F" w:rsidP="00450855">
            <w:pPr>
              <w:pStyle w:val="Body"/>
              <w:widowControl w:val="0"/>
              <w:numPr>
                <w:ilvl w:val="12"/>
                <w:numId w:val="0"/>
              </w:numPr>
              <w:spacing w:line="280" w:lineRule="atLeast"/>
              <w:jc w:val="left"/>
              <w:rPr>
                <w:rFonts w:ascii="Arial" w:hAnsi="Arial" w:cs="Arial"/>
                <w:i/>
                <w:color w:val="auto"/>
                <w:sz w:val="22"/>
                <w:szCs w:val="22"/>
              </w:rPr>
            </w:pPr>
            <w:r w:rsidRPr="0030184F">
              <w:rPr>
                <w:rFonts w:ascii="Arial" w:hAnsi="Arial" w:cs="Arial"/>
                <w:i/>
                <w:color w:val="auto"/>
                <w:sz w:val="22"/>
                <w:szCs w:val="22"/>
              </w:rPr>
              <w:t>экономическое устаревание, %.</w:t>
            </w:r>
          </w:p>
        </w:tc>
      </w:tr>
    </w:tbl>
    <w:p w:rsidR="0030184F" w:rsidRPr="0030184F" w:rsidRDefault="0030184F" w:rsidP="0030184F">
      <w:pPr>
        <w:ind w:firstLine="720"/>
        <w:jc w:val="both"/>
        <w:rPr>
          <w:rFonts w:ascii="Arial" w:hAnsi="Arial" w:cs="Arial"/>
          <w:sz w:val="22"/>
          <w:szCs w:val="22"/>
        </w:rPr>
      </w:pPr>
      <w:r w:rsidRPr="0030184F">
        <w:rPr>
          <w:rFonts w:ascii="Arial" w:hAnsi="Arial" w:cs="Arial"/>
          <w:b/>
          <w:i/>
          <w:sz w:val="22"/>
          <w:szCs w:val="22"/>
        </w:rPr>
        <w:t>Физический износ</w:t>
      </w:r>
      <w:r w:rsidRPr="0030184F">
        <w:rPr>
          <w:rFonts w:ascii="Arial" w:hAnsi="Arial" w:cs="Arial"/>
          <w:i/>
          <w:sz w:val="22"/>
          <w:szCs w:val="22"/>
        </w:rPr>
        <w:t>(deterioration)</w:t>
      </w:r>
      <w:r w:rsidRPr="0030184F">
        <w:rPr>
          <w:rFonts w:ascii="Arial" w:hAnsi="Arial" w:cs="Arial"/>
          <w:sz w:val="22"/>
          <w:szCs w:val="22"/>
        </w:rPr>
        <w:t xml:space="preserve"> – это потеря стоимости улучшений в результате их эксплуатации и под воздействием природных сил.</w:t>
      </w: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t>Физический износ является результатом  процесса эксплуатации, разложения (ветхости), сухого гниения, трещин, ржавчины или конструкционных дефектов здания.</w:t>
      </w: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t>Различают устранимый и неустранимый физический износ.</w:t>
      </w: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t xml:space="preserve">Устранимым считается такой износ, </w:t>
      </w:r>
      <w:proofErr w:type="gramStart"/>
      <w:r w:rsidRPr="0030184F">
        <w:rPr>
          <w:rFonts w:ascii="Arial" w:hAnsi="Arial" w:cs="Arial"/>
          <w:sz w:val="22"/>
          <w:szCs w:val="22"/>
        </w:rPr>
        <w:t>издержки</w:t>
      </w:r>
      <w:proofErr w:type="gramEnd"/>
      <w:r w:rsidRPr="0030184F">
        <w:rPr>
          <w:rFonts w:ascii="Arial" w:hAnsi="Arial" w:cs="Arial"/>
          <w:sz w:val="22"/>
          <w:szCs w:val="22"/>
        </w:rPr>
        <w:t xml:space="preserve"> на устранение которого целесообразны, то есть издержки меньше вклада в рыночную стоимость объекта из-за устранения износа.</w:t>
      </w: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t xml:space="preserve">Физический износ, </w:t>
      </w:r>
      <w:proofErr w:type="gramStart"/>
      <w:r w:rsidRPr="0030184F">
        <w:rPr>
          <w:rFonts w:ascii="Arial" w:hAnsi="Arial" w:cs="Arial"/>
          <w:sz w:val="22"/>
          <w:szCs w:val="22"/>
        </w:rPr>
        <w:t>издержки</w:t>
      </w:r>
      <w:proofErr w:type="gramEnd"/>
      <w:r w:rsidRPr="0030184F">
        <w:rPr>
          <w:rFonts w:ascii="Arial" w:hAnsi="Arial" w:cs="Arial"/>
          <w:sz w:val="22"/>
          <w:szCs w:val="22"/>
        </w:rPr>
        <w:t xml:space="preserve"> на устранение которого экономически нецелесообразны, считается неустранимым.</w:t>
      </w:r>
    </w:p>
    <w:p w:rsidR="0030184F" w:rsidRPr="00761593" w:rsidRDefault="0030184F" w:rsidP="0030184F">
      <w:pPr>
        <w:ind w:firstLine="720"/>
        <w:jc w:val="both"/>
        <w:rPr>
          <w:rFonts w:ascii="Arial" w:hAnsi="Arial" w:cs="Arial"/>
          <w:sz w:val="22"/>
          <w:szCs w:val="22"/>
        </w:rPr>
      </w:pPr>
      <w:r w:rsidRPr="00761593">
        <w:rPr>
          <w:rFonts w:ascii="Arial" w:hAnsi="Arial" w:cs="Arial"/>
          <w:b/>
          <w:i/>
          <w:sz w:val="22"/>
          <w:szCs w:val="22"/>
        </w:rPr>
        <w:t>Функциональное устаревание</w:t>
      </w:r>
      <w:r w:rsidRPr="00761593">
        <w:rPr>
          <w:rFonts w:ascii="Arial" w:hAnsi="Arial" w:cs="Arial"/>
          <w:i/>
          <w:sz w:val="22"/>
          <w:szCs w:val="22"/>
        </w:rPr>
        <w:t>(functional obsolescence)</w:t>
      </w:r>
      <w:r w:rsidRPr="00761593">
        <w:rPr>
          <w:rFonts w:ascii="Arial" w:hAnsi="Arial" w:cs="Arial"/>
          <w:sz w:val="22"/>
          <w:szCs w:val="22"/>
        </w:rPr>
        <w:t xml:space="preserve">  –  потеря объектом стоимости вследствие изменения во вкусах, предпочтениях, технических инноваций или смены рыночных стандартов </w:t>
      </w:r>
      <w:r w:rsidRPr="00761593">
        <w:rPr>
          <w:rFonts w:ascii="Arial" w:hAnsi="Arial" w:cs="Arial"/>
          <w:i/>
          <w:sz w:val="22"/>
          <w:szCs w:val="22"/>
        </w:rPr>
        <w:t>(МСО 2011).</w:t>
      </w:r>
    </w:p>
    <w:p w:rsidR="0030184F" w:rsidRPr="00761593" w:rsidRDefault="0030184F" w:rsidP="0030184F">
      <w:pPr>
        <w:ind w:firstLine="720"/>
        <w:jc w:val="both"/>
        <w:rPr>
          <w:rFonts w:ascii="Arial" w:hAnsi="Arial" w:cs="Arial"/>
          <w:sz w:val="22"/>
          <w:szCs w:val="22"/>
        </w:rPr>
      </w:pPr>
      <w:r w:rsidRPr="00761593">
        <w:rPr>
          <w:rFonts w:ascii="Arial" w:hAnsi="Arial" w:cs="Arial"/>
          <w:sz w:val="22"/>
          <w:szCs w:val="22"/>
        </w:rPr>
        <w:t>Функциональное устаревание может быть устранимым и неустранимым. Функциональное устаревание считается устранимым, когда стоимость ремонта или замены устаревших или неприемлемых компонентов выгодна или, по крайней мере, не превышает величину прибавляемой полезности и/или стоимости. В противном случае функциональное устаревание считается неустранимым.</w:t>
      </w:r>
    </w:p>
    <w:p w:rsidR="0030184F" w:rsidRPr="00761593" w:rsidRDefault="0030184F" w:rsidP="0030184F">
      <w:pPr>
        <w:ind w:firstLine="720"/>
        <w:jc w:val="both"/>
        <w:rPr>
          <w:rFonts w:ascii="Arial" w:hAnsi="Arial" w:cs="Arial"/>
          <w:sz w:val="22"/>
          <w:szCs w:val="22"/>
        </w:rPr>
      </w:pPr>
      <w:r w:rsidRPr="00761593">
        <w:rPr>
          <w:rFonts w:ascii="Arial" w:hAnsi="Arial" w:cs="Arial"/>
          <w:sz w:val="22"/>
          <w:szCs w:val="22"/>
        </w:rPr>
        <w:t xml:space="preserve">Физический износ и функциональное устаревание обычно </w:t>
      </w:r>
      <w:proofErr w:type="gramStart"/>
      <w:r w:rsidRPr="00761593">
        <w:rPr>
          <w:rFonts w:ascii="Arial" w:hAnsi="Arial" w:cs="Arial"/>
          <w:sz w:val="22"/>
          <w:szCs w:val="22"/>
        </w:rPr>
        <w:t>присущи</w:t>
      </w:r>
      <w:proofErr w:type="gramEnd"/>
      <w:r w:rsidRPr="00761593">
        <w:rPr>
          <w:rFonts w:ascii="Arial" w:hAnsi="Arial" w:cs="Arial"/>
          <w:sz w:val="22"/>
          <w:szCs w:val="22"/>
        </w:rPr>
        <w:t xml:space="preserve"> улучшениям.</w:t>
      </w:r>
    </w:p>
    <w:p w:rsidR="0030184F" w:rsidRPr="00761593" w:rsidRDefault="0030184F" w:rsidP="0030184F">
      <w:pPr>
        <w:ind w:firstLine="720"/>
        <w:jc w:val="both"/>
        <w:rPr>
          <w:rFonts w:ascii="Arial" w:hAnsi="Arial" w:cs="Arial"/>
          <w:i/>
          <w:color w:val="0000FF"/>
          <w:sz w:val="22"/>
          <w:szCs w:val="22"/>
        </w:rPr>
      </w:pPr>
      <w:r w:rsidRPr="00761593">
        <w:rPr>
          <w:rFonts w:ascii="Arial" w:hAnsi="Arial" w:cs="Arial"/>
          <w:b/>
          <w:i/>
          <w:sz w:val="22"/>
          <w:szCs w:val="22"/>
        </w:rPr>
        <w:t>Экономическое устаревание</w:t>
      </w:r>
      <w:r w:rsidRPr="00761593">
        <w:rPr>
          <w:rFonts w:ascii="Arial" w:hAnsi="Arial" w:cs="Arial"/>
          <w:i/>
          <w:sz w:val="22"/>
          <w:szCs w:val="22"/>
        </w:rPr>
        <w:t>(external obsolescence)</w:t>
      </w:r>
      <w:r w:rsidRPr="00761593">
        <w:rPr>
          <w:rFonts w:ascii="Arial" w:hAnsi="Arial" w:cs="Arial"/>
          <w:sz w:val="22"/>
          <w:szCs w:val="22"/>
        </w:rPr>
        <w:t xml:space="preserve"> –  потеря стоимости, обусловленная факторами, внешними по отношению к рассматриваемому объекту </w:t>
      </w:r>
      <w:r w:rsidRPr="00761593">
        <w:rPr>
          <w:rFonts w:ascii="Arial" w:hAnsi="Arial" w:cs="Arial"/>
          <w:i/>
          <w:sz w:val="22"/>
          <w:szCs w:val="22"/>
        </w:rPr>
        <w:t>(МСО 2011).</w:t>
      </w:r>
    </w:p>
    <w:p w:rsidR="0030184F" w:rsidRPr="0030184F" w:rsidRDefault="0030184F" w:rsidP="0030184F">
      <w:pPr>
        <w:ind w:firstLine="720"/>
        <w:jc w:val="both"/>
        <w:rPr>
          <w:rFonts w:ascii="Arial" w:hAnsi="Arial" w:cs="Arial"/>
          <w:sz w:val="22"/>
          <w:szCs w:val="22"/>
        </w:rPr>
      </w:pPr>
      <w:r w:rsidRPr="00761593">
        <w:rPr>
          <w:rFonts w:ascii="Arial" w:hAnsi="Arial" w:cs="Arial"/>
          <w:sz w:val="22"/>
          <w:szCs w:val="22"/>
        </w:rPr>
        <w:t>Этот вид устаревания присущ улучшениям в  силу их фиксированного положения и в отличие от физического износа и функционального устаревания в самом объекте не проявляется. Он связан с неблагоприятным изменением внешнего экономического окружения объекта (старение окружения). Поэтому внешнее устаревание рассматривается по отношению к объекту в целом и относится как к земельному участку, так и к улучшениям в определенных пропорциях.</w:t>
      </w:r>
    </w:p>
    <w:p w:rsidR="0030184F" w:rsidRPr="0030184F" w:rsidRDefault="0030184F" w:rsidP="0030184F">
      <w:pPr>
        <w:ind w:firstLine="720"/>
        <w:jc w:val="both"/>
        <w:rPr>
          <w:rFonts w:ascii="Arial" w:hAnsi="Arial" w:cs="Arial"/>
          <w:sz w:val="22"/>
          <w:szCs w:val="22"/>
        </w:rPr>
      </w:pPr>
      <w:r w:rsidRPr="0030184F">
        <w:rPr>
          <w:rFonts w:ascii="Arial" w:hAnsi="Arial" w:cs="Arial"/>
          <w:sz w:val="22"/>
          <w:szCs w:val="22"/>
        </w:rPr>
        <w:lastRenderedPageBreak/>
        <w:t xml:space="preserve">Сведения о накопленном износе представлены в разделе </w:t>
      </w:r>
      <w:r w:rsidR="00CB7B9E">
        <w:rPr>
          <w:rFonts w:ascii="Arial" w:hAnsi="Arial" w:cs="Arial"/>
          <w:sz w:val="22"/>
          <w:szCs w:val="22"/>
        </w:rPr>
        <w:t>6</w:t>
      </w:r>
      <w:r w:rsidRPr="0030184F">
        <w:rPr>
          <w:rFonts w:ascii="Arial" w:hAnsi="Arial" w:cs="Arial"/>
          <w:sz w:val="22"/>
          <w:szCs w:val="22"/>
        </w:rPr>
        <w:t xml:space="preserve">.5.2 настоящего Отчета. </w:t>
      </w:r>
    </w:p>
    <w:p w:rsidR="0030184F" w:rsidRPr="0030184F" w:rsidRDefault="0030184F" w:rsidP="0030184F">
      <w:pPr>
        <w:spacing w:before="120"/>
        <w:ind w:firstLine="709"/>
        <w:jc w:val="both"/>
        <w:rPr>
          <w:rFonts w:ascii="Arial" w:hAnsi="Arial" w:cs="Arial"/>
          <w:color w:val="000000"/>
          <w:sz w:val="22"/>
          <w:szCs w:val="22"/>
        </w:rPr>
      </w:pPr>
      <w:r w:rsidRPr="0030184F">
        <w:rPr>
          <w:rFonts w:ascii="Arial" w:hAnsi="Arial" w:cs="Arial"/>
          <w:color w:val="000000"/>
          <w:sz w:val="22"/>
          <w:szCs w:val="22"/>
        </w:rPr>
        <w:t>Стоимость оцениваем</w:t>
      </w:r>
      <w:r>
        <w:rPr>
          <w:rFonts w:ascii="Arial" w:hAnsi="Arial" w:cs="Arial"/>
          <w:color w:val="000000"/>
          <w:sz w:val="22"/>
          <w:szCs w:val="22"/>
        </w:rPr>
        <w:t>ых</w:t>
      </w:r>
      <w:r w:rsidRPr="0030184F">
        <w:rPr>
          <w:rFonts w:ascii="Arial" w:hAnsi="Arial" w:cs="Arial"/>
          <w:color w:val="000000"/>
          <w:sz w:val="22"/>
          <w:szCs w:val="22"/>
        </w:rPr>
        <w:t xml:space="preserve"> объект</w:t>
      </w:r>
      <w:r>
        <w:rPr>
          <w:rFonts w:ascii="Arial" w:hAnsi="Arial" w:cs="Arial"/>
          <w:color w:val="000000"/>
          <w:sz w:val="22"/>
          <w:szCs w:val="22"/>
        </w:rPr>
        <w:t>ов</w:t>
      </w:r>
      <w:r w:rsidRPr="0030184F">
        <w:rPr>
          <w:rFonts w:ascii="Arial" w:hAnsi="Arial" w:cs="Arial"/>
          <w:color w:val="000000"/>
          <w:sz w:val="22"/>
          <w:szCs w:val="22"/>
        </w:rPr>
        <w:t xml:space="preserve"> с учётом накопленного износа по состоянию на дату проведения оценки рассчитывается по формуле:</w:t>
      </w:r>
    </w:p>
    <w:p w:rsidR="0030184F" w:rsidRPr="0030184F" w:rsidRDefault="0030184F" w:rsidP="0030184F">
      <w:pPr>
        <w:spacing w:line="120" w:lineRule="exact"/>
        <w:ind w:firstLine="709"/>
        <w:rPr>
          <w:rFonts w:ascii="Arial" w:hAnsi="Arial" w:cs="Arial"/>
          <w:color w:val="000000"/>
          <w:sz w:val="22"/>
          <w:szCs w:val="22"/>
        </w:rPr>
      </w:pPr>
    </w:p>
    <w:p w:rsidR="0030184F" w:rsidRPr="0030184F" w:rsidRDefault="0030184F" w:rsidP="0030184F">
      <w:pPr>
        <w:ind w:firstLine="709"/>
        <w:jc w:val="center"/>
        <w:rPr>
          <w:rFonts w:ascii="Arial" w:hAnsi="Arial" w:cs="Arial"/>
          <w:i/>
          <w:sz w:val="22"/>
          <w:szCs w:val="22"/>
        </w:rPr>
      </w:pPr>
      <w:r w:rsidRPr="0030184F">
        <w:rPr>
          <w:rFonts w:ascii="Arial" w:hAnsi="Arial" w:cs="Arial"/>
          <w:i/>
          <w:sz w:val="22"/>
          <w:szCs w:val="22"/>
        </w:rPr>
        <w:t xml:space="preserve">С= </w:t>
      </w:r>
      <w:proofErr w:type="gramStart"/>
      <w:r w:rsidRPr="0030184F">
        <w:rPr>
          <w:rFonts w:ascii="Arial" w:hAnsi="Arial" w:cs="Arial"/>
          <w:i/>
          <w:sz w:val="22"/>
          <w:szCs w:val="22"/>
        </w:rPr>
        <w:t>С</w:t>
      </w:r>
      <w:r w:rsidRPr="0030184F">
        <w:rPr>
          <w:rFonts w:ascii="Arial" w:hAnsi="Arial" w:cs="Arial"/>
          <w:i/>
          <w:sz w:val="22"/>
          <w:szCs w:val="22"/>
          <w:vertAlign w:val="subscript"/>
        </w:rPr>
        <w:t>в</w:t>
      </w:r>
      <w:proofErr w:type="gramEnd"/>
      <w:r w:rsidRPr="0030184F">
        <w:rPr>
          <w:rFonts w:ascii="Arial" w:hAnsi="Arial" w:cs="Arial"/>
          <w:i/>
          <w:sz w:val="22"/>
          <w:szCs w:val="22"/>
          <w:vertAlign w:val="subscript"/>
        </w:rPr>
        <w:t xml:space="preserve"> </w:t>
      </w:r>
      <w:r w:rsidRPr="0030184F">
        <w:rPr>
          <w:rFonts w:ascii="Arial" w:hAnsi="Arial" w:cs="Arial"/>
          <w:i/>
          <w:position w:val="-4"/>
          <w:sz w:val="22"/>
          <w:szCs w:val="22"/>
          <w:vertAlign w:val="subscript"/>
        </w:rPr>
        <w:object w:dxaOrig="180" w:dyaOrig="200">
          <v:shape id="_x0000_i1044" type="#_x0000_t75" style="width:9.75pt;height:9.75pt" o:ole="">
            <v:imagedata r:id="rId363" o:title=""/>
          </v:shape>
          <o:OLEObject Type="Embed" ProgID="Equation.3" ShapeID="_x0000_i1044" DrawAspect="Content" ObjectID="_1544433827" r:id="rId364"/>
        </w:object>
      </w:r>
      <w:r w:rsidRPr="0030184F">
        <w:rPr>
          <w:rFonts w:ascii="Arial" w:hAnsi="Arial" w:cs="Arial"/>
          <w:i/>
          <w:sz w:val="22"/>
          <w:szCs w:val="22"/>
        </w:rPr>
        <w:t xml:space="preserve"> (1-И</w:t>
      </w:r>
      <w:r w:rsidRPr="0030184F">
        <w:rPr>
          <w:rFonts w:ascii="Arial" w:hAnsi="Arial" w:cs="Arial"/>
          <w:i/>
          <w:sz w:val="22"/>
          <w:szCs w:val="22"/>
          <w:vertAlign w:val="subscript"/>
        </w:rPr>
        <w:t>накопл</w:t>
      </w:r>
      <w:r w:rsidRPr="0030184F">
        <w:rPr>
          <w:rFonts w:ascii="Arial" w:hAnsi="Arial" w:cs="Arial"/>
          <w:i/>
          <w:sz w:val="22"/>
          <w:szCs w:val="22"/>
        </w:rPr>
        <w:t>)</w:t>
      </w:r>
    </w:p>
    <w:p w:rsidR="00205D7C" w:rsidRDefault="0030184F" w:rsidP="0030184F">
      <w:pPr>
        <w:autoSpaceDE w:val="0"/>
        <w:autoSpaceDN w:val="0"/>
        <w:adjustRightInd w:val="0"/>
        <w:ind w:firstLine="709"/>
        <w:jc w:val="both"/>
        <w:rPr>
          <w:rFonts w:ascii="Arial" w:hAnsi="Arial" w:cs="Arial"/>
          <w:color w:val="000000"/>
          <w:sz w:val="22"/>
          <w:szCs w:val="22"/>
        </w:rPr>
      </w:pPr>
      <w:r w:rsidRPr="0030184F">
        <w:rPr>
          <w:rFonts w:ascii="Arial" w:hAnsi="Arial" w:cs="Arial"/>
          <w:color w:val="000000"/>
          <w:sz w:val="22"/>
          <w:szCs w:val="22"/>
        </w:rPr>
        <w:t xml:space="preserve">Таким образом, </w:t>
      </w:r>
      <w:r w:rsidRPr="0030184F">
        <w:rPr>
          <w:rFonts w:ascii="Arial" w:hAnsi="Arial" w:cs="Arial"/>
          <w:sz w:val="22"/>
          <w:szCs w:val="22"/>
        </w:rPr>
        <w:t>рыночная стоимость объект</w:t>
      </w:r>
      <w:r>
        <w:rPr>
          <w:rFonts w:ascii="Arial" w:hAnsi="Arial" w:cs="Arial"/>
          <w:sz w:val="22"/>
          <w:szCs w:val="22"/>
        </w:rPr>
        <w:t>ов</w:t>
      </w:r>
      <w:r w:rsidRPr="0030184F">
        <w:rPr>
          <w:rFonts w:ascii="Arial" w:hAnsi="Arial" w:cs="Arial"/>
          <w:sz w:val="22"/>
          <w:szCs w:val="22"/>
        </w:rPr>
        <w:t xml:space="preserve"> в рамках затратного подхода</w:t>
      </w:r>
      <w:r w:rsidRPr="0030184F">
        <w:rPr>
          <w:rFonts w:ascii="Arial" w:hAnsi="Arial" w:cs="Arial"/>
          <w:color w:val="000000"/>
          <w:sz w:val="22"/>
          <w:szCs w:val="22"/>
        </w:rPr>
        <w:t>, по состоянию на дату проведения оценки составляет:</w:t>
      </w:r>
    </w:p>
    <w:p w:rsidR="0030184F" w:rsidRPr="00D30579" w:rsidRDefault="0030184F" w:rsidP="0030184F">
      <w:pPr>
        <w:spacing w:before="120" w:after="120"/>
        <w:ind w:right="142" w:firstLine="2058"/>
        <w:jc w:val="right"/>
        <w:rPr>
          <w:rFonts w:ascii="Arial" w:hAnsi="Arial" w:cs="Arial"/>
          <w:i/>
          <w:sz w:val="20"/>
          <w:szCs w:val="20"/>
        </w:rPr>
      </w:pPr>
      <w:r w:rsidRPr="00D30579">
        <w:rPr>
          <w:rFonts w:ascii="Arial" w:hAnsi="Arial" w:cs="Arial"/>
          <w:i/>
          <w:sz w:val="20"/>
          <w:szCs w:val="20"/>
        </w:rPr>
        <w:t xml:space="preserve">Таблица </w:t>
      </w:r>
      <w:r w:rsidR="007555CB" w:rsidRPr="00D30579">
        <w:rPr>
          <w:rFonts w:ascii="Arial" w:hAnsi="Arial" w:cs="Arial"/>
          <w:i/>
          <w:sz w:val="20"/>
          <w:szCs w:val="20"/>
        </w:rPr>
        <w:fldChar w:fldCharType="begin"/>
      </w:r>
      <w:r w:rsidRPr="00D30579">
        <w:rPr>
          <w:rFonts w:ascii="Arial" w:hAnsi="Arial" w:cs="Arial"/>
          <w:i/>
          <w:sz w:val="20"/>
          <w:szCs w:val="20"/>
        </w:rPr>
        <w:instrText xml:space="preserve"> STYLEREF 1 \s </w:instrText>
      </w:r>
      <w:r w:rsidR="007555CB" w:rsidRPr="00D30579">
        <w:rPr>
          <w:rFonts w:ascii="Arial" w:hAnsi="Arial" w:cs="Arial"/>
          <w:i/>
          <w:sz w:val="20"/>
          <w:szCs w:val="20"/>
        </w:rPr>
        <w:fldChar w:fldCharType="separate"/>
      </w:r>
      <w:r w:rsidR="001E2048">
        <w:rPr>
          <w:rFonts w:ascii="Arial" w:hAnsi="Arial" w:cs="Arial"/>
          <w:i/>
          <w:noProof/>
          <w:sz w:val="20"/>
          <w:szCs w:val="20"/>
        </w:rPr>
        <w:t>8</w:t>
      </w:r>
      <w:r w:rsidR="007555CB" w:rsidRPr="00D30579">
        <w:rPr>
          <w:rFonts w:ascii="Arial" w:hAnsi="Arial" w:cs="Arial"/>
          <w:i/>
          <w:sz w:val="20"/>
          <w:szCs w:val="20"/>
        </w:rPr>
        <w:fldChar w:fldCharType="end"/>
      </w:r>
      <w:r w:rsidRPr="00D30579">
        <w:rPr>
          <w:rFonts w:ascii="Arial" w:hAnsi="Arial" w:cs="Arial"/>
          <w:i/>
          <w:sz w:val="20"/>
          <w:szCs w:val="20"/>
        </w:rPr>
        <w:t>.</w:t>
      </w:r>
      <w:r w:rsidR="007555CB" w:rsidRPr="00D30579">
        <w:rPr>
          <w:rFonts w:ascii="Arial" w:hAnsi="Arial" w:cs="Arial"/>
          <w:i/>
          <w:sz w:val="20"/>
          <w:szCs w:val="20"/>
        </w:rPr>
        <w:fldChar w:fldCharType="begin"/>
      </w:r>
      <w:r w:rsidRPr="00D30579">
        <w:rPr>
          <w:rFonts w:ascii="Arial" w:hAnsi="Arial" w:cs="Arial"/>
          <w:i/>
          <w:sz w:val="20"/>
          <w:szCs w:val="20"/>
        </w:rPr>
        <w:instrText xml:space="preserve"> SEQ Таблица \* ARABIC \s 1 </w:instrText>
      </w:r>
      <w:r w:rsidR="007555CB" w:rsidRPr="00D30579">
        <w:rPr>
          <w:rFonts w:ascii="Arial" w:hAnsi="Arial" w:cs="Arial"/>
          <w:i/>
          <w:sz w:val="20"/>
          <w:szCs w:val="20"/>
        </w:rPr>
        <w:fldChar w:fldCharType="separate"/>
      </w:r>
      <w:r w:rsidR="001E2048">
        <w:rPr>
          <w:rFonts w:ascii="Arial" w:hAnsi="Arial" w:cs="Arial"/>
          <w:i/>
          <w:noProof/>
          <w:sz w:val="20"/>
          <w:szCs w:val="20"/>
        </w:rPr>
        <w:t>25</w:t>
      </w:r>
      <w:r w:rsidR="007555CB" w:rsidRPr="00D30579">
        <w:rPr>
          <w:rFonts w:ascii="Arial" w:hAnsi="Arial" w:cs="Arial"/>
          <w:i/>
          <w:sz w:val="20"/>
          <w:szCs w:val="20"/>
        </w:rPr>
        <w:fldChar w:fldCharType="end"/>
      </w:r>
    </w:p>
    <w:p w:rsidR="0030184F" w:rsidRPr="0030184F" w:rsidRDefault="0030184F" w:rsidP="0030184F">
      <w:pPr>
        <w:pStyle w:val="affff8"/>
        <w:rPr>
          <w:sz w:val="20"/>
          <w:szCs w:val="20"/>
        </w:rPr>
      </w:pPr>
      <w:r w:rsidRPr="0030184F">
        <w:rPr>
          <w:sz w:val="20"/>
          <w:szCs w:val="20"/>
        </w:rPr>
        <w:t>Расчет рыночной стоимости объектов оценки без учета прав на земельный участок</w:t>
      </w:r>
    </w:p>
    <w:tbl>
      <w:tblPr>
        <w:tblW w:w="9985" w:type="dxa"/>
        <w:jc w:val="center"/>
        <w:tblInd w:w="10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444"/>
        <w:gridCol w:w="3379"/>
        <w:gridCol w:w="930"/>
        <w:gridCol w:w="1102"/>
        <w:gridCol w:w="734"/>
        <w:gridCol w:w="526"/>
        <w:gridCol w:w="512"/>
        <w:gridCol w:w="930"/>
        <w:gridCol w:w="1428"/>
      </w:tblGrid>
      <w:tr w:rsidR="00891EB6" w:rsidRPr="001E2048" w:rsidTr="004027B8">
        <w:trPr>
          <w:cantSplit/>
          <w:trHeight w:val="2238"/>
          <w:jc w:val="center"/>
        </w:trPr>
        <w:tc>
          <w:tcPr>
            <w:tcW w:w="444" w:type="dxa"/>
            <w:tcBorders>
              <w:top w:val="double" w:sz="4" w:space="0" w:color="auto"/>
              <w:bottom w:val="single" w:sz="6" w:space="0" w:color="auto"/>
            </w:tcBorders>
            <w:shd w:val="pct25" w:color="00FF00" w:fill="auto"/>
            <w:vAlign w:val="center"/>
            <w:hideMark/>
          </w:tcPr>
          <w:p w:rsidR="00891EB6" w:rsidRPr="001E2048" w:rsidRDefault="00891EB6" w:rsidP="00C373E5">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 xml:space="preserve">№ </w:t>
            </w:r>
            <w:proofErr w:type="gramStart"/>
            <w:r w:rsidRPr="001E2048">
              <w:rPr>
                <w:rFonts w:ascii="Arial Narrow" w:hAnsi="Arial Narrow" w:cs="Calibri"/>
                <w:b/>
                <w:bCs/>
                <w:color w:val="000000"/>
                <w:sz w:val="18"/>
                <w:szCs w:val="18"/>
              </w:rPr>
              <w:t>п</w:t>
            </w:r>
            <w:proofErr w:type="gramEnd"/>
            <w:r w:rsidRPr="001E2048">
              <w:rPr>
                <w:rFonts w:ascii="Arial Narrow" w:hAnsi="Arial Narrow" w:cs="Calibri"/>
                <w:b/>
                <w:bCs/>
                <w:color w:val="000000"/>
                <w:sz w:val="18"/>
                <w:szCs w:val="18"/>
              </w:rPr>
              <w:t>/п</w:t>
            </w:r>
          </w:p>
        </w:tc>
        <w:tc>
          <w:tcPr>
            <w:tcW w:w="3379" w:type="dxa"/>
            <w:tcBorders>
              <w:top w:val="double" w:sz="4" w:space="0" w:color="auto"/>
              <w:bottom w:val="single" w:sz="6" w:space="0" w:color="auto"/>
            </w:tcBorders>
            <w:shd w:val="pct25" w:color="00FF00" w:fill="auto"/>
            <w:vAlign w:val="center"/>
            <w:hideMark/>
          </w:tcPr>
          <w:p w:rsidR="00891EB6" w:rsidRPr="001E2048" w:rsidRDefault="00891EB6" w:rsidP="00C373E5">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Наименование объекта</w:t>
            </w:r>
          </w:p>
        </w:tc>
        <w:tc>
          <w:tcPr>
            <w:tcW w:w="930" w:type="dxa"/>
            <w:tcBorders>
              <w:top w:val="double" w:sz="4" w:space="0" w:color="auto"/>
              <w:bottom w:val="single" w:sz="6" w:space="0" w:color="auto"/>
            </w:tcBorders>
            <w:shd w:val="pct25" w:color="00FF00" w:fill="auto"/>
            <w:vAlign w:val="center"/>
            <w:hideMark/>
          </w:tcPr>
          <w:p w:rsidR="00891EB6" w:rsidRPr="001E2048" w:rsidRDefault="00891EB6" w:rsidP="00C373E5">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Общая площадь, кв.м.м.</w:t>
            </w:r>
          </w:p>
        </w:tc>
        <w:tc>
          <w:tcPr>
            <w:tcW w:w="1102" w:type="dxa"/>
            <w:tcBorders>
              <w:top w:val="double" w:sz="4" w:space="0" w:color="auto"/>
              <w:bottom w:val="single" w:sz="6" w:space="0" w:color="auto"/>
            </w:tcBorders>
            <w:shd w:val="pct25" w:color="00FF00" w:fill="auto"/>
            <w:textDirection w:val="btLr"/>
            <w:vAlign w:val="center"/>
            <w:hideMark/>
          </w:tcPr>
          <w:p w:rsidR="00891EB6" w:rsidRPr="001E2048" w:rsidRDefault="00891EB6" w:rsidP="00891EB6">
            <w:pPr>
              <w:ind w:left="113" w:right="113"/>
              <w:jc w:val="center"/>
              <w:rPr>
                <w:rFonts w:ascii="Arial Narrow" w:hAnsi="Arial Narrow" w:cs="Calibri"/>
                <w:b/>
                <w:bCs/>
                <w:color w:val="000000"/>
                <w:sz w:val="18"/>
                <w:szCs w:val="18"/>
              </w:rPr>
            </w:pPr>
            <w:r w:rsidRPr="001E2048">
              <w:rPr>
                <w:rFonts w:ascii="Arial Narrow" w:hAnsi="Arial Narrow" w:cs="Calibri"/>
                <w:b/>
                <w:bCs/>
                <w:color w:val="000000"/>
                <w:sz w:val="18"/>
                <w:szCs w:val="18"/>
              </w:rPr>
              <w:t>Полная восстановительная стоимость без учета НДС (18%) на дату проведения оценки, руб.</w:t>
            </w:r>
          </w:p>
        </w:tc>
        <w:tc>
          <w:tcPr>
            <w:tcW w:w="734" w:type="dxa"/>
            <w:tcBorders>
              <w:top w:val="double" w:sz="4" w:space="0" w:color="auto"/>
              <w:bottom w:val="single" w:sz="6" w:space="0" w:color="auto"/>
            </w:tcBorders>
            <w:shd w:val="pct25" w:color="00FF00" w:fill="auto"/>
            <w:textDirection w:val="btLr"/>
            <w:vAlign w:val="center"/>
            <w:hideMark/>
          </w:tcPr>
          <w:p w:rsidR="00891EB6" w:rsidRPr="001E2048" w:rsidRDefault="00891EB6" w:rsidP="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Физический износ (D)</w:t>
            </w:r>
          </w:p>
        </w:tc>
        <w:tc>
          <w:tcPr>
            <w:tcW w:w="526" w:type="dxa"/>
            <w:tcBorders>
              <w:top w:val="double" w:sz="4" w:space="0" w:color="auto"/>
              <w:bottom w:val="single" w:sz="6" w:space="0" w:color="auto"/>
            </w:tcBorders>
            <w:shd w:val="pct25" w:color="00FF00" w:fill="auto"/>
            <w:textDirection w:val="btLr"/>
            <w:vAlign w:val="center"/>
            <w:hideMark/>
          </w:tcPr>
          <w:p w:rsidR="00891EB6" w:rsidRPr="001E2048" w:rsidRDefault="00891EB6" w:rsidP="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Функциональное устаревание (FO)</w:t>
            </w:r>
          </w:p>
        </w:tc>
        <w:tc>
          <w:tcPr>
            <w:tcW w:w="512" w:type="dxa"/>
            <w:tcBorders>
              <w:top w:val="double" w:sz="4" w:space="0" w:color="auto"/>
              <w:bottom w:val="single" w:sz="6" w:space="0" w:color="auto"/>
            </w:tcBorders>
            <w:shd w:val="pct25" w:color="00FF00" w:fill="auto"/>
            <w:textDirection w:val="btLr"/>
            <w:vAlign w:val="center"/>
            <w:hideMark/>
          </w:tcPr>
          <w:p w:rsidR="00891EB6" w:rsidRPr="001E2048" w:rsidRDefault="00891EB6" w:rsidP="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Внешнее  устаревание (EO)</w:t>
            </w:r>
          </w:p>
        </w:tc>
        <w:tc>
          <w:tcPr>
            <w:tcW w:w="930" w:type="dxa"/>
            <w:tcBorders>
              <w:top w:val="double" w:sz="4" w:space="0" w:color="auto"/>
              <w:bottom w:val="single" w:sz="6" w:space="0" w:color="auto"/>
            </w:tcBorders>
            <w:shd w:val="pct25" w:color="00FF00" w:fill="auto"/>
            <w:textDirection w:val="btLr"/>
            <w:vAlign w:val="center"/>
            <w:hideMark/>
          </w:tcPr>
          <w:p w:rsidR="00891EB6" w:rsidRPr="001E2048" w:rsidRDefault="00891EB6" w:rsidP="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Накопленный износ (AD)</w:t>
            </w:r>
          </w:p>
        </w:tc>
        <w:tc>
          <w:tcPr>
            <w:tcW w:w="1428" w:type="dxa"/>
            <w:tcBorders>
              <w:top w:val="double" w:sz="4" w:space="0" w:color="auto"/>
              <w:bottom w:val="single" w:sz="6" w:space="0" w:color="auto"/>
            </w:tcBorders>
            <w:shd w:val="pct25" w:color="00FF00" w:fill="auto"/>
            <w:textDirection w:val="btLr"/>
            <w:vAlign w:val="center"/>
          </w:tcPr>
          <w:p w:rsidR="00891EB6" w:rsidRPr="001E2048" w:rsidRDefault="00891EB6" w:rsidP="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Рыночная стоимость с учетом НДС, руб.</w:t>
            </w:r>
          </w:p>
        </w:tc>
      </w:tr>
      <w:tr w:rsidR="00584C83" w:rsidRPr="001E2048" w:rsidTr="004027B8">
        <w:trPr>
          <w:trHeight w:val="20"/>
          <w:jc w:val="center"/>
        </w:trPr>
        <w:tc>
          <w:tcPr>
            <w:tcW w:w="444" w:type="dxa"/>
            <w:tcBorders>
              <w:top w:val="single" w:sz="6" w:space="0" w:color="auto"/>
            </w:tcBorders>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1</w:t>
            </w:r>
          </w:p>
        </w:tc>
        <w:tc>
          <w:tcPr>
            <w:tcW w:w="3379" w:type="dxa"/>
            <w:tcBorders>
              <w:top w:val="single" w:sz="6" w:space="0" w:color="auto"/>
            </w:tcBorders>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Здание нежилое (холодильная камера 485,1 кв.м.), инв.№00007055</w:t>
            </w:r>
          </w:p>
        </w:tc>
        <w:tc>
          <w:tcPr>
            <w:tcW w:w="930" w:type="dxa"/>
            <w:tcBorders>
              <w:top w:val="single" w:sz="6" w:space="0" w:color="auto"/>
            </w:tcBorders>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485,1</w:t>
            </w:r>
          </w:p>
        </w:tc>
        <w:tc>
          <w:tcPr>
            <w:tcW w:w="1102" w:type="dxa"/>
            <w:tcBorders>
              <w:top w:val="single" w:sz="6" w:space="0" w:color="auto"/>
            </w:tcBorders>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17 523 841</w:t>
            </w:r>
          </w:p>
        </w:tc>
        <w:tc>
          <w:tcPr>
            <w:tcW w:w="734" w:type="dxa"/>
            <w:tcBorders>
              <w:top w:val="single" w:sz="6" w:space="0" w:color="auto"/>
            </w:tcBorders>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60%</w:t>
            </w:r>
          </w:p>
        </w:tc>
        <w:tc>
          <w:tcPr>
            <w:tcW w:w="526" w:type="dxa"/>
            <w:tcBorders>
              <w:top w:val="single" w:sz="6" w:space="0" w:color="auto"/>
            </w:tcBorders>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tcBorders>
              <w:top w:val="single" w:sz="6" w:space="0" w:color="auto"/>
            </w:tcBorders>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tcBorders>
              <w:top w:val="single" w:sz="6" w:space="0" w:color="auto"/>
            </w:tcBorders>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60%</w:t>
            </w:r>
          </w:p>
        </w:tc>
        <w:tc>
          <w:tcPr>
            <w:tcW w:w="1428" w:type="dxa"/>
            <w:tcBorders>
              <w:top w:val="single" w:sz="6" w:space="0" w:color="auto"/>
            </w:tcBorders>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7 009 536</w:t>
            </w:r>
          </w:p>
        </w:tc>
      </w:tr>
      <w:tr w:rsidR="00584C83" w:rsidRPr="001E2048" w:rsidTr="004027B8">
        <w:trPr>
          <w:trHeight w:val="20"/>
          <w:jc w:val="center"/>
        </w:trPr>
        <w:tc>
          <w:tcPr>
            <w:tcW w:w="444"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2</w:t>
            </w:r>
          </w:p>
        </w:tc>
        <w:tc>
          <w:tcPr>
            <w:tcW w:w="3379"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 xml:space="preserve">Нежилое здание фабрики по переработке рыбы, </w:t>
            </w:r>
            <w:proofErr w:type="gramStart"/>
            <w:r w:rsidRPr="001E2048">
              <w:rPr>
                <w:rFonts w:ascii="Arial Narrow" w:hAnsi="Arial Narrow" w:cs="Calibri"/>
                <w:color w:val="000000"/>
                <w:sz w:val="18"/>
                <w:szCs w:val="18"/>
              </w:rPr>
              <w:t>лит</w:t>
            </w:r>
            <w:proofErr w:type="gramEnd"/>
            <w:r w:rsidRPr="001E2048">
              <w:rPr>
                <w:rFonts w:ascii="Arial Narrow" w:hAnsi="Arial Narrow" w:cs="Calibri"/>
                <w:color w:val="000000"/>
                <w:sz w:val="18"/>
                <w:szCs w:val="18"/>
              </w:rPr>
              <w:t>. А</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3 784,4</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112 452 783</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43%</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43%</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64 098 086</w:t>
            </w:r>
          </w:p>
        </w:tc>
      </w:tr>
      <w:tr w:rsidR="00584C83" w:rsidRPr="001E2048" w:rsidTr="004027B8">
        <w:trPr>
          <w:trHeight w:val="20"/>
          <w:jc w:val="center"/>
        </w:trPr>
        <w:tc>
          <w:tcPr>
            <w:tcW w:w="444"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3</w:t>
            </w:r>
          </w:p>
        </w:tc>
        <w:tc>
          <w:tcPr>
            <w:tcW w:w="3379"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 xml:space="preserve">Нежилое здание (основное строение), проходная, </w:t>
            </w:r>
            <w:proofErr w:type="gramStart"/>
            <w:r w:rsidRPr="001E2048">
              <w:rPr>
                <w:rFonts w:ascii="Arial Narrow" w:hAnsi="Arial Narrow" w:cs="Calibri"/>
                <w:color w:val="000000"/>
                <w:sz w:val="18"/>
                <w:szCs w:val="18"/>
              </w:rPr>
              <w:t>лит</w:t>
            </w:r>
            <w:proofErr w:type="gramEnd"/>
            <w:r w:rsidRPr="001E2048">
              <w:rPr>
                <w:rFonts w:ascii="Arial Narrow" w:hAnsi="Arial Narrow" w:cs="Calibri"/>
                <w:color w:val="000000"/>
                <w:sz w:val="18"/>
                <w:szCs w:val="18"/>
              </w:rPr>
              <w:t>. Г</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28,2</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1 012 188</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13%</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13%</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880 604</w:t>
            </w:r>
          </w:p>
        </w:tc>
      </w:tr>
      <w:tr w:rsidR="00584C83" w:rsidRPr="001E2048" w:rsidTr="004027B8">
        <w:trPr>
          <w:trHeight w:val="361"/>
          <w:jc w:val="center"/>
        </w:trPr>
        <w:tc>
          <w:tcPr>
            <w:tcW w:w="444" w:type="dxa"/>
            <w:vMerge w:val="restart"/>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4</w:t>
            </w:r>
          </w:p>
        </w:tc>
        <w:tc>
          <w:tcPr>
            <w:tcW w:w="3379" w:type="dxa"/>
            <w:vMerge w:val="restart"/>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 xml:space="preserve">Сооружение: линейный объект (высоковольтная линия электропередачи) </w:t>
            </w:r>
            <w:proofErr w:type="gramStart"/>
            <w:r w:rsidRPr="001E2048">
              <w:rPr>
                <w:rFonts w:ascii="Arial Narrow" w:hAnsi="Arial Narrow" w:cs="Calibri"/>
                <w:color w:val="000000"/>
                <w:sz w:val="18"/>
                <w:szCs w:val="18"/>
              </w:rPr>
              <w:t>ВЛ</w:t>
            </w:r>
            <w:proofErr w:type="gramEnd"/>
            <w:r w:rsidRPr="001E2048">
              <w:rPr>
                <w:rFonts w:ascii="Arial Narrow" w:hAnsi="Arial Narrow" w:cs="Calibri"/>
                <w:color w:val="000000"/>
                <w:sz w:val="18"/>
                <w:szCs w:val="18"/>
              </w:rPr>
              <w:t xml:space="preserve"> - 6кВ</w:t>
            </w:r>
          </w:p>
        </w:tc>
        <w:tc>
          <w:tcPr>
            <w:tcW w:w="930" w:type="dxa"/>
            <w:vMerge w:val="restart"/>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533 151</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58%</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58%</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223 924</w:t>
            </w:r>
          </w:p>
        </w:tc>
      </w:tr>
      <w:tr w:rsidR="00584C83" w:rsidRPr="001E2048" w:rsidTr="004027B8">
        <w:trPr>
          <w:trHeight w:val="20"/>
          <w:jc w:val="center"/>
        </w:trPr>
        <w:tc>
          <w:tcPr>
            <w:tcW w:w="444" w:type="dxa"/>
            <w:vMerge/>
            <w:shd w:val="clear" w:color="auto" w:fill="auto"/>
            <w:vAlign w:val="center"/>
            <w:hideMark/>
          </w:tcPr>
          <w:p w:rsidR="00584C83" w:rsidRPr="001E2048" w:rsidRDefault="00584C83" w:rsidP="00C373E5">
            <w:pPr>
              <w:rPr>
                <w:rFonts w:ascii="Arial Narrow" w:hAnsi="Arial Narrow" w:cs="Calibri"/>
                <w:color w:val="000000"/>
                <w:sz w:val="18"/>
                <w:szCs w:val="18"/>
              </w:rPr>
            </w:pPr>
          </w:p>
        </w:tc>
        <w:tc>
          <w:tcPr>
            <w:tcW w:w="3379" w:type="dxa"/>
            <w:vMerge/>
            <w:shd w:val="clear" w:color="auto" w:fill="auto"/>
            <w:vAlign w:val="center"/>
            <w:hideMark/>
          </w:tcPr>
          <w:p w:rsidR="00584C83" w:rsidRPr="001E2048" w:rsidRDefault="00584C83" w:rsidP="00C373E5">
            <w:pPr>
              <w:rPr>
                <w:rFonts w:ascii="Arial Narrow" w:hAnsi="Arial Narrow" w:cs="Calibri"/>
                <w:color w:val="000000"/>
                <w:sz w:val="18"/>
                <w:szCs w:val="18"/>
              </w:rPr>
            </w:pPr>
          </w:p>
        </w:tc>
        <w:tc>
          <w:tcPr>
            <w:tcW w:w="930" w:type="dxa"/>
            <w:vMerge/>
            <w:shd w:val="clear" w:color="auto" w:fill="auto"/>
            <w:vAlign w:val="center"/>
            <w:hideMark/>
          </w:tcPr>
          <w:p w:rsidR="00584C83" w:rsidRPr="001E2048" w:rsidRDefault="00584C83" w:rsidP="00C373E5">
            <w:pPr>
              <w:rPr>
                <w:rFonts w:ascii="Arial Narrow" w:hAnsi="Arial Narrow" w:cs="Calibri"/>
                <w:color w:val="000000"/>
                <w:sz w:val="18"/>
                <w:szCs w:val="18"/>
              </w:rPr>
            </w:pP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714 910</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58%</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58%</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300 262</w:t>
            </w:r>
          </w:p>
        </w:tc>
      </w:tr>
      <w:tr w:rsidR="00584C83" w:rsidRPr="001E2048" w:rsidTr="004027B8">
        <w:trPr>
          <w:trHeight w:val="20"/>
          <w:jc w:val="center"/>
        </w:trPr>
        <w:tc>
          <w:tcPr>
            <w:tcW w:w="444" w:type="dxa"/>
            <w:shd w:val="clear" w:color="auto" w:fill="auto"/>
            <w:vAlign w:val="center"/>
            <w:hideMark/>
          </w:tcPr>
          <w:p w:rsidR="00584C83" w:rsidRPr="001E2048" w:rsidRDefault="00584C83" w:rsidP="00042134">
            <w:pPr>
              <w:jc w:val="center"/>
              <w:rPr>
                <w:rFonts w:ascii="Arial Narrow" w:hAnsi="Arial Narrow" w:cs="Calibri"/>
                <w:color w:val="000000"/>
                <w:sz w:val="18"/>
                <w:szCs w:val="18"/>
              </w:rPr>
            </w:pPr>
            <w:r w:rsidRPr="001E2048">
              <w:rPr>
                <w:rFonts w:ascii="Arial Narrow" w:hAnsi="Arial Narrow" w:cs="Calibri"/>
                <w:color w:val="000000"/>
                <w:sz w:val="18"/>
                <w:szCs w:val="18"/>
              </w:rPr>
              <w:t>5</w:t>
            </w:r>
          </w:p>
        </w:tc>
        <w:tc>
          <w:tcPr>
            <w:tcW w:w="3379" w:type="dxa"/>
            <w:shd w:val="clear" w:color="auto" w:fill="auto"/>
            <w:vAlign w:val="center"/>
            <w:hideMark/>
          </w:tcPr>
          <w:p w:rsidR="00584C83" w:rsidRPr="001E2048" w:rsidRDefault="00584C83" w:rsidP="00C373E5">
            <w:pPr>
              <w:rPr>
                <w:rFonts w:ascii="Arial Narrow" w:hAnsi="Arial Narrow" w:cs="Calibri"/>
                <w:color w:val="000000"/>
                <w:sz w:val="18"/>
                <w:szCs w:val="18"/>
              </w:rPr>
            </w:pPr>
            <w:r w:rsidRPr="001E2048">
              <w:rPr>
                <w:rFonts w:ascii="Arial Narrow" w:hAnsi="Arial Narrow" w:cs="Calibri"/>
                <w:color w:val="000000"/>
                <w:sz w:val="18"/>
                <w:szCs w:val="18"/>
              </w:rPr>
              <w:t>Внутрихозяйственная дорога (800кв.м.), инв.№00000790</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800,0</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1 028 985</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33%</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33%</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689 420</w:t>
            </w:r>
          </w:p>
        </w:tc>
      </w:tr>
      <w:tr w:rsidR="00584C83" w:rsidRPr="001E2048" w:rsidTr="004027B8">
        <w:trPr>
          <w:trHeight w:val="20"/>
          <w:jc w:val="center"/>
        </w:trPr>
        <w:tc>
          <w:tcPr>
            <w:tcW w:w="444" w:type="dxa"/>
            <w:shd w:val="clear" w:color="auto" w:fill="auto"/>
            <w:vAlign w:val="center"/>
            <w:hideMark/>
          </w:tcPr>
          <w:p w:rsidR="00584C83" w:rsidRPr="001E2048" w:rsidRDefault="00584C83" w:rsidP="00042134">
            <w:pPr>
              <w:jc w:val="center"/>
              <w:rPr>
                <w:rFonts w:ascii="Arial Narrow" w:hAnsi="Arial Narrow" w:cs="Calibri"/>
                <w:color w:val="000000"/>
                <w:sz w:val="18"/>
                <w:szCs w:val="18"/>
              </w:rPr>
            </w:pPr>
            <w:r w:rsidRPr="001E2048">
              <w:rPr>
                <w:rFonts w:ascii="Arial Narrow" w:hAnsi="Arial Narrow" w:cs="Calibri"/>
                <w:color w:val="000000"/>
                <w:sz w:val="18"/>
                <w:szCs w:val="18"/>
              </w:rPr>
              <w:t>6</w:t>
            </w:r>
          </w:p>
        </w:tc>
        <w:tc>
          <w:tcPr>
            <w:tcW w:w="3379" w:type="dxa"/>
            <w:shd w:val="clear" w:color="auto" w:fill="auto"/>
            <w:vAlign w:val="center"/>
            <w:hideMark/>
          </w:tcPr>
          <w:p w:rsidR="00584C83" w:rsidRPr="001E2048" w:rsidRDefault="00584C83" w:rsidP="00C373E5">
            <w:pPr>
              <w:rPr>
                <w:rFonts w:ascii="Arial Narrow" w:hAnsi="Arial Narrow" w:cs="Calibri"/>
                <w:color w:val="000000"/>
                <w:sz w:val="18"/>
                <w:szCs w:val="18"/>
              </w:rPr>
            </w:pPr>
            <w:proofErr w:type="gramStart"/>
            <w:r w:rsidRPr="001E2048">
              <w:rPr>
                <w:rFonts w:ascii="Arial Narrow" w:hAnsi="Arial Narrow" w:cs="Calibri"/>
                <w:color w:val="000000"/>
                <w:sz w:val="18"/>
                <w:szCs w:val="18"/>
              </w:rPr>
              <w:t>Забор ж</w:t>
            </w:r>
            <w:proofErr w:type="gramEnd"/>
            <w:r w:rsidRPr="001E2048">
              <w:rPr>
                <w:rFonts w:ascii="Arial Narrow" w:hAnsi="Arial Narrow" w:cs="Calibri"/>
                <w:color w:val="000000"/>
                <w:sz w:val="18"/>
                <w:szCs w:val="18"/>
              </w:rPr>
              <w:t>/бетонный (354м)  б/у, инв.№0001097</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 </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2 204 200</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70%</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70%</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661 260</w:t>
            </w:r>
          </w:p>
        </w:tc>
      </w:tr>
      <w:tr w:rsidR="00584C83" w:rsidRPr="001E2048" w:rsidTr="004027B8">
        <w:trPr>
          <w:trHeight w:val="20"/>
          <w:jc w:val="center"/>
        </w:trPr>
        <w:tc>
          <w:tcPr>
            <w:tcW w:w="444" w:type="dxa"/>
            <w:shd w:val="clear" w:color="auto" w:fill="auto"/>
            <w:vAlign w:val="center"/>
          </w:tcPr>
          <w:p w:rsidR="00584C83" w:rsidRPr="001E2048" w:rsidRDefault="00584C83" w:rsidP="00042134">
            <w:pPr>
              <w:jc w:val="center"/>
              <w:rPr>
                <w:rFonts w:ascii="Arial Narrow" w:hAnsi="Arial Narrow" w:cs="Calibri"/>
                <w:color w:val="000000"/>
                <w:sz w:val="18"/>
                <w:szCs w:val="18"/>
              </w:rPr>
            </w:pPr>
            <w:r w:rsidRPr="001E2048">
              <w:rPr>
                <w:rFonts w:ascii="Arial Narrow" w:hAnsi="Arial Narrow" w:cs="Calibri"/>
                <w:color w:val="000000"/>
                <w:sz w:val="18"/>
                <w:szCs w:val="18"/>
              </w:rPr>
              <w:t>7</w:t>
            </w:r>
          </w:p>
        </w:tc>
        <w:tc>
          <w:tcPr>
            <w:tcW w:w="3379"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Нежилое здание (</w:t>
            </w:r>
            <w:proofErr w:type="gramStart"/>
            <w:r w:rsidRPr="001E2048">
              <w:rPr>
                <w:rFonts w:ascii="Arial Narrow" w:hAnsi="Arial Narrow" w:cs="Calibri"/>
                <w:color w:val="000000"/>
                <w:sz w:val="18"/>
                <w:szCs w:val="18"/>
              </w:rPr>
              <w:t>насосная</w:t>
            </w:r>
            <w:proofErr w:type="gramEnd"/>
            <w:r w:rsidRPr="001E2048">
              <w:rPr>
                <w:rFonts w:ascii="Arial Narrow" w:hAnsi="Arial Narrow" w:cs="Calibri"/>
                <w:color w:val="000000"/>
                <w:sz w:val="18"/>
                <w:szCs w:val="18"/>
              </w:rPr>
              <w:t xml:space="preserve"> 2-го подъема), лит. М</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36,3</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677 984</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71%</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71%</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196 615</w:t>
            </w:r>
          </w:p>
        </w:tc>
      </w:tr>
      <w:tr w:rsidR="00584C83" w:rsidRPr="001E2048" w:rsidTr="004027B8">
        <w:trPr>
          <w:trHeight w:val="20"/>
          <w:jc w:val="center"/>
        </w:trPr>
        <w:tc>
          <w:tcPr>
            <w:tcW w:w="444" w:type="dxa"/>
            <w:shd w:val="clear" w:color="auto" w:fill="auto"/>
            <w:vAlign w:val="center"/>
          </w:tcPr>
          <w:p w:rsidR="00584C83" w:rsidRPr="001E2048" w:rsidRDefault="00584C83" w:rsidP="00042134">
            <w:pPr>
              <w:jc w:val="center"/>
              <w:rPr>
                <w:rFonts w:ascii="Arial Narrow" w:hAnsi="Arial Narrow" w:cs="Calibri"/>
                <w:color w:val="000000"/>
                <w:sz w:val="18"/>
                <w:szCs w:val="18"/>
              </w:rPr>
            </w:pPr>
            <w:r w:rsidRPr="001E2048">
              <w:rPr>
                <w:rFonts w:ascii="Arial Narrow" w:hAnsi="Arial Narrow" w:cs="Calibri"/>
                <w:color w:val="000000"/>
                <w:sz w:val="18"/>
                <w:szCs w:val="18"/>
              </w:rPr>
              <w:t>8</w:t>
            </w:r>
          </w:p>
        </w:tc>
        <w:tc>
          <w:tcPr>
            <w:tcW w:w="3379"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Нежилое здание (</w:t>
            </w:r>
            <w:proofErr w:type="gramStart"/>
            <w:r w:rsidRPr="001E2048">
              <w:rPr>
                <w:rFonts w:ascii="Arial Narrow" w:hAnsi="Arial Narrow" w:cs="Calibri"/>
                <w:color w:val="000000"/>
                <w:sz w:val="18"/>
                <w:szCs w:val="18"/>
              </w:rPr>
              <w:t>насосная</w:t>
            </w:r>
            <w:proofErr w:type="gramEnd"/>
            <w:r w:rsidRPr="001E2048">
              <w:rPr>
                <w:rFonts w:ascii="Arial Narrow" w:hAnsi="Arial Narrow" w:cs="Calibri"/>
                <w:color w:val="000000"/>
                <w:sz w:val="18"/>
                <w:szCs w:val="18"/>
              </w:rPr>
              <w:t xml:space="preserve"> 1-го подъема), лит. </w:t>
            </w:r>
            <w:proofErr w:type="gramStart"/>
            <w:r w:rsidRPr="001E2048">
              <w:rPr>
                <w:rFonts w:ascii="Arial Narrow" w:hAnsi="Arial Narrow" w:cs="Calibri"/>
                <w:color w:val="000000"/>
                <w:sz w:val="18"/>
                <w:szCs w:val="18"/>
              </w:rPr>
              <w:t>Ж</w:t>
            </w:r>
            <w:proofErr w:type="gramEnd"/>
            <w:r w:rsidRPr="001E2048">
              <w:rPr>
                <w:rFonts w:ascii="Arial Narrow" w:hAnsi="Arial Narrow" w:cs="Calibri"/>
                <w:color w:val="000000"/>
                <w:sz w:val="18"/>
                <w:szCs w:val="18"/>
              </w:rPr>
              <w:t xml:space="preserve"> (Скважина водоснабжения)</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8,3</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225 091</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87%</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87%</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29 262</w:t>
            </w:r>
          </w:p>
        </w:tc>
      </w:tr>
      <w:tr w:rsidR="00584C83" w:rsidRPr="001E2048" w:rsidTr="004027B8">
        <w:trPr>
          <w:trHeight w:val="20"/>
          <w:jc w:val="center"/>
        </w:trPr>
        <w:tc>
          <w:tcPr>
            <w:tcW w:w="444" w:type="dxa"/>
            <w:shd w:val="clear" w:color="auto" w:fill="auto"/>
            <w:vAlign w:val="center"/>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9</w:t>
            </w:r>
          </w:p>
        </w:tc>
        <w:tc>
          <w:tcPr>
            <w:tcW w:w="3379"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 xml:space="preserve">Нежилое здание (трансформаторная подстанция), </w:t>
            </w:r>
            <w:proofErr w:type="gramStart"/>
            <w:r w:rsidRPr="001E2048">
              <w:rPr>
                <w:rFonts w:ascii="Arial Narrow" w:hAnsi="Arial Narrow" w:cs="Calibri"/>
                <w:color w:val="000000"/>
                <w:sz w:val="18"/>
                <w:szCs w:val="18"/>
              </w:rPr>
              <w:t>лит</w:t>
            </w:r>
            <w:proofErr w:type="gramEnd"/>
            <w:r w:rsidRPr="001E2048">
              <w:rPr>
                <w:rFonts w:ascii="Arial Narrow" w:hAnsi="Arial Narrow" w:cs="Calibri"/>
                <w:color w:val="000000"/>
                <w:sz w:val="18"/>
                <w:szCs w:val="18"/>
              </w:rPr>
              <w:t>. К</w:t>
            </w:r>
          </w:p>
        </w:tc>
        <w:tc>
          <w:tcPr>
            <w:tcW w:w="930" w:type="dxa"/>
            <w:shd w:val="clear" w:color="auto" w:fill="auto"/>
            <w:vAlign w:val="center"/>
            <w:hideMark/>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44,2</w:t>
            </w:r>
          </w:p>
        </w:tc>
        <w:tc>
          <w:tcPr>
            <w:tcW w:w="1102"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1 916 976</w:t>
            </w:r>
          </w:p>
        </w:tc>
        <w:tc>
          <w:tcPr>
            <w:tcW w:w="734"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14%</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14%</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1 648 600</w:t>
            </w:r>
          </w:p>
        </w:tc>
      </w:tr>
      <w:tr w:rsidR="00584C83" w:rsidRPr="001E2048" w:rsidTr="004027B8">
        <w:trPr>
          <w:trHeight w:val="20"/>
          <w:jc w:val="center"/>
        </w:trPr>
        <w:tc>
          <w:tcPr>
            <w:tcW w:w="444" w:type="dxa"/>
            <w:shd w:val="clear" w:color="auto" w:fill="auto"/>
            <w:vAlign w:val="center"/>
          </w:tcPr>
          <w:p w:rsidR="00584C83" w:rsidRPr="001E2048" w:rsidRDefault="00584C83" w:rsidP="005C42C6">
            <w:pPr>
              <w:jc w:val="center"/>
              <w:rPr>
                <w:rFonts w:ascii="Arial Narrow" w:hAnsi="Arial Narrow" w:cs="Calibri"/>
                <w:color w:val="000000"/>
                <w:sz w:val="18"/>
                <w:szCs w:val="18"/>
              </w:rPr>
            </w:pPr>
            <w:r w:rsidRPr="001E2048">
              <w:rPr>
                <w:rFonts w:ascii="Arial Narrow" w:hAnsi="Arial Narrow" w:cs="Calibri"/>
                <w:color w:val="000000"/>
                <w:sz w:val="18"/>
                <w:szCs w:val="18"/>
              </w:rPr>
              <w:t>10</w:t>
            </w:r>
          </w:p>
        </w:tc>
        <w:tc>
          <w:tcPr>
            <w:tcW w:w="3379" w:type="dxa"/>
            <w:shd w:val="clear" w:color="auto" w:fill="auto"/>
            <w:vAlign w:val="center"/>
          </w:tcPr>
          <w:p w:rsidR="00584C83" w:rsidRPr="001E2048" w:rsidRDefault="00584C83" w:rsidP="004027B8">
            <w:pPr>
              <w:jc w:val="center"/>
              <w:rPr>
                <w:rFonts w:ascii="Arial Narrow" w:hAnsi="Arial Narrow" w:cs="Calibri"/>
                <w:color w:val="000000"/>
                <w:sz w:val="18"/>
                <w:szCs w:val="18"/>
              </w:rPr>
            </w:pPr>
            <w:r w:rsidRPr="001E2048">
              <w:rPr>
                <w:rFonts w:ascii="Arial Narrow" w:hAnsi="Arial Narrow" w:cs="Calibri"/>
                <w:color w:val="000000"/>
                <w:sz w:val="18"/>
                <w:szCs w:val="18"/>
              </w:rPr>
              <w:t>Незавершённый строительный объект, лит</w:t>
            </w:r>
            <w:proofErr w:type="gramStart"/>
            <w:r w:rsidRPr="001E2048">
              <w:rPr>
                <w:rFonts w:ascii="Arial Narrow" w:hAnsi="Arial Narrow" w:cs="Calibri"/>
                <w:color w:val="000000"/>
                <w:sz w:val="18"/>
                <w:szCs w:val="18"/>
              </w:rPr>
              <w:t>.Л</w:t>
            </w:r>
            <w:proofErr w:type="gramEnd"/>
          </w:p>
        </w:tc>
        <w:tc>
          <w:tcPr>
            <w:tcW w:w="930" w:type="dxa"/>
            <w:shd w:val="clear" w:color="auto" w:fill="auto"/>
            <w:vAlign w:val="center"/>
          </w:tcPr>
          <w:p w:rsidR="00584C83" w:rsidRPr="001E2048" w:rsidRDefault="00584C83" w:rsidP="00C373E5">
            <w:pPr>
              <w:jc w:val="center"/>
              <w:rPr>
                <w:rFonts w:ascii="Arial Narrow" w:hAnsi="Arial Narrow" w:cs="Calibri"/>
                <w:color w:val="000000"/>
                <w:sz w:val="18"/>
                <w:szCs w:val="18"/>
              </w:rPr>
            </w:pPr>
            <w:r w:rsidRPr="001E2048">
              <w:rPr>
                <w:rFonts w:ascii="Arial Narrow" w:hAnsi="Arial Narrow" w:cs="Calibri"/>
                <w:color w:val="000000"/>
                <w:sz w:val="18"/>
                <w:szCs w:val="18"/>
              </w:rPr>
              <w:t>223,9</w:t>
            </w:r>
          </w:p>
        </w:tc>
        <w:tc>
          <w:tcPr>
            <w:tcW w:w="110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4 968 762</w:t>
            </w:r>
          </w:p>
        </w:tc>
        <w:tc>
          <w:tcPr>
            <w:tcW w:w="734"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23%</w:t>
            </w:r>
          </w:p>
        </w:tc>
        <w:tc>
          <w:tcPr>
            <w:tcW w:w="526"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512"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0%</w:t>
            </w:r>
          </w:p>
        </w:tc>
        <w:tc>
          <w:tcPr>
            <w:tcW w:w="930" w:type="dxa"/>
            <w:shd w:val="clear" w:color="auto" w:fill="auto"/>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23%</w:t>
            </w:r>
          </w:p>
        </w:tc>
        <w:tc>
          <w:tcPr>
            <w:tcW w:w="1428" w:type="dxa"/>
            <w:vAlign w:val="center"/>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3 825 946</w:t>
            </w:r>
          </w:p>
        </w:tc>
      </w:tr>
    </w:tbl>
    <w:p w:rsidR="0030184F" w:rsidRDefault="0030184F" w:rsidP="0030184F">
      <w:pPr>
        <w:spacing w:after="120"/>
        <w:ind w:firstLine="709"/>
        <w:jc w:val="right"/>
        <w:rPr>
          <w:rFonts w:ascii="Arial" w:hAnsi="Arial" w:cs="Arial"/>
          <w:i/>
          <w:sz w:val="18"/>
          <w:szCs w:val="18"/>
        </w:rPr>
      </w:pPr>
      <w:r w:rsidRPr="0030184F">
        <w:rPr>
          <w:rFonts w:ascii="Arial" w:hAnsi="Arial" w:cs="Arial"/>
          <w:i/>
          <w:sz w:val="18"/>
          <w:szCs w:val="18"/>
        </w:rPr>
        <w:t>Источник: расчеты Оценщик</w:t>
      </w:r>
      <w:r w:rsidR="00585F1D">
        <w:rPr>
          <w:rFonts w:ascii="Arial" w:hAnsi="Arial" w:cs="Arial"/>
          <w:i/>
          <w:sz w:val="18"/>
          <w:szCs w:val="18"/>
        </w:rPr>
        <w:t>а</w:t>
      </w:r>
    </w:p>
    <w:p w:rsidR="00C85953" w:rsidRDefault="00C85953" w:rsidP="00C85953">
      <w:pPr>
        <w:ind w:firstLine="720"/>
        <w:jc w:val="both"/>
        <w:rPr>
          <w:rFonts w:ascii="Arial" w:hAnsi="Arial" w:cs="Arial"/>
          <w:sz w:val="22"/>
          <w:szCs w:val="22"/>
        </w:rPr>
      </w:pPr>
      <w:r w:rsidRPr="007A43C5">
        <w:rPr>
          <w:rFonts w:ascii="Arial" w:hAnsi="Arial" w:cs="Arial"/>
          <w:sz w:val="22"/>
          <w:szCs w:val="22"/>
        </w:rPr>
        <w:t xml:space="preserve">Рыночная стоимость </w:t>
      </w:r>
      <w:r>
        <w:rPr>
          <w:rFonts w:ascii="Arial" w:hAnsi="Arial" w:cs="Arial"/>
          <w:sz w:val="22"/>
          <w:szCs w:val="22"/>
        </w:rPr>
        <w:t>з</w:t>
      </w:r>
      <w:r w:rsidRPr="007A43C5">
        <w:rPr>
          <w:rFonts w:ascii="Arial" w:hAnsi="Arial" w:cs="Arial"/>
          <w:sz w:val="22"/>
          <w:szCs w:val="22"/>
        </w:rPr>
        <w:t>дания нежилого (холодильная камера 485,1 кв.м.), инв.№00007055</w:t>
      </w:r>
      <w:r>
        <w:rPr>
          <w:rFonts w:ascii="Arial" w:hAnsi="Arial" w:cs="Arial"/>
          <w:sz w:val="22"/>
          <w:szCs w:val="22"/>
        </w:rPr>
        <w:t xml:space="preserve"> определялась с учетом прав на земельный участок</w:t>
      </w:r>
      <w:proofErr w:type="gramStart"/>
      <w:r>
        <w:rPr>
          <w:rFonts w:ascii="Arial" w:hAnsi="Arial" w:cs="Arial"/>
          <w:sz w:val="22"/>
          <w:szCs w:val="22"/>
        </w:rPr>
        <w:t>,т</w:t>
      </w:r>
      <w:proofErr w:type="gramEnd"/>
      <w:r>
        <w:rPr>
          <w:rFonts w:ascii="Arial" w:hAnsi="Arial" w:cs="Arial"/>
          <w:sz w:val="22"/>
          <w:szCs w:val="22"/>
        </w:rPr>
        <w:t>ак как земельный участок принадлежит на праве аренды и в рамках счета 01 не отражено. Однако Оценщик считает, что учет прав на земельный участок является неотъемлемой составляющей рыночной стоимости объекта.</w:t>
      </w:r>
    </w:p>
    <w:p w:rsidR="00C85953" w:rsidRPr="00DA014E" w:rsidRDefault="00C85953" w:rsidP="00C85953">
      <w:pPr>
        <w:jc w:val="both"/>
        <w:rPr>
          <w:rFonts w:ascii="Arial" w:hAnsi="Arial" w:cs="Arial"/>
          <w:b/>
          <w:sz w:val="22"/>
          <w:szCs w:val="22"/>
        </w:rPr>
      </w:pPr>
      <w:r>
        <w:rPr>
          <w:rFonts w:ascii="Arial" w:hAnsi="Arial" w:cs="Arial"/>
          <w:sz w:val="22"/>
          <w:szCs w:val="22"/>
        </w:rPr>
        <w:t xml:space="preserve">Таким образом, рыночная </w:t>
      </w:r>
      <w:r w:rsidRPr="007A43C5">
        <w:rPr>
          <w:rFonts w:ascii="Arial" w:hAnsi="Arial" w:cs="Arial"/>
          <w:sz w:val="22"/>
          <w:szCs w:val="22"/>
        </w:rPr>
        <w:t xml:space="preserve">стоимость </w:t>
      </w:r>
      <w:r>
        <w:rPr>
          <w:rFonts w:ascii="Arial" w:hAnsi="Arial" w:cs="Arial"/>
          <w:sz w:val="22"/>
          <w:szCs w:val="22"/>
        </w:rPr>
        <w:t>з</w:t>
      </w:r>
      <w:r w:rsidRPr="007A43C5">
        <w:rPr>
          <w:rFonts w:ascii="Arial" w:hAnsi="Arial" w:cs="Arial"/>
          <w:sz w:val="22"/>
          <w:szCs w:val="22"/>
        </w:rPr>
        <w:t>дания нежилого (холодильная камера 485,1 кв.м.), инв.№00007055</w:t>
      </w:r>
      <w:r>
        <w:rPr>
          <w:rFonts w:ascii="Arial" w:hAnsi="Arial" w:cs="Arial"/>
          <w:sz w:val="22"/>
          <w:szCs w:val="22"/>
        </w:rPr>
        <w:t xml:space="preserve"> с учетом прав на земельный участок составляет</w:t>
      </w:r>
      <w:r w:rsidRPr="00DA014E">
        <w:rPr>
          <w:rFonts w:ascii="Arial" w:hAnsi="Arial" w:cs="Arial"/>
          <w:b/>
          <w:sz w:val="22"/>
          <w:szCs w:val="22"/>
        </w:rPr>
        <w:t xml:space="preserve">: </w:t>
      </w:r>
      <w:r w:rsidR="00584C83">
        <w:rPr>
          <w:rFonts w:ascii="Arial" w:hAnsi="Arial" w:cs="Arial"/>
          <w:b/>
          <w:sz w:val="22"/>
          <w:szCs w:val="22"/>
        </w:rPr>
        <w:t>7 009 536</w:t>
      </w:r>
      <w:r w:rsidRPr="00DA014E">
        <w:rPr>
          <w:rFonts w:ascii="Arial" w:hAnsi="Arial" w:cs="Arial"/>
          <w:b/>
          <w:sz w:val="22"/>
          <w:szCs w:val="22"/>
        </w:rPr>
        <w:t>+</w:t>
      </w:r>
      <w:r w:rsidR="00397514" w:rsidRPr="00397514">
        <w:rPr>
          <w:rFonts w:ascii="Arial" w:hAnsi="Arial" w:cs="Arial"/>
          <w:b/>
          <w:sz w:val="22"/>
          <w:szCs w:val="22"/>
        </w:rPr>
        <w:t>23 455 500</w:t>
      </w:r>
      <w:r w:rsidRPr="00DA014E">
        <w:rPr>
          <w:rFonts w:ascii="Arial" w:hAnsi="Arial" w:cs="Arial"/>
          <w:b/>
          <w:sz w:val="22"/>
          <w:szCs w:val="22"/>
        </w:rPr>
        <w:t xml:space="preserve">= </w:t>
      </w:r>
      <w:r w:rsidR="00584C83" w:rsidRPr="00584C83">
        <w:rPr>
          <w:rFonts w:ascii="Arial" w:hAnsi="Arial" w:cs="Arial"/>
          <w:b/>
          <w:sz w:val="22"/>
          <w:szCs w:val="22"/>
        </w:rPr>
        <w:t>30 465 036</w:t>
      </w:r>
      <w:r w:rsidR="00184F43" w:rsidRPr="00184F43">
        <w:rPr>
          <w:rFonts w:ascii="Arial" w:hAnsi="Arial" w:cs="Arial"/>
          <w:b/>
          <w:sz w:val="22"/>
          <w:szCs w:val="22"/>
        </w:rPr>
        <w:t xml:space="preserve"> </w:t>
      </w:r>
      <w:r w:rsidRPr="00DA014E">
        <w:rPr>
          <w:rFonts w:ascii="Arial" w:hAnsi="Arial" w:cs="Arial"/>
          <w:b/>
          <w:sz w:val="22"/>
          <w:szCs w:val="22"/>
        </w:rPr>
        <w:t xml:space="preserve">руб. </w:t>
      </w:r>
    </w:p>
    <w:p w:rsidR="00272C8E" w:rsidRPr="00272C8E" w:rsidRDefault="00272C8E" w:rsidP="00272C8E">
      <w:pPr>
        <w:rPr>
          <w:rFonts w:eastAsia="SimSun"/>
        </w:rPr>
      </w:pPr>
      <w:r w:rsidRPr="00272C8E">
        <w:br w:type="page"/>
      </w:r>
    </w:p>
    <w:p w:rsidR="00CD26BA" w:rsidRDefault="00CD26BA" w:rsidP="00CD26BA">
      <w:pPr>
        <w:pStyle w:val="20"/>
      </w:pPr>
      <w:bookmarkStart w:id="139" w:name="_Toc455674618"/>
      <w:r>
        <w:lastRenderedPageBreak/>
        <w:t>Заключение о рыночной стоимости недвижимого имущества</w:t>
      </w:r>
      <w:bookmarkEnd w:id="139"/>
    </w:p>
    <w:p w:rsidR="000E574B" w:rsidRDefault="000E574B" w:rsidP="00CD26BA">
      <w:pPr>
        <w:ind w:firstLine="709"/>
        <w:jc w:val="both"/>
        <w:rPr>
          <w:rFonts w:ascii="Arial" w:hAnsi="Arial" w:cs="Arial"/>
          <w:snapToGrid w:val="0"/>
          <w:sz w:val="22"/>
          <w:szCs w:val="22"/>
        </w:rPr>
      </w:pPr>
    </w:p>
    <w:p w:rsidR="00CD26BA" w:rsidRPr="00D165F1" w:rsidRDefault="00CD26BA" w:rsidP="00CD26BA">
      <w:pPr>
        <w:ind w:firstLine="709"/>
        <w:jc w:val="both"/>
        <w:rPr>
          <w:rFonts w:ascii="Arial" w:hAnsi="Arial" w:cs="Arial"/>
          <w:snapToGrid w:val="0"/>
          <w:sz w:val="22"/>
          <w:szCs w:val="22"/>
        </w:rPr>
      </w:pPr>
      <w:r w:rsidRPr="00D165F1">
        <w:rPr>
          <w:rFonts w:ascii="Arial" w:hAnsi="Arial" w:cs="Arial"/>
          <w:snapToGrid w:val="0"/>
          <w:sz w:val="22"/>
          <w:szCs w:val="22"/>
        </w:rPr>
        <w:t>Итоговая величина рыночной стоимости недвижимого имущества</w:t>
      </w:r>
      <w:r w:rsidR="00272C8E">
        <w:rPr>
          <w:rFonts w:ascii="Arial" w:hAnsi="Arial" w:cs="Arial"/>
          <w:snapToGrid w:val="0"/>
          <w:sz w:val="22"/>
          <w:szCs w:val="22"/>
        </w:rPr>
        <w:t xml:space="preserve"> принадлежащее </w:t>
      </w:r>
      <w:r w:rsidR="00272C8E" w:rsidRPr="00272C8E">
        <w:rPr>
          <w:rFonts w:ascii="Arial" w:hAnsi="Arial" w:cs="Arial"/>
          <w:snapToGrid w:val="0"/>
          <w:sz w:val="22"/>
          <w:szCs w:val="22"/>
        </w:rPr>
        <w:t>ЗАО «Хомяковский хладокомбинат»</w:t>
      </w:r>
      <w:r w:rsidR="00272C8E">
        <w:rPr>
          <w:rFonts w:ascii="Arial" w:hAnsi="Arial" w:cs="Arial"/>
          <w:snapToGrid w:val="0"/>
          <w:sz w:val="22"/>
          <w:szCs w:val="22"/>
        </w:rPr>
        <w:t>,</w:t>
      </w:r>
      <w:r w:rsidRPr="00D165F1">
        <w:rPr>
          <w:rFonts w:ascii="Arial" w:hAnsi="Arial" w:cs="Arial"/>
          <w:snapToGrid w:val="0"/>
          <w:sz w:val="22"/>
          <w:szCs w:val="22"/>
        </w:rPr>
        <w:t xml:space="preserve"> представлена в таблице ниже.</w:t>
      </w:r>
    </w:p>
    <w:p w:rsidR="00CD26BA" w:rsidRPr="000E574B" w:rsidRDefault="00CD26BA" w:rsidP="00CD26BA">
      <w:pPr>
        <w:pStyle w:val="affff3"/>
        <w:spacing w:before="0" w:after="120"/>
        <w:ind w:left="1069"/>
        <w:rPr>
          <w:rFonts w:cs="Arial"/>
          <w:szCs w:val="20"/>
        </w:rPr>
      </w:pPr>
      <w:r w:rsidRPr="000E574B">
        <w:rPr>
          <w:rFonts w:cs="Arial"/>
          <w:szCs w:val="20"/>
        </w:rPr>
        <w:t xml:space="preserve">Таблица </w:t>
      </w:r>
      <w:r w:rsidR="007555CB" w:rsidRPr="000E574B">
        <w:rPr>
          <w:rFonts w:cs="Arial"/>
          <w:szCs w:val="20"/>
        </w:rPr>
        <w:fldChar w:fldCharType="begin"/>
      </w:r>
      <w:r w:rsidRPr="000E574B">
        <w:rPr>
          <w:rFonts w:cs="Arial"/>
          <w:szCs w:val="20"/>
        </w:rPr>
        <w:instrText xml:space="preserve"> STYLEREF 1 \s </w:instrText>
      </w:r>
      <w:r w:rsidR="007555CB" w:rsidRPr="000E574B">
        <w:rPr>
          <w:rFonts w:cs="Arial"/>
          <w:szCs w:val="20"/>
        </w:rPr>
        <w:fldChar w:fldCharType="separate"/>
      </w:r>
      <w:r w:rsidR="00AD0B0A">
        <w:rPr>
          <w:rFonts w:cs="Arial"/>
          <w:noProof/>
          <w:szCs w:val="20"/>
        </w:rPr>
        <w:t>8</w:t>
      </w:r>
      <w:r w:rsidR="007555CB" w:rsidRPr="000E574B">
        <w:rPr>
          <w:rFonts w:cs="Arial"/>
          <w:noProof/>
          <w:szCs w:val="20"/>
        </w:rPr>
        <w:fldChar w:fldCharType="end"/>
      </w:r>
      <w:r w:rsidRPr="000E574B">
        <w:rPr>
          <w:rFonts w:cs="Arial"/>
          <w:szCs w:val="20"/>
        </w:rPr>
        <w:t>.</w:t>
      </w:r>
      <w:r w:rsidR="007555CB" w:rsidRPr="000E574B">
        <w:rPr>
          <w:rFonts w:cs="Arial"/>
          <w:szCs w:val="20"/>
        </w:rPr>
        <w:fldChar w:fldCharType="begin"/>
      </w:r>
      <w:r w:rsidRPr="000E574B">
        <w:rPr>
          <w:rFonts w:cs="Arial"/>
          <w:szCs w:val="20"/>
        </w:rPr>
        <w:instrText xml:space="preserve"> SEQ Таблица \* ARABIC \s 1 </w:instrText>
      </w:r>
      <w:r w:rsidR="007555CB" w:rsidRPr="000E574B">
        <w:rPr>
          <w:rFonts w:cs="Arial"/>
          <w:szCs w:val="20"/>
        </w:rPr>
        <w:fldChar w:fldCharType="separate"/>
      </w:r>
      <w:r w:rsidR="00AD0B0A">
        <w:rPr>
          <w:rFonts w:cs="Arial"/>
          <w:noProof/>
          <w:szCs w:val="20"/>
        </w:rPr>
        <w:t>26</w:t>
      </w:r>
      <w:r w:rsidR="007555CB" w:rsidRPr="000E574B">
        <w:rPr>
          <w:rFonts w:cs="Arial"/>
          <w:noProof/>
          <w:szCs w:val="20"/>
        </w:rPr>
        <w:fldChar w:fldCharType="end"/>
      </w:r>
    </w:p>
    <w:p w:rsidR="00CD26BA" w:rsidRPr="00866BEF" w:rsidRDefault="00866BEF" w:rsidP="00CD26BA">
      <w:pPr>
        <w:jc w:val="center"/>
        <w:rPr>
          <w:rFonts w:ascii="Arial" w:hAnsi="Arial" w:cs="Arial"/>
          <w:b/>
          <w:sz w:val="22"/>
          <w:szCs w:val="22"/>
        </w:rPr>
      </w:pPr>
      <w:r w:rsidRPr="00866BEF">
        <w:rPr>
          <w:rFonts w:ascii="Arial" w:hAnsi="Arial" w:cs="Arial"/>
          <w:b/>
          <w:sz w:val="22"/>
          <w:szCs w:val="22"/>
        </w:rPr>
        <w:t>Р</w:t>
      </w:r>
      <w:r w:rsidR="00CD26BA" w:rsidRPr="00866BEF">
        <w:rPr>
          <w:rFonts w:ascii="Arial" w:hAnsi="Arial" w:cs="Arial"/>
          <w:b/>
          <w:sz w:val="22"/>
          <w:szCs w:val="22"/>
        </w:rPr>
        <w:t>ыночн</w:t>
      </w:r>
      <w:r>
        <w:rPr>
          <w:rFonts w:ascii="Arial" w:hAnsi="Arial" w:cs="Arial"/>
          <w:b/>
          <w:sz w:val="22"/>
          <w:szCs w:val="22"/>
        </w:rPr>
        <w:t>ая</w:t>
      </w:r>
      <w:r w:rsidR="00CD26BA" w:rsidRPr="00866BEF">
        <w:rPr>
          <w:rFonts w:ascii="Arial" w:hAnsi="Arial" w:cs="Arial"/>
          <w:b/>
          <w:sz w:val="22"/>
          <w:szCs w:val="22"/>
        </w:rPr>
        <w:t xml:space="preserve"> стоимост</w:t>
      </w:r>
      <w:r>
        <w:rPr>
          <w:rFonts w:ascii="Arial" w:hAnsi="Arial" w:cs="Arial"/>
          <w:b/>
          <w:sz w:val="22"/>
          <w:szCs w:val="22"/>
        </w:rPr>
        <w:t>ь</w:t>
      </w:r>
      <w:r w:rsidR="00CD26BA" w:rsidRPr="00866BEF">
        <w:rPr>
          <w:rFonts w:ascii="Arial" w:hAnsi="Arial" w:cs="Arial"/>
          <w:b/>
          <w:sz w:val="22"/>
          <w:szCs w:val="22"/>
        </w:rPr>
        <w:t xml:space="preserve"> недвижимого имущества</w:t>
      </w:r>
      <w:r>
        <w:rPr>
          <w:rFonts w:ascii="Arial" w:hAnsi="Arial" w:cs="Arial"/>
          <w:b/>
          <w:sz w:val="22"/>
          <w:szCs w:val="22"/>
        </w:rPr>
        <w:t xml:space="preserve"> </w:t>
      </w:r>
      <w:r w:rsidRPr="00866BEF">
        <w:rPr>
          <w:rFonts w:ascii="Arial" w:hAnsi="Arial" w:cs="Arial"/>
          <w:b/>
          <w:sz w:val="22"/>
          <w:szCs w:val="22"/>
        </w:rPr>
        <w:t>ЗАО «Хомяковский хладокомбинат»</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4278"/>
        <w:gridCol w:w="2973"/>
        <w:gridCol w:w="2320"/>
      </w:tblGrid>
      <w:tr w:rsidR="00891EB6" w:rsidRPr="001E2048" w:rsidTr="00891EB6">
        <w:trPr>
          <w:trHeight w:val="20"/>
        </w:trPr>
        <w:tc>
          <w:tcPr>
            <w:tcW w:w="2235" w:type="pct"/>
            <w:tcBorders>
              <w:top w:val="double" w:sz="4" w:space="0" w:color="auto"/>
              <w:bottom w:val="single" w:sz="6" w:space="0" w:color="auto"/>
            </w:tcBorders>
            <w:shd w:val="pct25" w:color="00FF00" w:fill="auto"/>
            <w:vAlign w:val="center"/>
            <w:hideMark/>
          </w:tcPr>
          <w:p w:rsidR="00891EB6" w:rsidRPr="001E2048" w:rsidRDefault="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Наименование объекта</w:t>
            </w:r>
          </w:p>
        </w:tc>
        <w:tc>
          <w:tcPr>
            <w:tcW w:w="1553" w:type="pct"/>
            <w:tcBorders>
              <w:top w:val="double" w:sz="4" w:space="0" w:color="auto"/>
              <w:bottom w:val="single" w:sz="6" w:space="0" w:color="auto"/>
            </w:tcBorders>
            <w:shd w:val="pct25" w:color="00FF00" w:fill="auto"/>
            <w:vAlign w:val="center"/>
            <w:hideMark/>
          </w:tcPr>
          <w:p w:rsidR="00891EB6" w:rsidRPr="001E2048" w:rsidRDefault="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Рыночная стоимость с учетом НДС, руб.</w:t>
            </w:r>
          </w:p>
        </w:tc>
        <w:tc>
          <w:tcPr>
            <w:tcW w:w="1212" w:type="pct"/>
            <w:tcBorders>
              <w:top w:val="double" w:sz="4" w:space="0" w:color="auto"/>
              <w:bottom w:val="single" w:sz="6" w:space="0" w:color="auto"/>
            </w:tcBorders>
            <w:shd w:val="pct25" w:color="00FF00" w:fill="auto"/>
            <w:vAlign w:val="center"/>
            <w:hideMark/>
          </w:tcPr>
          <w:p w:rsidR="00891EB6" w:rsidRPr="001E2048" w:rsidRDefault="00891EB6">
            <w:pPr>
              <w:jc w:val="center"/>
              <w:rPr>
                <w:rFonts w:ascii="Arial Narrow" w:hAnsi="Arial Narrow" w:cs="Calibri"/>
                <w:b/>
                <w:bCs/>
                <w:color w:val="000000"/>
                <w:sz w:val="18"/>
                <w:szCs w:val="18"/>
              </w:rPr>
            </w:pPr>
            <w:r w:rsidRPr="001E2048">
              <w:rPr>
                <w:rFonts w:ascii="Arial Narrow" w:hAnsi="Arial Narrow" w:cs="Calibri"/>
                <w:b/>
                <w:bCs/>
                <w:color w:val="000000"/>
                <w:sz w:val="18"/>
                <w:szCs w:val="18"/>
              </w:rPr>
              <w:t>Рыночная стоимость без учета НДС, руб.</w:t>
            </w:r>
          </w:p>
        </w:tc>
      </w:tr>
      <w:tr w:rsidR="00584C83" w:rsidRPr="001E2048" w:rsidTr="00891EB6">
        <w:trPr>
          <w:trHeight w:val="20"/>
        </w:trPr>
        <w:tc>
          <w:tcPr>
            <w:tcW w:w="2235" w:type="pct"/>
            <w:tcBorders>
              <w:top w:val="single" w:sz="6" w:space="0" w:color="auto"/>
            </w:tcBorders>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Здание нежилое (холодильная камера 485,1 кв.м.), инв.№00007055</w:t>
            </w:r>
          </w:p>
        </w:tc>
        <w:tc>
          <w:tcPr>
            <w:tcW w:w="1553" w:type="pct"/>
            <w:tcBorders>
              <w:top w:val="single" w:sz="6" w:space="0" w:color="auto"/>
            </w:tcBorders>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30 465 036</w:t>
            </w:r>
          </w:p>
        </w:tc>
        <w:tc>
          <w:tcPr>
            <w:tcW w:w="1212" w:type="pct"/>
            <w:tcBorders>
              <w:top w:val="single" w:sz="6" w:space="0" w:color="auto"/>
            </w:tcBorders>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25 817 827</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 xml:space="preserve">Нежилое здание фабрики по переработке рыбы, </w:t>
            </w:r>
            <w:proofErr w:type="gramStart"/>
            <w:r w:rsidRPr="001E2048">
              <w:rPr>
                <w:rFonts w:ascii="Arial Narrow" w:hAnsi="Arial Narrow" w:cs="Calibri"/>
                <w:color w:val="000000"/>
                <w:sz w:val="18"/>
                <w:szCs w:val="18"/>
              </w:rPr>
              <w:t>лит</w:t>
            </w:r>
            <w:proofErr w:type="gramEnd"/>
            <w:r w:rsidRPr="001E2048">
              <w:rPr>
                <w:rFonts w:ascii="Arial Narrow" w:hAnsi="Arial Narrow" w:cs="Calibri"/>
                <w:color w:val="000000"/>
                <w:sz w:val="18"/>
                <w:szCs w:val="18"/>
              </w:rPr>
              <w:t>. А</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64 098 086</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54 320 412</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 xml:space="preserve">Нежилое здание (основное строение), проходная, </w:t>
            </w:r>
            <w:proofErr w:type="gramStart"/>
            <w:r w:rsidRPr="001E2048">
              <w:rPr>
                <w:rFonts w:ascii="Arial Narrow" w:hAnsi="Arial Narrow" w:cs="Calibri"/>
                <w:color w:val="000000"/>
                <w:sz w:val="18"/>
                <w:szCs w:val="18"/>
              </w:rPr>
              <w:t>лит</w:t>
            </w:r>
            <w:proofErr w:type="gramEnd"/>
            <w:r w:rsidRPr="001E2048">
              <w:rPr>
                <w:rFonts w:ascii="Arial Narrow" w:hAnsi="Arial Narrow" w:cs="Calibri"/>
                <w:color w:val="000000"/>
                <w:sz w:val="18"/>
                <w:szCs w:val="18"/>
              </w:rPr>
              <w:t>. Г</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880 604</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746 275</w:t>
            </w:r>
          </w:p>
        </w:tc>
      </w:tr>
      <w:tr w:rsidR="00584C83" w:rsidRPr="001E2048" w:rsidTr="00891EB6">
        <w:trPr>
          <w:trHeight w:val="20"/>
        </w:trPr>
        <w:tc>
          <w:tcPr>
            <w:tcW w:w="2235" w:type="pct"/>
            <w:vMerge w:val="restar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 xml:space="preserve">Сооружение: линейный объект (высоковольтная линия электропередачи) </w:t>
            </w:r>
            <w:proofErr w:type="gramStart"/>
            <w:r w:rsidRPr="001E2048">
              <w:rPr>
                <w:rFonts w:ascii="Arial Narrow" w:hAnsi="Arial Narrow" w:cs="Calibri"/>
                <w:color w:val="000000"/>
                <w:sz w:val="18"/>
                <w:szCs w:val="18"/>
              </w:rPr>
              <w:t>ВЛ</w:t>
            </w:r>
            <w:proofErr w:type="gramEnd"/>
            <w:r w:rsidRPr="001E2048">
              <w:rPr>
                <w:rFonts w:ascii="Arial Narrow" w:hAnsi="Arial Narrow" w:cs="Calibri"/>
                <w:color w:val="000000"/>
                <w:sz w:val="18"/>
                <w:szCs w:val="18"/>
              </w:rPr>
              <w:t xml:space="preserve"> - 6кВ</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223 924</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189 766</w:t>
            </w:r>
          </w:p>
        </w:tc>
      </w:tr>
      <w:tr w:rsidR="00584C83" w:rsidRPr="001E2048" w:rsidTr="00891EB6">
        <w:trPr>
          <w:trHeight w:val="20"/>
        </w:trPr>
        <w:tc>
          <w:tcPr>
            <w:tcW w:w="2235" w:type="pct"/>
            <w:vMerge/>
            <w:shd w:val="clear" w:color="auto" w:fill="auto"/>
            <w:vAlign w:val="center"/>
            <w:hideMark/>
          </w:tcPr>
          <w:p w:rsidR="00584C83" w:rsidRPr="001E2048" w:rsidRDefault="00584C83" w:rsidP="00891EB6">
            <w:pPr>
              <w:rPr>
                <w:rFonts w:ascii="Arial Narrow" w:hAnsi="Arial Narrow" w:cs="Calibri"/>
                <w:color w:val="000000"/>
                <w:sz w:val="18"/>
                <w:szCs w:val="18"/>
              </w:rPr>
            </w:pP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300 262</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254 459</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Внутрихозяйственная дорога (800кв.м.), инв.№00000790</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689 420</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584 254</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proofErr w:type="gramStart"/>
            <w:r w:rsidRPr="001E2048">
              <w:rPr>
                <w:rFonts w:ascii="Arial Narrow" w:hAnsi="Arial Narrow" w:cs="Calibri"/>
                <w:color w:val="000000"/>
                <w:sz w:val="18"/>
                <w:szCs w:val="18"/>
              </w:rPr>
              <w:t>Забор ж</w:t>
            </w:r>
            <w:proofErr w:type="gramEnd"/>
            <w:r w:rsidRPr="001E2048">
              <w:rPr>
                <w:rFonts w:ascii="Arial Narrow" w:hAnsi="Arial Narrow" w:cs="Calibri"/>
                <w:color w:val="000000"/>
                <w:sz w:val="18"/>
                <w:szCs w:val="18"/>
              </w:rPr>
              <w:t>/бетонный (354м)  б/у, инв.№0001097</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661 260</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560 390</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Нежилое здание (</w:t>
            </w:r>
            <w:proofErr w:type="gramStart"/>
            <w:r w:rsidRPr="001E2048">
              <w:rPr>
                <w:rFonts w:ascii="Arial Narrow" w:hAnsi="Arial Narrow" w:cs="Calibri"/>
                <w:color w:val="000000"/>
                <w:sz w:val="18"/>
                <w:szCs w:val="18"/>
              </w:rPr>
              <w:t>насосная</w:t>
            </w:r>
            <w:proofErr w:type="gramEnd"/>
            <w:r w:rsidRPr="001E2048">
              <w:rPr>
                <w:rFonts w:ascii="Arial Narrow" w:hAnsi="Arial Narrow" w:cs="Calibri"/>
                <w:color w:val="000000"/>
                <w:sz w:val="18"/>
                <w:szCs w:val="18"/>
              </w:rPr>
              <w:t xml:space="preserve"> 2-го подъема), лит. М</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196 615</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166 623</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Нежилое здание (</w:t>
            </w:r>
            <w:proofErr w:type="gramStart"/>
            <w:r w:rsidRPr="001E2048">
              <w:rPr>
                <w:rFonts w:ascii="Arial Narrow" w:hAnsi="Arial Narrow" w:cs="Calibri"/>
                <w:color w:val="000000"/>
                <w:sz w:val="18"/>
                <w:szCs w:val="18"/>
              </w:rPr>
              <w:t>насосная</w:t>
            </w:r>
            <w:proofErr w:type="gramEnd"/>
            <w:r w:rsidRPr="001E2048">
              <w:rPr>
                <w:rFonts w:ascii="Arial Narrow" w:hAnsi="Arial Narrow" w:cs="Calibri"/>
                <w:color w:val="000000"/>
                <w:sz w:val="18"/>
                <w:szCs w:val="18"/>
              </w:rPr>
              <w:t xml:space="preserve"> 1-го подъема), лит. </w:t>
            </w:r>
            <w:proofErr w:type="gramStart"/>
            <w:r w:rsidRPr="001E2048">
              <w:rPr>
                <w:rFonts w:ascii="Arial Narrow" w:hAnsi="Arial Narrow" w:cs="Calibri"/>
                <w:color w:val="000000"/>
                <w:sz w:val="18"/>
                <w:szCs w:val="18"/>
              </w:rPr>
              <w:t>Ж</w:t>
            </w:r>
            <w:proofErr w:type="gramEnd"/>
            <w:r w:rsidRPr="001E2048">
              <w:rPr>
                <w:rFonts w:ascii="Arial Narrow" w:hAnsi="Arial Narrow" w:cs="Calibri"/>
                <w:color w:val="000000"/>
                <w:sz w:val="18"/>
                <w:szCs w:val="18"/>
              </w:rPr>
              <w:t xml:space="preserve"> (Скважина водоснабжения)</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29 262</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24 798</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 xml:space="preserve">Нежилое здание (трансформаторная подстанция), </w:t>
            </w:r>
            <w:proofErr w:type="gramStart"/>
            <w:r w:rsidRPr="001E2048">
              <w:rPr>
                <w:rFonts w:ascii="Arial Narrow" w:hAnsi="Arial Narrow" w:cs="Calibri"/>
                <w:color w:val="000000"/>
                <w:sz w:val="18"/>
                <w:szCs w:val="18"/>
              </w:rPr>
              <w:t>лит</w:t>
            </w:r>
            <w:proofErr w:type="gramEnd"/>
            <w:r w:rsidRPr="001E2048">
              <w:rPr>
                <w:rFonts w:ascii="Arial Narrow" w:hAnsi="Arial Narrow" w:cs="Calibri"/>
                <w:color w:val="000000"/>
                <w:sz w:val="18"/>
                <w:szCs w:val="18"/>
              </w:rPr>
              <w:t>. К</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1 648 600</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1 397 119</w:t>
            </w:r>
          </w:p>
        </w:tc>
      </w:tr>
      <w:tr w:rsidR="00584C83" w:rsidRPr="001E2048" w:rsidTr="00891EB6">
        <w:trPr>
          <w:trHeight w:val="20"/>
        </w:trPr>
        <w:tc>
          <w:tcPr>
            <w:tcW w:w="2235" w:type="pct"/>
            <w:shd w:val="clear" w:color="auto" w:fill="auto"/>
            <w:vAlign w:val="center"/>
            <w:hideMark/>
          </w:tcPr>
          <w:p w:rsidR="00584C83" w:rsidRPr="001E2048" w:rsidRDefault="00584C83" w:rsidP="004027B8">
            <w:pPr>
              <w:rPr>
                <w:rFonts w:ascii="Arial Narrow" w:hAnsi="Arial Narrow" w:cs="Calibri"/>
                <w:color w:val="000000"/>
                <w:sz w:val="18"/>
                <w:szCs w:val="18"/>
              </w:rPr>
            </w:pPr>
            <w:r w:rsidRPr="001E2048">
              <w:rPr>
                <w:rFonts w:ascii="Arial Narrow" w:hAnsi="Arial Narrow" w:cs="Calibri"/>
                <w:color w:val="000000"/>
                <w:sz w:val="18"/>
                <w:szCs w:val="18"/>
              </w:rPr>
              <w:t>Незавершённый строительный объект, лит</w:t>
            </w:r>
            <w:proofErr w:type="gramStart"/>
            <w:r w:rsidRPr="001E2048">
              <w:rPr>
                <w:rFonts w:ascii="Arial Narrow" w:hAnsi="Arial Narrow" w:cs="Calibri"/>
                <w:color w:val="000000"/>
                <w:sz w:val="18"/>
                <w:szCs w:val="18"/>
              </w:rPr>
              <w:t>.Л</w:t>
            </w:r>
            <w:proofErr w:type="gramEnd"/>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3 825 946</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3 242 327</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Земельный участок-13860кв.м., инв.№00001833</w:t>
            </w:r>
          </w:p>
        </w:tc>
        <w:tc>
          <w:tcPr>
            <w:tcW w:w="1553"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11 642 400</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11 642 400</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Земельный участок-162 кв.м., инв.№00001834</w:t>
            </w:r>
          </w:p>
        </w:tc>
        <w:tc>
          <w:tcPr>
            <w:tcW w:w="1553" w:type="pct"/>
            <w:shd w:val="clear" w:color="auto" w:fill="auto"/>
            <w:vAlign w:val="center"/>
            <w:hideMark/>
          </w:tcPr>
          <w:p w:rsidR="00584C83" w:rsidRDefault="00584C83">
            <w:pPr>
              <w:jc w:val="center"/>
              <w:rPr>
                <w:rFonts w:ascii="Arial Narrow" w:hAnsi="Arial Narrow" w:cs="Calibri"/>
                <w:sz w:val="18"/>
                <w:szCs w:val="18"/>
              </w:rPr>
            </w:pPr>
            <w:r>
              <w:rPr>
                <w:rFonts w:ascii="Arial Narrow" w:hAnsi="Arial Narrow" w:cs="Calibri"/>
                <w:sz w:val="18"/>
                <w:szCs w:val="18"/>
              </w:rPr>
              <w:t>198 612</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198 612</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Земельный участок-2284 кв.м., инв.№00007074</w:t>
            </w:r>
          </w:p>
        </w:tc>
        <w:tc>
          <w:tcPr>
            <w:tcW w:w="1553" w:type="pct"/>
            <w:shd w:val="clear" w:color="auto" w:fill="auto"/>
            <w:vAlign w:val="center"/>
            <w:hideMark/>
          </w:tcPr>
          <w:p w:rsidR="00584C83" w:rsidRDefault="00584C83">
            <w:pPr>
              <w:jc w:val="center"/>
              <w:rPr>
                <w:rFonts w:ascii="Arial Narrow" w:hAnsi="Arial Narrow" w:cs="Calibri"/>
                <w:sz w:val="18"/>
                <w:szCs w:val="18"/>
              </w:rPr>
            </w:pPr>
            <w:r>
              <w:rPr>
                <w:rFonts w:ascii="Arial Narrow" w:hAnsi="Arial Narrow" w:cs="Calibri"/>
                <w:sz w:val="18"/>
                <w:szCs w:val="18"/>
              </w:rPr>
              <w:t>2 245 172</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2 245 172</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color w:val="000000"/>
                <w:sz w:val="18"/>
                <w:szCs w:val="18"/>
              </w:rPr>
            </w:pPr>
            <w:r w:rsidRPr="001E2048">
              <w:rPr>
                <w:rFonts w:ascii="Arial Narrow" w:hAnsi="Arial Narrow" w:cs="Calibri"/>
                <w:color w:val="000000"/>
                <w:sz w:val="18"/>
                <w:szCs w:val="18"/>
              </w:rPr>
              <w:t xml:space="preserve">Земельный участок105 кв. м, кадастровый №71:30:000000:39 </w:t>
            </w:r>
          </w:p>
        </w:tc>
        <w:tc>
          <w:tcPr>
            <w:tcW w:w="1553" w:type="pct"/>
            <w:shd w:val="clear" w:color="auto" w:fill="auto"/>
            <w:vAlign w:val="center"/>
            <w:hideMark/>
          </w:tcPr>
          <w:p w:rsidR="00584C83" w:rsidRDefault="00584C83">
            <w:pPr>
              <w:jc w:val="center"/>
              <w:rPr>
                <w:rFonts w:ascii="Arial Narrow" w:hAnsi="Arial Narrow" w:cs="Calibri"/>
                <w:sz w:val="18"/>
                <w:szCs w:val="18"/>
              </w:rPr>
            </w:pPr>
            <w:r>
              <w:rPr>
                <w:rFonts w:ascii="Arial Narrow" w:hAnsi="Arial Narrow" w:cs="Calibri"/>
                <w:sz w:val="18"/>
                <w:szCs w:val="18"/>
              </w:rPr>
              <w:t>99 223</w:t>
            </w:r>
          </w:p>
        </w:tc>
        <w:tc>
          <w:tcPr>
            <w:tcW w:w="1212" w:type="pct"/>
            <w:shd w:val="clear" w:color="auto" w:fill="auto"/>
            <w:vAlign w:val="center"/>
            <w:hideMark/>
          </w:tcPr>
          <w:p w:rsidR="00584C83" w:rsidRDefault="00584C83">
            <w:pPr>
              <w:jc w:val="center"/>
              <w:rPr>
                <w:rFonts w:ascii="Arial Narrow" w:hAnsi="Arial Narrow" w:cs="Calibri"/>
                <w:color w:val="000000"/>
                <w:sz w:val="18"/>
                <w:szCs w:val="18"/>
              </w:rPr>
            </w:pPr>
            <w:r>
              <w:rPr>
                <w:rFonts w:ascii="Arial Narrow" w:hAnsi="Arial Narrow" w:cs="Calibri"/>
                <w:color w:val="000000"/>
                <w:sz w:val="18"/>
                <w:szCs w:val="18"/>
              </w:rPr>
              <w:t>84 087</w:t>
            </w:r>
          </w:p>
        </w:tc>
      </w:tr>
      <w:tr w:rsidR="00584C83" w:rsidRPr="001E2048" w:rsidTr="00891EB6">
        <w:trPr>
          <w:trHeight w:val="20"/>
        </w:trPr>
        <w:tc>
          <w:tcPr>
            <w:tcW w:w="2235" w:type="pct"/>
            <w:shd w:val="clear" w:color="auto" w:fill="auto"/>
            <w:vAlign w:val="center"/>
            <w:hideMark/>
          </w:tcPr>
          <w:p w:rsidR="00584C83" w:rsidRPr="001E2048" w:rsidRDefault="00584C83" w:rsidP="00891EB6">
            <w:pPr>
              <w:rPr>
                <w:rFonts w:ascii="Arial Narrow" w:hAnsi="Arial Narrow" w:cs="Calibri"/>
                <w:b/>
                <w:bCs/>
                <w:color w:val="000000"/>
                <w:sz w:val="18"/>
                <w:szCs w:val="18"/>
              </w:rPr>
            </w:pPr>
            <w:r w:rsidRPr="001E2048">
              <w:rPr>
                <w:rFonts w:ascii="Arial Narrow" w:hAnsi="Arial Narrow" w:cs="Calibri"/>
                <w:b/>
                <w:bCs/>
                <w:color w:val="000000"/>
                <w:sz w:val="18"/>
                <w:szCs w:val="18"/>
              </w:rPr>
              <w:t>Итого</w:t>
            </w:r>
          </w:p>
        </w:tc>
        <w:tc>
          <w:tcPr>
            <w:tcW w:w="1553" w:type="pct"/>
            <w:shd w:val="clear" w:color="auto" w:fill="auto"/>
            <w:vAlign w:val="center"/>
            <w:hideMark/>
          </w:tcPr>
          <w:p w:rsidR="00584C83" w:rsidRDefault="00584C83">
            <w:pPr>
              <w:jc w:val="center"/>
              <w:rPr>
                <w:rFonts w:ascii="Arial Narrow" w:hAnsi="Arial Narrow" w:cs="Calibri"/>
                <w:b/>
                <w:bCs/>
                <w:color w:val="000000"/>
                <w:sz w:val="18"/>
                <w:szCs w:val="18"/>
              </w:rPr>
            </w:pPr>
            <w:r>
              <w:rPr>
                <w:rFonts w:ascii="Arial Narrow" w:hAnsi="Arial Narrow" w:cs="Calibri"/>
                <w:b/>
                <w:bCs/>
                <w:color w:val="000000"/>
                <w:sz w:val="18"/>
                <w:szCs w:val="18"/>
              </w:rPr>
              <w:t>117 204 422</w:t>
            </w:r>
          </w:p>
        </w:tc>
        <w:tc>
          <w:tcPr>
            <w:tcW w:w="1212" w:type="pct"/>
            <w:shd w:val="clear" w:color="auto" w:fill="auto"/>
            <w:vAlign w:val="center"/>
            <w:hideMark/>
          </w:tcPr>
          <w:p w:rsidR="00584C83" w:rsidRDefault="00584C83">
            <w:pPr>
              <w:jc w:val="center"/>
              <w:rPr>
                <w:rFonts w:ascii="Arial Narrow" w:hAnsi="Arial Narrow" w:cs="Calibri"/>
                <w:b/>
                <w:bCs/>
                <w:color w:val="000000"/>
                <w:sz w:val="18"/>
                <w:szCs w:val="18"/>
              </w:rPr>
            </w:pPr>
            <w:r>
              <w:rPr>
                <w:rFonts w:ascii="Arial Narrow" w:hAnsi="Arial Narrow" w:cs="Calibri"/>
                <w:b/>
                <w:bCs/>
                <w:color w:val="000000"/>
                <w:sz w:val="18"/>
                <w:szCs w:val="18"/>
              </w:rPr>
              <w:t>101 474 521</w:t>
            </w:r>
          </w:p>
        </w:tc>
      </w:tr>
    </w:tbl>
    <w:p w:rsidR="00CD26BA" w:rsidRDefault="00CD26BA" w:rsidP="00CD26BA">
      <w:pPr>
        <w:jc w:val="right"/>
      </w:pPr>
      <w:r w:rsidRPr="00D141BB">
        <w:rPr>
          <w:rFonts w:ascii="Arial" w:hAnsi="Arial" w:cs="Arial"/>
          <w:i/>
          <w:sz w:val="18"/>
          <w:szCs w:val="18"/>
        </w:rPr>
        <w:t xml:space="preserve">Источник информации: </w:t>
      </w:r>
      <w:r>
        <w:rPr>
          <w:rFonts w:ascii="Arial" w:hAnsi="Arial" w:cs="Arial"/>
          <w:i/>
          <w:sz w:val="18"/>
          <w:szCs w:val="18"/>
        </w:rPr>
        <w:t>расчеты Оценщика</w:t>
      </w:r>
    </w:p>
    <w:p w:rsidR="004669DB" w:rsidRDefault="004669DB">
      <w:pPr>
        <w:rPr>
          <w:b/>
          <w:bCs/>
          <w:iCs/>
          <w:caps/>
        </w:rPr>
      </w:pPr>
    </w:p>
    <w:p w:rsidR="004669DB" w:rsidRDefault="004669DB">
      <w:pPr>
        <w:rPr>
          <w:b/>
          <w:bCs/>
          <w:iCs/>
          <w:caps/>
        </w:rPr>
      </w:pPr>
    </w:p>
    <w:p w:rsidR="004669DB" w:rsidRDefault="004669DB">
      <w:pPr>
        <w:rPr>
          <w:b/>
          <w:bCs/>
          <w:iCs/>
          <w:caps/>
        </w:rPr>
      </w:pPr>
    </w:p>
    <w:p w:rsidR="004669DB" w:rsidRDefault="004669DB">
      <w:pPr>
        <w:rPr>
          <w:b/>
          <w:bCs/>
          <w:iCs/>
          <w:caps/>
        </w:rPr>
      </w:pPr>
    </w:p>
    <w:p w:rsidR="00C373E5" w:rsidRDefault="00C373E5">
      <w:r>
        <w:rPr>
          <w:b/>
          <w:bCs/>
          <w:iCs/>
          <w:caps/>
        </w:rPr>
        <w:br w:type="page"/>
      </w:r>
    </w:p>
    <w:p w:rsidR="00C373E5" w:rsidRPr="002E4333" w:rsidRDefault="00C373E5" w:rsidP="00C373E5">
      <w:pPr>
        <w:pStyle w:val="1a"/>
        <w:numPr>
          <w:ilvl w:val="0"/>
          <w:numId w:val="43"/>
        </w:numPr>
      </w:pPr>
      <w:bookmarkStart w:id="140" w:name="_Toc455674619"/>
      <w:r w:rsidRPr="002E4333">
        <w:lastRenderedPageBreak/>
        <w:t>Оценка рыночной стоимости объектов движимого имущества</w:t>
      </w:r>
      <w:bookmarkEnd w:id="140"/>
      <w:r w:rsidRPr="002E4333">
        <w:t xml:space="preserve"> </w:t>
      </w:r>
    </w:p>
    <w:p w:rsidR="00C56BC4" w:rsidRPr="00741B6A" w:rsidRDefault="00C56BC4" w:rsidP="00C56BC4">
      <w:pPr>
        <w:pStyle w:val="20"/>
      </w:pPr>
      <w:bookmarkStart w:id="141" w:name="_Toc455674620"/>
      <w:r w:rsidRPr="00741B6A">
        <w:t>Подходы к оценке</w:t>
      </w:r>
      <w:bookmarkEnd w:id="141"/>
    </w:p>
    <w:p w:rsidR="00C56BC4" w:rsidRPr="00103C20" w:rsidRDefault="00C56BC4" w:rsidP="00C56BC4">
      <w:pPr>
        <w:ind w:firstLine="709"/>
        <w:jc w:val="both"/>
        <w:rPr>
          <w:rFonts w:ascii="Arial" w:hAnsi="Arial" w:cs="Arial"/>
          <w:snapToGrid w:val="0"/>
          <w:sz w:val="22"/>
          <w:szCs w:val="22"/>
        </w:rPr>
      </w:pPr>
      <w:r w:rsidRPr="00103C20">
        <w:rPr>
          <w:rFonts w:ascii="Arial" w:hAnsi="Arial" w:cs="Arial"/>
          <w:snapToGrid w:val="0"/>
          <w:sz w:val="22"/>
          <w:szCs w:val="22"/>
        </w:rPr>
        <w:t>При определении рыночной стоимости имущества обычно используют три</w:t>
      </w:r>
      <w:r>
        <w:rPr>
          <w:rFonts w:ascii="Arial" w:hAnsi="Arial" w:cs="Arial"/>
          <w:snapToGrid w:val="0"/>
          <w:sz w:val="22"/>
          <w:szCs w:val="22"/>
        </w:rPr>
        <w:t xml:space="preserve"> </w:t>
      </w:r>
      <w:r w:rsidRPr="00103C20">
        <w:rPr>
          <w:rFonts w:ascii="Arial" w:hAnsi="Arial" w:cs="Arial"/>
          <w:snapToGrid w:val="0"/>
          <w:sz w:val="22"/>
          <w:szCs w:val="22"/>
        </w:rPr>
        <w:t>основных подхода: затратный подход; сравнительный</w:t>
      </w:r>
      <w:r>
        <w:rPr>
          <w:rFonts w:ascii="Arial" w:hAnsi="Arial" w:cs="Arial"/>
          <w:snapToGrid w:val="0"/>
          <w:sz w:val="22"/>
          <w:szCs w:val="22"/>
        </w:rPr>
        <w:t xml:space="preserve"> </w:t>
      </w:r>
      <w:r w:rsidRPr="00103C20">
        <w:rPr>
          <w:rFonts w:ascii="Arial" w:hAnsi="Arial" w:cs="Arial"/>
          <w:snapToGrid w:val="0"/>
          <w:sz w:val="22"/>
          <w:szCs w:val="22"/>
        </w:rPr>
        <w:t>подход; доходный подход.</w:t>
      </w:r>
    </w:p>
    <w:p w:rsidR="00C56BC4" w:rsidRPr="00103C20" w:rsidRDefault="00C56BC4" w:rsidP="00C56BC4">
      <w:pPr>
        <w:ind w:firstLine="709"/>
        <w:jc w:val="both"/>
        <w:rPr>
          <w:rFonts w:ascii="Arial" w:hAnsi="Arial" w:cs="Arial"/>
          <w:sz w:val="22"/>
          <w:szCs w:val="22"/>
        </w:rPr>
      </w:pPr>
      <w:r w:rsidRPr="00103C20">
        <w:rPr>
          <w:rFonts w:ascii="Arial" w:hAnsi="Arial" w:cs="Arial"/>
          <w:snapToGrid w:val="0"/>
          <w:sz w:val="22"/>
          <w:szCs w:val="22"/>
        </w:rPr>
        <w:t xml:space="preserve">Каждый из этих подходов приводит к получению различных ценовых характеристик объектов. Дальнейший сравнительный анализ позволяет взвесить достоинства и недостатки каждого из использованных методов и установить окончательную оценку объекта собственности на основании данных того метода или методов, которые расценены как наиболее надежные. В процессе выбора применяемых подходов, Оценщик опирается на </w:t>
      </w:r>
      <w:r w:rsidRPr="00103C20">
        <w:rPr>
          <w:rFonts w:ascii="Arial" w:hAnsi="Arial" w:cs="Arial"/>
          <w:color w:val="000000"/>
          <w:sz w:val="22"/>
          <w:szCs w:val="22"/>
        </w:rPr>
        <w:t>п.</w:t>
      </w:r>
      <w:r w:rsidRPr="00103C20">
        <w:rPr>
          <w:rFonts w:ascii="Arial" w:hAnsi="Arial" w:cs="Arial"/>
          <w:sz w:val="22"/>
          <w:szCs w:val="22"/>
        </w:rPr>
        <w:t>20</w:t>
      </w:r>
      <w:r>
        <w:rPr>
          <w:rFonts w:ascii="Arial" w:hAnsi="Arial" w:cs="Arial"/>
          <w:sz w:val="22"/>
          <w:szCs w:val="22"/>
        </w:rPr>
        <w:t xml:space="preserve"> </w:t>
      </w:r>
      <w:r w:rsidRPr="00103C20">
        <w:rPr>
          <w:rFonts w:ascii="Arial" w:hAnsi="Arial" w:cs="Arial"/>
          <w:sz w:val="22"/>
          <w:szCs w:val="22"/>
        </w:rPr>
        <w:t>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w:t>
      </w:r>
      <w:r>
        <w:rPr>
          <w:rFonts w:ascii="Arial" w:hAnsi="Arial" w:cs="Arial"/>
          <w:sz w:val="22"/>
          <w:szCs w:val="22"/>
        </w:rPr>
        <w:t>.05.2015, №297</w:t>
      </w:r>
      <w:r w:rsidRPr="00103C20">
        <w:rPr>
          <w:rFonts w:ascii="Arial" w:hAnsi="Arial" w:cs="Arial"/>
          <w:sz w:val="22"/>
          <w:szCs w:val="22"/>
        </w:rPr>
        <w:t>, а также, ст. 14 ФЗ-135 «Об оценочной деятельности в РФ».</w:t>
      </w:r>
    </w:p>
    <w:p w:rsidR="00C56BC4" w:rsidRPr="00EC5E2E" w:rsidRDefault="00C56BC4" w:rsidP="00C56BC4">
      <w:pPr>
        <w:ind w:firstLine="709"/>
        <w:jc w:val="both"/>
        <w:rPr>
          <w:rFonts w:ascii="Arial" w:hAnsi="Arial" w:cs="Arial"/>
          <w:snapToGrid w:val="0"/>
          <w:sz w:val="22"/>
          <w:szCs w:val="22"/>
        </w:rPr>
      </w:pPr>
      <w:r w:rsidRPr="00103C20">
        <w:rPr>
          <w:rFonts w:ascii="Arial" w:hAnsi="Arial" w:cs="Arial"/>
          <w:snapToGrid w:val="0"/>
          <w:sz w:val="22"/>
          <w:szCs w:val="22"/>
        </w:rPr>
        <w:t>Далее приводится краткое описание подходов к оценке.</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103C20">
        <w:rPr>
          <w:rFonts w:ascii="Arial" w:hAnsi="Arial" w:cs="Arial"/>
          <w:b/>
          <w:color w:val="000000"/>
          <w:sz w:val="22"/>
          <w:szCs w:val="22"/>
        </w:rPr>
        <w:t xml:space="preserve">Затратный подход </w:t>
      </w:r>
      <w:r w:rsidRPr="00103C20">
        <w:rPr>
          <w:rFonts w:ascii="Arial" w:hAnsi="Arial" w:cs="Arial"/>
          <w:i/>
          <w:color w:val="000000"/>
          <w:sz w:val="22"/>
          <w:szCs w:val="22"/>
        </w:rPr>
        <w:t>(</w:t>
      </w:r>
      <w:r w:rsidRPr="00103C20">
        <w:rPr>
          <w:rFonts w:ascii="Arial" w:hAnsi="Arial" w:cs="Arial"/>
          <w:i/>
          <w:sz w:val="22"/>
          <w:szCs w:val="22"/>
          <w:lang w:val="en-US"/>
        </w:rPr>
        <w:t>cost</w:t>
      </w:r>
      <w:r w:rsidRPr="00103C20">
        <w:rPr>
          <w:rFonts w:ascii="Arial" w:hAnsi="Arial" w:cs="Arial"/>
          <w:i/>
          <w:sz w:val="22"/>
          <w:szCs w:val="22"/>
        </w:rPr>
        <w:t xml:space="preserve"> approach)</w:t>
      </w:r>
      <w:r w:rsidRPr="00103C20">
        <w:rPr>
          <w:rFonts w:ascii="Arial" w:hAnsi="Arial" w:cs="Arial"/>
          <w:color w:val="000000"/>
          <w:sz w:val="22"/>
          <w:szCs w:val="22"/>
        </w:rPr>
        <w:t xml:space="preserve"> - совокупность методов оценки стоимости объекта оценки, основанных на определении затрат, необходимых для воспроизводства либо замещения объекта оценки с учетом износа и устареваний.</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103C20">
        <w:rPr>
          <w:rFonts w:ascii="Arial" w:hAnsi="Arial" w:cs="Arial"/>
          <w:i/>
          <w:color w:val="000000"/>
          <w:sz w:val="22"/>
          <w:szCs w:val="22"/>
          <w:u w:val="single"/>
        </w:rPr>
        <w:t>Полная стоимость воспроизводства</w:t>
      </w:r>
      <w:r>
        <w:rPr>
          <w:rFonts w:ascii="Arial" w:hAnsi="Arial" w:cs="Arial"/>
          <w:color w:val="000000"/>
          <w:sz w:val="22"/>
          <w:szCs w:val="22"/>
        </w:rPr>
        <w:t xml:space="preserve"> </w:t>
      </w:r>
      <w:r w:rsidRPr="00103C20">
        <w:rPr>
          <w:rFonts w:ascii="Arial" w:hAnsi="Arial" w:cs="Arial"/>
          <w:color w:val="000000"/>
          <w:sz w:val="22"/>
          <w:szCs w:val="22"/>
        </w:rPr>
        <w:t>- совокупность затрат, требующихся на воспроизводство копии объекта из тех же материалов и с теми же эксплуатационными характеристиками (параметрами), рассчитанная в текущих рыночных ценах.</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i/>
          <w:color w:val="000000"/>
          <w:sz w:val="22"/>
          <w:szCs w:val="22"/>
          <w:u w:val="single"/>
        </w:rPr>
      </w:pPr>
      <w:r w:rsidRPr="00103C20">
        <w:rPr>
          <w:rFonts w:ascii="Arial" w:hAnsi="Arial" w:cs="Arial"/>
          <w:i/>
          <w:color w:val="000000"/>
          <w:sz w:val="22"/>
          <w:szCs w:val="22"/>
          <w:u w:val="single"/>
        </w:rPr>
        <w:t>Стоимость воспроизводства</w:t>
      </w:r>
      <w:r w:rsidRPr="00103C20">
        <w:rPr>
          <w:rFonts w:ascii="Arial" w:hAnsi="Arial" w:cs="Arial"/>
          <w:color w:val="000000"/>
          <w:sz w:val="22"/>
          <w:szCs w:val="22"/>
        </w:rPr>
        <w:t xml:space="preserve"> – сумма затрат в рыночных ценах, существующих на дату оценки, на создание объекта, идентичного объекту оценки, с применением идентичных материалов и технологий, с учетом износа объекта оценки (совокупного износа).</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103C20">
        <w:rPr>
          <w:rFonts w:ascii="Arial" w:hAnsi="Arial" w:cs="Arial"/>
          <w:i/>
          <w:color w:val="000000"/>
          <w:sz w:val="22"/>
          <w:szCs w:val="22"/>
          <w:u w:val="single"/>
        </w:rPr>
        <w:t>Полная стоимость замещения</w:t>
      </w:r>
      <w:r w:rsidRPr="00103C20">
        <w:rPr>
          <w:rFonts w:ascii="Arial" w:hAnsi="Arial" w:cs="Arial"/>
          <w:color w:val="000000"/>
          <w:sz w:val="22"/>
          <w:szCs w:val="22"/>
        </w:rPr>
        <w:t xml:space="preserve"> – текущая рыночная стоимость нового объекта, являющегося по своим характеристикам наиболее близким аналогом оцениваемого объекта, скорректированная по соотношению важнейших эксплуатационных характеристик объекта аналога и оцениваемого объекта.</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103C20">
        <w:rPr>
          <w:rFonts w:ascii="Arial" w:hAnsi="Arial" w:cs="Arial"/>
          <w:i/>
          <w:color w:val="000000"/>
          <w:sz w:val="22"/>
          <w:szCs w:val="22"/>
          <w:u w:val="single"/>
        </w:rPr>
        <w:t>Стоимость замещения</w:t>
      </w:r>
      <w:r w:rsidRPr="00103C20">
        <w:rPr>
          <w:rFonts w:ascii="Arial" w:hAnsi="Arial" w:cs="Arial"/>
          <w:color w:val="000000"/>
          <w:sz w:val="22"/>
          <w:szCs w:val="22"/>
        </w:rPr>
        <w:t xml:space="preserve"> – сумма затрат на создание объекта, аналогичного оцениваемому объекту, в рыночных ценах, существующих на дату оценки, с учетом износа (совокупного износа).</w:t>
      </w:r>
    </w:p>
    <w:p w:rsidR="00C56BC4" w:rsidRPr="00103C20" w:rsidRDefault="00C56BC4" w:rsidP="00C56BC4">
      <w:pPr>
        <w:pStyle w:val="a8"/>
        <w:spacing w:before="0" w:beforeAutospacing="0" w:after="0" w:afterAutospacing="0"/>
        <w:ind w:firstLine="709"/>
        <w:jc w:val="both"/>
        <w:rPr>
          <w:rFonts w:ascii="Arial" w:hAnsi="Arial" w:cs="Arial"/>
          <w:sz w:val="22"/>
          <w:szCs w:val="22"/>
        </w:rPr>
      </w:pPr>
      <w:r w:rsidRPr="00103C20">
        <w:rPr>
          <w:rFonts w:ascii="Arial" w:hAnsi="Arial" w:cs="Arial"/>
          <w:color w:val="000000"/>
          <w:sz w:val="22"/>
          <w:szCs w:val="22"/>
        </w:rPr>
        <w:tab/>
      </w:r>
      <w:r w:rsidRPr="00103C20">
        <w:rPr>
          <w:rFonts w:ascii="Arial" w:hAnsi="Arial" w:cs="Arial"/>
          <w:sz w:val="22"/>
          <w:szCs w:val="22"/>
        </w:rPr>
        <w:t>При оценке машин и оборудования затратными методами, особенно при определении</w:t>
      </w:r>
      <w:r>
        <w:rPr>
          <w:rFonts w:ascii="Arial" w:hAnsi="Arial" w:cs="Arial"/>
          <w:sz w:val="22"/>
          <w:szCs w:val="22"/>
        </w:rPr>
        <w:t xml:space="preserve"> </w:t>
      </w:r>
      <w:r w:rsidRPr="00103C20">
        <w:rPr>
          <w:rFonts w:ascii="Arial" w:hAnsi="Arial" w:cs="Arial"/>
          <w:sz w:val="22"/>
          <w:szCs w:val="22"/>
        </w:rPr>
        <w:t xml:space="preserve">полной стоимости воспроизводства, в общем случае необходимо учитывать всю совокупность затрат, связанных с приобретением и установкой соответствующего оборудования, а именно: </w:t>
      </w:r>
    </w:p>
    <w:p w:rsidR="00C56BC4" w:rsidRPr="00103C20" w:rsidRDefault="00C56BC4" w:rsidP="00B319A4">
      <w:pPr>
        <w:numPr>
          <w:ilvl w:val="0"/>
          <w:numId w:val="105"/>
        </w:numPr>
        <w:ind w:left="0" w:firstLine="709"/>
        <w:jc w:val="both"/>
        <w:rPr>
          <w:rFonts w:ascii="Arial" w:hAnsi="Arial" w:cs="Arial"/>
          <w:sz w:val="22"/>
          <w:szCs w:val="22"/>
        </w:rPr>
      </w:pPr>
      <w:r w:rsidRPr="00103C20">
        <w:rPr>
          <w:rFonts w:ascii="Arial" w:hAnsi="Arial" w:cs="Arial"/>
          <w:sz w:val="22"/>
          <w:szCs w:val="22"/>
        </w:rPr>
        <w:t xml:space="preserve">затраты на приобретение оборудования; </w:t>
      </w:r>
    </w:p>
    <w:p w:rsidR="00C56BC4" w:rsidRPr="00103C20" w:rsidRDefault="00C56BC4" w:rsidP="00B319A4">
      <w:pPr>
        <w:numPr>
          <w:ilvl w:val="0"/>
          <w:numId w:val="105"/>
        </w:numPr>
        <w:ind w:left="0" w:firstLine="709"/>
        <w:jc w:val="both"/>
        <w:rPr>
          <w:rFonts w:ascii="Arial" w:hAnsi="Arial" w:cs="Arial"/>
          <w:sz w:val="22"/>
          <w:szCs w:val="22"/>
        </w:rPr>
      </w:pPr>
      <w:r w:rsidRPr="00103C20">
        <w:rPr>
          <w:rFonts w:ascii="Arial" w:hAnsi="Arial" w:cs="Arial"/>
          <w:sz w:val="22"/>
          <w:szCs w:val="22"/>
        </w:rPr>
        <w:t xml:space="preserve">транспортно-заготовительные и складские расходы; </w:t>
      </w:r>
    </w:p>
    <w:p w:rsidR="00C56BC4" w:rsidRPr="00103C20" w:rsidRDefault="00C56BC4" w:rsidP="00B319A4">
      <w:pPr>
        <w:numPr>
          <w:ilvl w:val="0"/>
          <w:numId w:val="105"/>
        </w:numPr>
        <w:ind w:left="0" w:firstLine="709"/>
        <w:jc w:val="both"/>
        <w:rPr>
          <w:rFonts w:ascii="Arial" w:hAnsi="Arial" w:cs="Arial"/>
          <w:sz w:val="22"/>
          <w:szCs w:val="22"/>
        </w:rPr>
      </w:pPr>
      <w:r w:rsidRPr="00103C20">
        <w:rPr>
          <w:rFonts w:ascii="Arial" w:hAnsi="Arial" w:cs="Arial"/>
          <w:sz w:val="22"/>
          <w:szCs w:val="22"/>
        </w:rPr>
        <w:t xml:space="preserve">все виды прямых затрат, связанных с обустройством фундаментов, установкой оборудования, его монтажом и наладкой; </w:t>
      </w:r>
    </w:p>
    <w:p w:rsidR="00C56BC4" w:rsidRPr="00103C20" w:rsidRDefault="00C56BC4" w:rsidP="00B319A4">
      <w:pPr>
        <w:numPr>
          <w:ilvl w:val="0"/>
          <w:numId w:val="105"/>
        </w:numPr>
        <w:ind w:left="0" w:firstLine="709"/>
        <w:jc w:val="both"/>
        <w:rPr>
          <w:rFonts w:ascii="Arial" w:hAnsi="Arial" w:cs="Arial"/>
          <w:sz w:val="22"/>
          <w:szCs w:val="22"/>
        </w:rPr>
      </w:pPr>
      <w:r w:rsidRPr="00103C20">
        <w:rPr>
          <w:rFonts w:ascii="Arial" w:hAnsi="Arial" w:cs="Arial"/>
          <w:sz w:val="22"/>
          <w:szCs w:val="22"/>
        </w:rPr>
        <w:t xml:space="preserve">удельные косвенные издержки на выполнение связанных с приобретением, установкой и запуском оборудования в эксплуатацию инженерно-конструкторских и технологических работ. </w:t>
      </w:r>
    </w:p>
    <w:p w:rsidR="00C56BC4" w:rsidRPr="00103C20" w:rsidRDefault="00C56BC4" w:rsidP="00C56BC4">
      <w:pPr>
        <w:ind w:firstLine="709"/>
        <w:jc w:val="both"/>
        <w:rPr>
          <w:rFonts w:ascii="Arial" w:hAnsi="Arial" w:cs="Arial"/>
          <w:color w:val="333333"/>
          <w:sz w:val="22"/>
          <w:szCs w:val="22"/>
        </w:rPr>
      </w:pPr>
      <w:r w:rsidRPr="00103C20">
        <w:rPr>
          <w:rFonts w:ascii="Arial" w:hAnsi="Arial" w:cs="Arial"/>
          <w:color w:val="333333"/>
          <w:sz w:val="22"/>
          <w:szCs w:val="22"/>
        </w:rPr>
        <w:t xml:space="preserve">Затратный подход основан на принципе замещения. </w:t>
      </w:r>
    </w:p>
    <w:p w:rsidR="00C56BC4" w:rsidRPr="00103C20" w:rsidRDefault="00C56BC4" w:rsidP="00C56BC4">
      <w:pPr>
        <w:autoSpaceDE w:val="0"/>
        <w:autoSpaceDN w:val="0"/>
        <w:adjustRightInd w:val="0"/>
        <w:ind w:firstLine="709"/>
        <w:jc w:val="both"/>
        <w:rPr>
          <w:rFonts w:ascii="Arial" w:hAnsi="Arial" w:cs="Arial"/>
          <w:sz w:val="22"/>
          <w:szCs w:val="22"/>
        </w:rPr>
      </w:pPr>
      <w:r w:rsidRPr="00103C20">
        <w:rPr>
          <w:rFonts w:ascii="Arial" w:hAnsi="Arial" w:cs="Arial"/>
          <w:bCs/>
          <w:i/>
          <w:iCs/>
          <w:sz w:val="22"/>
          <w:szCs w:val="22"/>
          <w:u w:val="single"/>
        </w:rPr>
        <w:t>Принцип замещения</w:t>
      </w:r>
      <w:r w:rsidRPr="00103C20">
        <w:rPr>
          <w:rFonts w:ascii="Arial" w:hAnsi="Arial" w:cs="Arial"/>
          <w:bCs/>
          <w:i/>
          <w:iCs/>
          <w:sz w:val="22"/>
          <w:szCs w:val="22"/>
        </w:rPr>
        <w:t xml:space="preserve"> </w:t>
      </w:r>
      <w:r w:rsidRPr="00103C20">
        <w:rPr>
          <w:rFonts w:ascii="Arial" w:hAnsi="Arial" w:cs="Arial"/>
          <w:bCs/>
          <w:sz w:val="22"/>
          <w:szCs w:val="22"/>
        </w:rPr>
        <w:t>исходит из того, что цена на объект, которую может предложить возможный покупатель, не превысит сложившиеся на рынке цены на аналогичные по назначению и потребительским свойствам объекты.</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i/>
          <w:color w:val="000000"/>
          <w:sz w:val="10"/>
          <w:szCs w:val="10"/>
        </w:rPr>
      </w:pP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i/>
          <w:color w:val="000000"/>
          <w:sz w:val="22"/>
          <w:szCs w:val="22"/>
        </w:rPr>
      </w:pPr>
      <w:r w:rsidRPr="00103C20">
        <w:rPr>
          <w:rFonts w:ascii="Arial" w:hAnsi="Arial" w:cs="Arial"/>
          <w:i/>
          <w:color w:val="000000"/>
          <w:sz w:val="22"/>
          <w:szCs w:val="22"/>
        </w:rPr>
        <w:t>Имеющаяся в распоряжении Оценщика информация позволяет применить затратный подход к оценке рыночной стоимости оцениваемого</w:t>
      </w:r>
      <w:r>
        <w:rPr>
          <w:rFonts w:ascii="Arial" w:hAnsi="Arial" w:cs="Arial"/>
          <w:i/>
          <w:color w:val="000000"/>
          <w:sz w:val="22"/>
          <w:szCs w:val="22"/>
        </w:rPr>
        <w:t xml:space="preserve"> движимого</w:t>
      </w:r>
      <w:r w:rsidRPr="00103C20">
        <w:rPr>
          <w:rFonts w:ascii="Arial" w:hAnsi="Arial" w:cs="Arial"/>
          <w:i/>
          <w:color w:val="000000"/>
          <w:sz w:val="22"/>
          <w:szCs w:val="22"/>
        </w:rPr>
        <w:t xml:space="preserve"> имущества. </w:t>
      </w:r>
      <w:proofErr w:type="gramStart"/>
      <w:r w:rsidRPr="00103C20">
        <w:rPr>
          <w:rFonts w:ascii="Arial" w:hAnsi="Arial" w:cs="Arial"/>
          <w:i/>
          <w:color w:val="000000"/>
          <w:sz w:val="22"/>
          <w:szCs w:val="22"/>
        </w:rPr>
        <w:t>Учитывая вышеизложенное, а также на основании п.20</w:t>
      </w:r>
      <w:r>
        <w:rPr>
          <w:rFonts w:ascii="Arial" w:hAnsi="Arial" w:cs="Arial"/>
          <w:i/>
          <w:color w:val="000000"/>
          <w:sz w:val="22"/>
          <w:szCs w:val="22"/>
        </w:rPr>
        <w:t xml:space="preserve"> </w:t>
      </w:r>
      <w:r w:rsidRPr="00103C20">
        <w:rPr>
          <w:rFonts w:ascii="Arial" w:hAnsi="Arial" w:cs="Arial"/>
          <w:i/>
          <w:color w:val="000000"/>
          <w:sz w:val="22"/>
          <w:szCs w:val="22"/>
        </w:rPr>
        <w:t>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w:t>
      </w:r>
      <w:r>
        <w:rPr>
          <w:rFonts w:ascii="Arial" w:hAnsi="Arial" w:cs="Arial"/>
          <w:i/>
          <w:color w:val="000000"/>
          <w:sz w:val="22"/>
          <w:szCs w:val="22"/>
        </w:rPr>
        <w:t>.05.2015</w:t>
      </w:r>
      <w:r w:rsidRPr="00103C20">
        <w:rPr>
          <w:rFonts w:ascii="Arial" w:hAnsi="Arial" w:cs="Arial"/>
          <w:i/>
          <w:color w:val="000000"/>
          <w:sz w:val="22"/>
          <w:szCs w:val="22"/>
        </w:rPr>
        <w:t xml:space="preserve"> г., №2</w:t>
      </w:r>
      <w:r>
        <w:rPr>
          <w:rFonts w:ascii="Arial" w:hAnsi="Arial" w:cs="Arial"/>
          <w:i/>
          <w:color w:val="000000"/>
          <w:sz w:val="22"/>
          <w:szCs w:val="22"/>
        </w:rPr>
        <w:t>97</w:t>
      </w:r>
      <w:r w:rsidRPr="00103C20">
        <w:rPr>
          <w:rFonts w:ascii="Arial" w:hAnsi="Arial" w:cs="Arial"/>
          <w:i/>
          <w:color w:val="000000"/>
          <w:sz w:val="22"/>
          <w:szCs w:val="22"/>
        </w:rPr>
        <w:t xml:space="preserve">, а также, ст. 14 ФЗ-135 «Об оценочной деятельности в РФ», Оценщик счел возможным применить затратный подход к оценке стоимости рассматриваемого </w:t>
      </w:r>
      <w:r>
        <w:rPr>
          <w:rFonts w:ascii="Arial" w:hAnsi="Arial" w:cs="Arial"/>
          <w:i/>
          <w:color w:val="000000"/>
          <w:sz w:val="22"/>
          <w:szCs w:val="22"/>
        </w:rPr>
        <w:t xml:space="preserve">движимого </w:t>
      </w:r>
      <w:r w:rsidRPr="00103C20">
        <w:rPr>
          <w:rFonts w:ascii="Arial" w:hAnsi="Arial" w:cs="Arial"/>
          <w:i/>
          <w:color w:val="000000"/>
          <w:sz w:val="22"/>
          <w:szCs w:val="22"/>
        </w:rPr>
        <w:t>имущества</w:t>
      </w:r>
      <w:r>
        <w:rPr>
          <w:rFonts w:ascii="Arial" w:hAnsi="Arial" w:cs="Arial"/>
          <w:i/>
          <w:color w:val="000000"/>
          <w:sz w:val="22"/>
          <w:szCs w:val="22"/>
        </w:rPr>
        <w:t>, кроме транспортных средств</w:t>
      </w:r>
      <w:r w:rsidRPr="00103C20">
        <w:rPr>
          <w:rFonts w:ascii="Arial" w:hAnsi="Arial" w:cs="Arial"/>
          <w:i/>
          <w:color w:val="000000"/>
          <w:sz w:val="22"/>
          <w:szCs w:val="22"/>
        </w:rPr>
        <w:t>.</w:t>
      </w:r>
      <w:proofErr w:type="gramEnd"/>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b/>
          <w:color w:val="000000"/>
          <w:sz w:val="22"/>
          <w:szCs w:val="22"/>
          <w:highlight w:val="yellow"/>
        </w:rPr>
      </w:pP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103C20">
        <w:rPr>
          <w:rFonts w:ascii="Arial" w:hAnsi="Arial" w:cs="Arial"/>
          <w:b/>
          <w:color w:val="000000"/>
          <w:sz w:val="22"/>
          <w:szCs w:val="22"/>
        </w:rPr>
        <w:lastRenderedPageBreak/>
        <w:t>Сравнительный подход</w:t>
      </w:r>
      <w:r w:rsidRPr="00103C20">
        <w:rPr>
          <w:rFonts w:ascii="Arial" w:hAnsi="Arial" w:cs="Arial"/>
          <w:color w:val="000000"/>
          <w:sz w:val="22"/>
          <w:szCs w:val="22"/>
        </w:rPr>
        <w:t xml:space="preserve"> </w:t>
      </w:r>
      <w:r w:rsidRPr="00103C20">
        <w:rPr>
          <w:rFonts w:ascii="Arial" w:hAnsi="Arial" w:cs="Arial"/>
          <w:i/>
          <w:color w:val="000000"/>
          <w:sz w:val="22"/>
          <w:szCs w:val="22"/>
        </w:rPr>
        <w:t>(</w:t>
      </w:r>
      <w:r w:rsidRPr="00103C20">
        <w:rPr>
          <w:rFonts w:ascii="Arial" w:hAnsi="Arial" w:cs="Arial"/>
          <w:i/>
          <w:sz w:val="22"/>
          <w:szCs w:val="22"/>
          <w:lang w:val="en-US"/>
        </w:rPr>
        <w:t>sales</w:t>
      </w:r>
      <w:r w:rsidRPr="00103C20">
        <w:rPr>
          <w:rFonts w:ascii="Arial" w:hAnsi="Arial" w:cs="Arial"/>
          <w:i/>
          <w:sz w:val="22"/>
          <w:szCs w:val="22"/>
        </w:rPr>
        <w:t xml:space="preserve"> </w:t>
      </w:r>
      <w:r w:rsidRPr="00103C20">
        <w:rPr>
          <w:rFonts w:ascii="Arial" w:hAnsi="Arial" w:cs="Arial"/>
          <w:i/>
          <w:sz w:val="22"/>
          <w:szCs w:val="22"/>
          <w:lang w:val="en-US"/>
        </w:rPr>
        <w:t>comparison</w:t>
      </w:r>
      <w:r w:rsidRPr="00103C20">
        <w:rPr>
          <w:rFonts w:ascii="Arial" w:hAnsi="Arial" w:cs="Arial"/>
          <w:i/>
          <w:sz w:val="22"/>
          <w:szCs w:val="22"/>
        </w:rPr>
        <w:t xml:space="preserve"> approach)</w:t>
      </w:r>
      <w:r w:rsidRPr="00103C20">
        <w:rPr>
          <w:rFonts w:ascii="Arial" w:hAnsi="Arial" w:cs="Arial"/>
          <w:color w:val="000000"/>
          <w:sz w:val="22"/>
          <w:szCs w:val="22"/>
        </w:rPr>
        <w:t xml:space="preserve"> - совокупность</w:t>
      </w:r>
      <w:r>
        <w:rPr>
          <w:rFonts w:ascii="Arial" w:hAnsi="Arial" w:cs="Arial"/>
          <w:color w:val="000000"/>
          <w:sz w:val="22"/>
          <w:szCs w:val="22"/>
        </w:rPr>
        <w:t xml:space="preserve"> </w:t>
      </w:r>
      <w:r w:rsidRPr="00103C20">
        <w:rPr>
          <w:rFonts w:ascii="Arial" w:hAnsi="Arial" w:cs="Arial"/>
          <w:color w:val="000000"/>
          <w:sz w:val="22"/>
          <w:szCs w:val="22"/>
        </w:rPr>
        <w:t>методов</w:t>
      </w:r>
      <w:r>
        <w:rPr>
          <w:rFonts w:ascii="Arial" w:hAnsi="Arial" w:cs="Arial"/>
          <w:color w:val="000000"/>
          <w:sz w:val="22"/>
          <w:szCs w:val="22"/>
        </w:rPr>
        <w:t xml:space="preserve"> </w:t>
      </w:r>
      <w:r w:rsidRPr="00103C20">
        <w:rPr>
          <w:rFonts w:ascii="Arial" w:hAnsi="Arial" w:cs="Arial"/>
          <w:color w:val="000000"/>
          <w:sz w:val="22"/>
          <w:szCs w:val="22"/>
        </w:rPr>
        <w:t>оценки стоимости, основанных на сравнении оцениваемого объекта с его объектами - аналогами, в отношении которых имеется рыночная информация о ценах.</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proofErr w:type="gramStart"/>
      <w:r w:rsidRPr="00103C20">
        <w:rPr>
          <w:rFonts w:ascii="Arial" w:hAnsi="Arial" w:cs="Arial"/>
          <w:color w:val="000000"/>
          <w:sz w:val="22"/>
          <w:szCs w:val="22"/>
        </w:rPr>
        <w:t>Объектом - аналогом для целей оценки признается объект, сходный с оцениваемым по основным экономическим, материальным, техническим и другим характеристикам, определяющим его стоимость.</w:t>
      </w:r>
      <w:proofErr w:type="gramEnd"/>
    </w:p>
    <w:p w:rsidR="00C56BC4" w:rsidRPr="00103C20" w:rsidRDefault="00C56BC4" w:rsidP="00C56BC4">
      <w:pPr>
        <w:ind w:firstLine="709"/>
        <w:jc w:val="both"/>
        <w:rPr>
          <w:rFonts w:ascii="Arial" w:hAnsi="Arial" w:cs="Arial"/>
          <w:snapToGrid w:val="0"/>
          <w:sz w:val="22"/>
          <w:szCs w:val="22"/>
        </w:rPr>
      </w:pPr>
      <w:r w:rsidRPr="00103C20">
        <w:rPr>
          <w:rFonts w:ascii="Arial" w:hAnsi="Arial" w:cs="Arial"/>
          <w:snapToGrid w:val="0"/>
          <w:sz w:val="22"/>
          <w:szCs w:val="22"/>
        </w:rPr>
        <w:t>Сравнительный подход</w:t>
      </w:r>
      <w:r w:rsidRPr="00103C20">
        <w:rPr>
          <w:rFonts w:ascii="Arial" w:hAnsi="Arial" w:cs="Arial"/>
          <w:b/>
          <w:snapToGrid w:val="0"/>
          <w:sz w:val="22"/>
          <w:szCs w:val="22"/>
        </w:rPr>
        <w:t xml:space="preserve"> </w:t>
      </w:r>
      <w:r w:rsidRPr="00103C20">
        <w:rPr>
          <w:rFonts w:ascii="Arial" w:hAnsi="Arial" w:cs="Arial"/>
          <w:snapToGrid w:val="0"/>
          <w:sz w:val="22"/>
          <w:szCs w:val="22"/>
        </w:rPr>
        <w:t>исходит из указанного выше принципа замещения.</w:t>
      </w:r>
    </w:p>
    <w:p w:rsidR="00C56BC4" w:rsidRPr="00103C20" w:rsidRDefault="00C56BC4" w:rsidP="00C56BC4">
      <w:pPr>
        <w:ind w:firstLine="709"/>
        <w:jc w:val="both"/>
        <w:rPr>
          <w:rFonts w:ascii="Arial" w:hAnsi="Arial" w:cs="Arial"/>
          <w:color w:val="000000"/>
          <w:sz w:val="22"/>
          <w:szCs w:val="22"/>
        </w:rPr>
      </w:pPr>
      <w:r w:rsidRPr="00103C20">
        <w:rPr>
          <w:rFonts w:ascii="Arial" w:hAnsi="Arial" w:cs="Arial"/>
          <w:bCs/>
          <w:color w:val="000000"/>
          <w:sz w:val="22"/>
          <w:szCs w:val="22"/>
        </w:rPr>
        <w:t>Сравнительный подход к оценке</w:t>
      </w:r>
      <w:r w:rsidRPr="00103C20">
        <w:rPr>
          <w:rFonts w:ascii="Arial" w:hAnsi="Arial" w:cs="Arial"/>
          <w:color w:val="000000"/>
          <w:sz w:val="22"/>
          <w:szCs w:val="22"/>
        </w:rPr>
        <w:t xml:space="preserve"> машин и оборудования объединяет несколько практических методов оценки. Независимо от используемого метода обобщенная схема оценки включает следующие этапы: </w:t>
      </w:r>
    </w:p>
    <w:p w:rsidR="00C56BC4" w:rsidRPr="00103C20" w:rsidRDefault="00C56BC4" w:rsidP="00B319A4">
      <w:pPr>
        <w:numPr>
          <w:ilvl w:val="0"/>
          <w:numId w:val="103"/>
        </w:numPr>
        <w:ind w:left="1418" w:hanging="709"/>
        <w:jc w:val="both"/>
        <w:rPr>
          <w:rFonts w:ascii="Arial" w:hAnsi="Arial" w:cs="Arial"/>
          <w:color w:val="000000"/>
          <w:sz w:val="22"/>
          <w:szCs w:val="22"/>
        </w:rPr>
      </w:pPr>
      <w:r w:rsidRPr="00103C20">
        <w:rPr>
          <w:rFonts w:ascii="Arial" w:hAnsi="Arial" w:cs="Arial"/>
          <w:color w:val="000000"/>
          <w:sz w:val="22"/>
          <w:szCs w:val="22"/>
        </w:rPr>
        <w:t xml:space="preserve">анализ рынка и его сегмента, к которому относится объект; </w:t>
      </w:r>
    </w:p>
    <w:p w:rsidR="00C56BC4" w:rsidRPr="00103C20" w:rsidRDefault="00C56BC4" w:rsidP="00B319A4">
      <w:pPr>
        <w:numPr>
          <w:ilvl w:val="0"/>
          <w:numId w:val="103"/>
        </w:numPr>
        <w:ind w:left="1418" w:hanging="709"/>
        <w:jc w:val="both"/>
        <w:rPr>
          <w:rFonts w:ascii="Arial" w:hAnsi="Arial" w:cs="Arial"/>
          <w:color w:val="000000"/>
          <w:sz w:val="22"/>
          <w:szCs w:val="22"/>
        </w:rPr>
      </w:pPr>
      <w:r w:rsidRPr="00103C20">
        <w:rPr>
          <w:rFonts w:ascii="Arial" w:hAnsi="Arial" w:cs="Arial"/>
          <w:color w:val="000000"/>
          <w:sz w:val="22"/>
          <w:szCs w:val="22"/>
        </w:rPr>
        <w:t xml:space="preserve">сбор и регистрация текущей рыночной информации об объектах, которые могут быть признаны аналогами по отношению к оцениваемому объекту; </w:t>
      </w:r>
    </w:p>
    <w:p w:rsidR="00C56BC4" w:rsidRPr="00103C20" w:rsidRDefault="00C56BC4" w:rsidP="00B319A4">
      <w:pPr>
        <w:numPr>
          <w:ilvl w:val="0"/>
          <w:numId w:val="103"/>
        </w:numPr>
        <w:ind w:left="1418" w:hanging="709"/>
        <w:jc w:val="both"/>
        <w:rPr>
          <w:rFonts w:ascii="Arial" w:hAnsi="Arial" w:cs="Arial"/>
          <w:color w:val="000000"/>
          <w:sz w:val="22"/>
          <w:szCs w:val="22"/>
        </w:rPr>
      </w:pPr>
      <w:r w:rsidRPr="00103C20">
        <w:rPr>
          <w:rFonts w:ascii="Arial" w:hAnsi="Arial" w:cs="Arial"/>
          <w:color w:val="000000"/>
          <w:sz w:val="22"/>
          <w:szCs w:val="22"/>
        </w:rPr>
        <w:t xml:space="preserve">проверку достоверности собранной информации и отсев не надежных сведений </w:t>
      </w:r>
    </w:p>
    <w:p w:rsidR="00C56BC4" w:rsidRPr="00103C20" w:rsidRDefault="00C56BC4" w:rsidP="00B319A4">
      <w:pPr>
        <w:numPr>
          <w:ilvl w:val="0"/>
          <w:numId w:val="103"/>
        </w:numPr>
        <w:ind w:left="1418" w:hanging="709"/>
        <w:jc w:val="both"/>
        <w:rPr>
          <w:rFonts w:ascii="Arial" w:hAnsi="Arial" w:cs="Arial"/>
          <w:color w:val="000000"/>
          <w:sz w:val="22"/>
          <w:szCs w:val="22"/>
        </w:rPr>
      </w:pPr>
      <w:r w:rsidRPr="00103C20">
        <w:rPr>
          <w:rFonts w:ascii="Arial" w:hAnsi="Arial" w:cs="Arial"/>
          <w:color w:val="000000"/>
          <w:sz w:val="22"/>
          <w:szCs w:val="22"/>
        </w:rPr>
        <w:t xml:space="preserve">выбор метода оценки и расчет стоимости оцениваемого объекта. </w:t>
      </w:r>
    </w:p>
    <w:p w:rsidR="00C56BC4" w:rsidRPr="00103C20" w:rsidRDefault="00C56BC4" w:rsidP="00C56BC4">
      <w:pPr>
        <w:ind w:firstLine="709"/>
        <w:jc w:val="both"/>
        <w:rPr>
          <w:rFonts w:ascii="Arial" w:hAnsi="Arial" w:cs="Arial"/>
          <w:color w:val="000000"/>
          <w:sz w:val="10"/>
          <w:szCs w:val="10"/>
        </w:rPr>
      </w:pPr>
    </w:p>
    <w:p w:rsidR="00C56BC4" w:rsidRDefault="00C56BC4" w:rsidP="00C56BC4">
      <w:pPr>
        <w:ind w:firstLine="709"/>
        <w:jc w:val="both"/>
        <w:rPr>
          <w:rFonts w:ascii="Arial" w:hAnsi="Arial" w:cs="Arial"/>
          <w:i/>
          <w:iCs/>
          <w:color w:val="000000"/>
          <w:spacing w:val="5"/>
          <w:sz w:val="22"/>
          <w:szCs w:val="22"/>
        </w:rPr>
      </w:pPr>
      <w:r w:rsidRPr="006776EA">
        <w:rPr>
          <w:rFonts w:ascii="Arial" w:hAnsi="Arial" w:cs="Arial"/>
          <w:i/>
          <w:iCs/>
          <w:color w:val="000000"/>
          <w:spacing w:val="5"/>
          <w:sz w:val="22"/>
          <w:szCs w:val="22"/>
        </w:rPr>
        <w:t>Объекты движимого имущества не рассчитывалась в рамках сравнительного подхода, так как были отнесены к специализированному имуществу, реализация которого на рынке возможна только при продаже имущественного комплекса целиком.</w:t>
      </w:r>
      <w:r>
        <w:rPr>
          <w:rFonts w:ascii="Arial" w:hAnsi="Arial" w:cs="Arial"/>
          <w:i/>
          <w:iCs/>
          <w:color w:val="000000"/>
          <w:spacing w:val="5"/>
          <w:sz w:val="22"/>
          <w:szCs w:val="22"/>
        </w:rPr>
        <w:t xml:space="preserve"> Также необходимо отметить, что вторичный рынок продажи движимого имущества, подобного </w:t>
      </w:r>
      <w:proofErr w:type="gramStart"/>
      <w:r>
        <w:rPr>
          <w:rFonts w:ascii="Arial" w:hAnsi="Arial" w:cs="Arial"/>
          <w:i/>
          <w:iCs/>
          <w:color w:val="000000"/>
          <w:spacing w:val="5"/>
          <w:sz w:val="22"/>
          <w:szCs w:val="22"/>
        </w:rPr>
        <w:t>оцениваемому</w:t>
      </w:r>
      <w:proofErr w:type="gramEnd"/>
      <w:r>
        <w:rPr>
          <w:rFonts w:ascii="Arial" w:hAnsi="Arial" w:cs="Arial"/>
          <w:i/>
          <w:iCs/>
          <w:color w:val="000000"/>
          <w:spacing w:val="5"/>
          <w:sz w:val="22"/>
          <w:szCs w:val="22"/>
        </w:rPr>
        <w:t xml:space="preserve"> и сопоставимого по техническим параметрам, не развит.</w:t>
      </w:r>
    </w:p>
    <w:p w:rsidR="00C56BC4" w:rsidRDefault="00C56BC4" w:rsidP="00C56BC4">
      <w:pPr>
        <w:ind w:firstLine="709"/>
        <w:jc w:val="both"/>
        <w:rPr>
          <w:rFonts w:ascii="Arial" w:hAnsi="Arial" w:cs="Arial"/>
          <w:i/>
          <w:iCs/>
          <w:color w:val="000000"/>
          <w:spacing w:val="5"/>
          <w:sz w:val="22"/>
          <w:szCs w:val="22"/>
        </w:rPr>
      </w:pPr>
      <w:r>
        <w:rPr>
          <w:rFonts w:ascii="Arial" w:hAnsi="Arial" w:cs="Arial"/>
          <w:i/>
          <w:iCs/>
          <w:color w:val="000000"/>
          <w:spacing w:val="5"/>
          <w:sz w:val="22"/>
          <w:szCs w:val="22"/>
        </w:rPr>
        <w:t>Следует отметить, что транспортные средства могут быть реализованы отдельно от всего имущественного комплекса. Рынок транспортных сре</w:t>
      </w:r>
      <w:proofErr w:type="gramStart"/>
      <w:r>
        <w:rPr>
          <w:rFonts w:ascii="Arial" w:hAnsi="Arial" w:cs="Arial"/>
          <w:i/>
          <w:iCs/>
          <w:color w:val="000000"/>
          <w:spacing w:val="5"/>
          <w:sz w:val="22"/>
          <w:szCs w:val="22"/>
        </w:rPr>
        <w:t>дств с пр</w:t>
      </w:r>
      <w:proofErr w:type="gramEnd"/>
      <w:r>
        <w:rPr>
          <w:rFonts w:ascii="Arial" w:hAnsi="Arial" w:cs="Arial"/>
          <w:i/>
          <w:iCs/>
          <w:color w:val="000000"/>
          <w:spacing w:val="5"/>
          <w:sz w:val="22"/>
          <w:szCs w:val="22"/>
        </w:rPr>
        <w:t>обегом является достаточно развитым, поэтому, Оценщик принял решение применить сравнительный подход к оценке группы «Транспортные средства».</w:t>
      </w:r>
    </w:p>
    <w:p w:rsidR="00C56BC4" w:rsidRPr="00103C20" w:rsidRDefault="00C56BC4" w:rsidP="00C56BC4">
      <w:pPr>
        <w:ind w:firstLine="709"/>
        <w:jc w:val="both"/>
        <w:rPr>
          <w:rFonts w:ascii="Arial" w:hAnsi="Arial" w:cs="Arial"/>
          <w:i/>
          <w:color w:val="000000"/>
          <w:sz w:val="22"/>
          <w:szCs w:val="22"/>
        </w:rPr>
      </w:pPr>
      <w:r w:rsidRPr="00103C20">
        <w:rPr>
          <w:rFonts w:ascii="Arial" w:hAnsi="Arial" w:cs="Arial"/>
          <w:i/>
          <w:color w:val="000000"/>
          <w:sz w:val="22"/>
          <w:szCs w:val="22"/>
        </w:rPr>
        <w:t>Имеющаяся в распоряжении Оценщика информация позволяет применить сравнительный подход к оценке рыночной стоимости оцениваемого имущества</w:t>
      </w:r>
      <w:r>
        <w:rPr>
          <w:rFonts w:ascii="Arial" w:hAnsi="Arial" w:cs="Arial"/>
          <w:i/>
          <w:color w:val="000000"/>
          <w:sz w:val="22"/>
          <w:szCs w:val="22"/>
        </w:rPr>
        <w:t xml:space="preserve"> только в рамках группы </w:t>
      </w:r>
      <w:r>
        <w:rPr>
          <w:rFonts w:ascii="Arial" w:hAnsi="Arial" w:cs="Arial"/>
          <w:i/>
          <w:iCs/>
          <w:color w:val="000000"/>
          <w:spacing w:val="5"/>
          <w:sz w:val="22"/>
          <w:szCs w:val="22"/>
        </w:rPr>
        <w:t>«Транспортные средства»</w:t>
      </w:r>
      <w:r w:rsidRPr="00103C20">
        <w:rPr>
          <w:rFonts w:ascii="Arial" w:hAnsi="Arial" w:cs="Arial"/>
          <w:i/>
          <w:color w:val="000000"/>
          <w:sz w:val="22"/>
          <w:szCs w:val="22"/>
        </w:rPr>
        <w:t xml:space="preserve">. </w:t>
      </w:r>
      <w:proofErr w:type="gramStart"/>
      <w:r w:rsidRPr="00103C20">
        <w:rPr>
          <w:rFonts w:ascii="Arial" w:hAnsi="Arial" w:cs="Arial"/>
          <w:i/>
          <w:color w:val="000000"/>
          <w:sz w:val="22"/>
          <w:szCs w:val="22"/>
        </w:rPr>
        <w:t>Учитывая вышеизложенное, а также на основании п.20</w:t>
      </w:r>
      <w:r>
        <w:rPr>
          <w:rFonts w:ascii="Arial" w:hAnsi="Arial" w:cs="Arial"/>
          <w:i/>
          <w:color w:val="000000"/>
          <w:sz w:val="22"/>
          <w:szCs w:val="22"/>
        </w:rPr>
        <w:t xml:space="preserve"> </w:t>
      </w:r>
      <w:r w:rsidRPr="00103C20">
        <w:rPr>
          <w:rFonts w:ascii="Arial" w:hAnsi="Arial" w:cs="Arial"/>
          <w:i/>
          <w:color w:val="000000"/>
          <w:sz w:val="22"/>
          <w:szCs w:val="22"/>
        </w:rPr>
        <w:t>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w:t>
      </w:r>
      <w:r>
        <w:rPr>
          <w:rFonts w:ascii="Arial" w:hAnsi="Arial" w:cs="Arial"/>
          <w:i/>
          <w:color w:val="000000"/>
          <w:sz w:val="22"/>
          <w:szCs w:val="22"/>
        </w:rPr>
        <w:t>.05.2015 г., №297</w:t>
      </w:r>
      <w:r w:rsidRPr="00103C20">
        <w:rPr>
          <w:rFonts w:ascii="Arial" w:hAnsi="Arial" w:cs="Arial"/>
          <w:i/>
          <w:color w:val="000000"/>
          <w:sz w:val="22"/>
          <w:szCs w:val="22"/>
        </w:rPr>
        <w:t xml:space="preserve">, а также, ст. 14 ФЗ-135 «Об оценочной деятельности в РФ», Оценщик счел возможным </w:t>
      </w:r>
      <w:r>
        <w:rPr>
          <w:rFonts w:ascii="Arial" w:hAnsi="Arial" w:cs="Arial"/>
          <w:i/>
          <w:color w:val="000000"/>
          <w:sz w:val="22"/>
          <w:szCs w:val="22"/>
        </w:rPr>
        <w:t xml:space="preserve">не </w:t>
      </w:r>
      <w:r w:rsidRPr="00103C20">
        <w:rPr>
          <w:rFonts w:ascii="Arial" w:hAnsi="Arial" w:cs="Arial"/>
          <w:i/>
          <w:color w:val="000000"/>
          <w:sz w:val="22"/>
          <w:szCs w:val="22"/>
        </w:rPr>
        <w:t>примен</w:t>
      </w:r>
      <w:r>
        <w:rPr>
          <w:rFonts w:ascii="Arial" w:hAnsi="Arial" w:cs="Arial"/>
          <w:i/>
          <w:color w:val="000000"/>
          <w:sz w:val="22"/>
          <w:szCs w:val="22"/>
        </w:rPr>
        <w:t>я</w:t>
      </w:r>
      <w:r w:rsidRPr="00103C20">
        <w:rPr>
          <w:rFonts w:ascii="Arial" w:hAnsi="Arial" w:cs="Arial"/>
          <w:i/>
          <w:color w:val="000000"/>
          <w:sz w:val="22"/>
          <w:szCs w:val="22"/>
        </w:rPr>
        <w:t xml:space="preserve">ть сравнительный подход к оценке рыночной стоимости объектов </w:t>
      </w:r>
      <w:r>
        <w:rPr>
          <w:rFonts w:ascii="Arial" w:hAnsi="Arial" w:cs="Arial"/>
          <w:i/>
          <w:color w:val="000000"/>
          <w:sz w:val="22"/>
          <w:szCs w:val="22"/>
        </w:rPr>
        <w:t>движимого имущества, кроме группы «Транспортные средства»</w:t>
      </w:r>
      <w:r w:rsidRPr="00103C20">
        <w:rPr>
          <w:rFonts w:ascii="Arial" w:hAnsi="Arial" w:cs="Arial"/>
          <w:i/>
          <w:color w:val="000000"/>
          <w:sz w:val="22"/>
          <w:szCs w:val="22"/>
        </w:rPr>
        <w:t>.</w:t>
      </w:r>
      <w:proofErr w:type="gramEnd"/>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b/>
          <w:color w:val="000000"/>
          <w:sz w:val="22"/>
          <w:szCs w:val="22"/>
        </w:rPr>
      </w:pP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color w:val="000000"/>
          <w:sz w:val="22"/>
          <w:szCs w:val="22"/>
        </w:rPr>
      </w:pPr>
      <w:r w:rsidRPr="00103C20">
        <w:rPr>
          <w:rFonts w:ascii="Arial" w:hAnsi="Arial" w:cs="Arial"/>
          <w:b/>
          <w:color w:val="000000"/>
          <w:sz w:val="22"/>
          <w:szCs w:val="22"/>
        </w:rPr>
        <w:t>Доходный подход</w:t>
      </w:r>
      <w:r w:rsidRPr="00103C20">
        <w:rPr>
          <w:rFonts w:ascii="Arial" w:hAnsi="Arial" w:cs="Arial"/>
          <w:color w:val="000000"/>
          <w:sz w:val="22"/>
          <w:szCs w:val="22"/>
        </w:rPr>
        <w:t xml:space="preserve"> </w:t>
      </w:r>
      <w:r w:rsidRPr="00103C20">
        <w:rPr>
          <w:rFonts w:ascii="Arial" w:hAnsi="Arial" w:cs="Arial"/>
          <w:i/>
          <w:color w:val="000000"/>
          <w:sz w:val="22"/>
          <w:szCs w:val="22"/>
        </w:rPr>
        <w:t>(</w:t>
      </w:r>
      <w:r w:rsidRPr="00103C20">
        <w:rPr>
          <w:rFonts w:ascii="Arial" w:hAnsi="Arial" w:cs="Arial"/>
          <w:i/>
          <w:color w:val="000000"/>
          <w:sz w:val="22"/>
          <w:szCs w:val="22"/>
          <w:lang w:val="en-US"/>
        </w:rPr>
        <w:t>i</w:t>
      </w:r>
      <w:r w:rsidRPr="00103C20">
        <w:rPr>
          <w:rFonts w:ascii="Arial" w:hAnsi="Arial" w:cs="Arial"/>
          <w:i/>
          <w:sz w:val="22"/>
          <w:szCs w:val="22"/>
        </w:rPr>
        <w:t xml:space="preserve">ncome approach) </w:t>
      </w:r>
      <w:r w:rsidRPr="00103C20">
        <w:rPr>
          <w:rFonts w:ascii="Arial" w:hAnsi="Arial" w:cs="Arial"/>
          <w:color w:val="000000"/>
          <w:sz w:val="22"/>
          <w:szCs w:val="22"/>
        </w:rPr>
        <w:t>- совокупность методов оценки стоимости, основанных на определении</w:t>
      </w:r>
      <w:r>
        <w:rPr>
          <w:rFonts w:ascii="Arial" w:hAnsi="Arial" w:cs="Arial"/>
          <w:color w:val="000000"/>
          <w:sz w:val="22"/>
          <w:szCs w:val="22"/>
        </w:rPr>
        <w:t xml:space="preserve"> </w:t>
      </w:r>
      <w:r w:rsidRPr="00103C20">
        <w:rPr>
          <w:rFonts w:ascii="Arial" w:hAnsi="Arial" w:cs="Arial"/>
          <w:color w:val="000000"/>
          <w:sz w:val="22"/>
          <w:szCs w:val="22"/>
        </w:rPr>
        <w:t>ожидаемых доходов</w:t>
      </w:r>
      <w:r>
        <w:rPr>
          <w:rFonts w:ascii="Arial" w:hAnsi="Arial" w:cs="Arial"/>
          <w:color w:val="000000"/>
          <w:sz w:val="22"/>
          <w:szCs w:val="22"/>
        </w:rPr>
        <w:t xml:space="preserve"> </w:t>
      </w:r>
      <w:r w:rsidRPr="00103C20">
        <w:rPr>
          <w:rFonts w:ascii="Arial" w:hAnsi="Arial" w:cs="Arial"/>
          <w:color w:val="000000"/>
          <w:sz w:val="22"/>
          <w:szCs w:val="22"/>
        </w:rPr>
        <w:t>от</w:t>
      </w:r>
      <w:r>
        <w:rPr>
          <w:rFonts w:ascii="Arial" w:hAnsi="Arial" w:cs="Arial"/>
          <w:color w:val="000000"/>
          <w:sz w:val="22"/>
          <w:szCs w:val="22"/>
        </w:rPr>
        <w:t xml:space="preserve"> </w:t>
      </w:r>
      <w:r w:rsidRPr="00103C20">
        <w:rPr>
          <w:rFonts w:ascii="Arial" w:hAnsi="Arial" w:cs="Arial"/>
          <w:color w:val="000000"/>
          <w:sz w:val="22"/>
          <w:szCs w:val="22"/>
        </w:rPr>
        <w:t>использования оцениваемого объекта.</w:t>
      </w:r>
    </w:p>
    <w:p w:rsidR="00C56BC4" w:rsidRPr="00103C20" w:rsidRDefault="00C56BC4" w:rsidP="00C56BC4">
      <w:pPr>
        <w:ind w:firstLine="709"/>
        <w:jc w:val="both"/>
        <w:rPr>
          <w:rFonts w:ascii="Arial" w:hAnsi="Arial" w:cs="Arial"/>
          <w:snapToGrid w:val="0"/>
          <w:sz w:val="22"/>
          <w:szCs w:val="22"/>
        </w:rPr>
      </w:pPr>
      <w:r w:rsidRPr="00103C20">
        <w:rPr>
          <w:rFonts w:ascii="Arial" w:hAnsi="Arial" w:cs="Arial"/>
          <w:snapToGrid w:val="0"/>
          <w:sz w:val="22"/>
          <w:szCs w:val="22"/>
        </w:rPr>
        <w:t>Доходный подход основывается на принципе ожидания.</w:t>
      </w:r>
    </w:p>
    <w:p w:rsidR="00C56BC4" w:rsidRPr="00103C20" w:rsidRDefault="00C56BC4" w:rsidP="00C56BC4">
      <w:pPr>
        <w:ind w:firstLine="709"/>
        <w:jc w:val="both"/>
        <w:rPr>
          <w:rFonts w:ascii="Arial" w:hAnsi="Arial" w:cs="Arial"/>
          <w:snapToGrid w:val="0"/>
          <w:sz w:val="22"/>
          <w:szCs w:val="22"/>
        </w:rPr>
      </w:pPr>
      <w:r w:rsidRPr="00103C20">
        <w:rPr>
          <w:rFonts w:ascii="Arial" w:hAnsi="Arial" w:cs="Arial"/>
          <w:i/>
          <w:sz w:val="22"/>
          <w:szCs w:val="22"/>
          <w:u w:val="single"/>
        </w:rPr>
        <w:t>Принцип ожидания</w:t>
      </w:r>
      <w:r w:rsidRPr="00103C20">
        <w:rPr>
          <w:rFonts w:ascii="Arial" w:hAnsi="Arial" w:cs="Arial"/>
          <w:sz w:val="22"/>
          <w:szCs w:val="22"/>
        </w:rPr>
        <w:t xml:space="preserve"> - принцип оценивания недвижимости, в соответствии с которым рыночная стоимость недвижимости равна текущей ценности будущего дохода или благ, производимых объектом, с точки зрения типовых покупателей и продавцов</w:t>
      </w:r>
    </w:p>
    <w:p w:rsidR="00C56BC4" w:rsidRPr="00103C20" w:rsidRDefault="00C56BC4" w:rsidP="00C56BC4">
      <w:pPr>
        <w:ind w:firstLine="709"/>
        <w:jc w:val="both"/>
        <w:rPr>
          <w:rFonts w:ascii="Arial" w:hAnsi="Arial" w:cs="Arial"/>
          <w:sz w:val="22"/>
          <w:szCs w:val="22"/>
        </w:rPr>
      </w:pPr>
      <w:r w:rsidRPr="00103C20">
        <w:rPr>
          <w:rFonts w:ascii="Arial" w:hAnsi="Arial" w:cs="Arial"/>
          <w:sz w:val="22"/>
          <w:szCs w:val="22"/>
        </w:rPr>
        <w:t>Стоимость машин и оборудования, оцениваемых с применением доходного подхода, определяется в следующем порядке:</w:t>
      </w:r>
    </w:p>
    <w:p w:rsidR="00C56BC4" w:rsidRPr="00103C20" w:rsidRDefault="00C56BC4" w:rsidP="00B319A4">
      <w:pPr>
        <w:numPr>
          <w:ilvl w:val="0"/>
          <w:numId w:val="104"/>
        </w:numPr>
        <w:ind w:left="0" w:firstLine="709"/>
        <w:jc w:val="both"/>
        <w:rPr>
          <w:rFonts w:ascii="Arial" w:hAnsi="Arial" w:cs="Arial"/>
          <w:sz w:val="22"/>
          <w:szCs w:val="22"/>
        </w:rPr>
      </w:pPr>
      <w:r w:rsidRPr="00103C20">
        <w:rPr>
          <w:rFonts w:ascii="Arial" w:hAnsi="Arial" w:cs="Arial"/>
          <w:sz w:val="22"/>
          <w:szCs w:val="22"/>
        </w:rPr>
        <w:t>рассчитывается чистый доход от производственного комплекса;</w:t>
      </w:r>
    </w:p>
    <w:p w:rsidR="00C56BC4" w:rsidRPr="00103C20" w:rsidRDefault="00C56BC4" w:rsidP="00B319A4">
      <w:pPr>
        <w:numPr>
          <w:ilvl w:val="0"/>
          <w:numId w:val="104"/>
        </w:numPr>
        <w:ind w:left="0" w:firstLine="709"/>
        <w:jc w:val="both"/>
        <w:rPr>
          <w:rFonts w:ascii="Arial" w:hAnsi="Arial" w:cs="Arial"/>
          <w:sz w:val="22"/>
          <w:szCs w:val="22"/>
        </w:rPr>
      </w:pPr>
      <w:r w:rsidRPr="00103C20">
        <w:rPr>
          <w:rFonts w:ascii="Arial" w:hAnsi="Arial" w:cs="Arial"/>
          <w:sz w:val="22"/>
          <w:szCs w:val="22"/>
        </w:rPr>
        <w:t>методом остатка вычленяется часть дохода, которая относится к машинному парку комплекса;</w:t>
      </w:r>
    </w:p>
    <w:p w:rsidR="00C56BC4" w:rsidRPr="00103C20" w:rsidRDefault="00C56BC4" w:rsidP="00B319A4">
      <w:pPr>
        <w:numPr>
          <w:ilvl w:val="0"/>
          <w:numId w:val="104"/>
        </w:numPr>
        <w:ind w:left="0" w:firstLine="709"/>
        <w:jc w:val="both"/>
        <w:rPr>
          <w:rFonts w:ascii="Arial" w:hAnsi="Arial" w:cs="Arial"/>
          <w:sz w:val="22"/>
          <w:szCs w:val="22"/>
        </w:rPr>
      </w:pPr>
      <w:r w:rsidRPr="00103C20">
        <w:rPr>
          <w:rFonts w:ascii="Arial" w:hAnsi="Arial" w:cs="Arial"/>
          <w:sz w:val="22"/>
          <w:szCs w:val="22"/>
        </w:rPr>
        <w:t>методами капитализации дохода или дисконтирования денежных потоков определяется стоимость всего машинного парка;</w:t>
      </w:r>
    </w:p>
    <w:p w:rsidR="00C56BC4" w:rsidRPr="00103C20" w:rsidRDefault="00C56BC4" w:rsidP="00B319A4">
      <w:pPr>
        <w:numPr>
          <w:ilvl w:val="0"/>
          <w:numId w:val="104"/>
        </w:numPr>
        <w:ind w:left="0" w:firstLine="709"/>
        <w:jc w:val="both"/>
        <w:rPr>
          <w:rFonts w:ascii="Arial" w:hAnsi="Arial" w:cs="Arial"/>
          <w:sz w:val="22"/>
          <w:szCs w:val="22"/>
        </w:rPr>
      </w:pPr>
      <w:r w:rsidRPr="00103C20">
        <w:rPr>
          <w:rFonts w:ascii="Arial" w:hAnsi="Arial" w:cs="Arial"/>
          <w:sz w:val="22"/>
          <w:szCs w:val="22"/>
        </w:rPr>
        <w:t>с помощью долевого коэффициента пропорционально балансовой стоимости рассчитывается стоимость отдельных объектов.</w:t>
      </w:r>
    </w:p>
    <w:p w:rsidR="00C56BC4" w:rsidRPr="00103C20" w:rsidRDefault="00C56BC4" w:rsidP="00C56B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Arial" w:hAnsi="Arial" w:cs="Arial"/>
          <w:sz w:val="22"/>
          <w:szCs w:val="22"/>
        </w:rPr>
      </w:pPr>
      <w:r w:rsidRPr="00103C20">
        <w:rPr>
          <w:rFonts w:ascii="Arial" w:hAnsi="Arial" w:cs="Arial"/>
          <w:color w:val="000000"/>
          <w:sz w:val="22"/>
          <w:szCs w:val="22"/>
        </w:rPr>
        <w:t>Доходный</w:t>
      </w:r>
      <w:r w:rsidRPr="00103C20">
        <w:rPr>
          <w:rFonts w:ascii="Arial" w:hAnsi="Arial" w:cs="Arial"/>
          <w:sz w:val="22"/>
          <w:szCs w:val="22"/>
        </w:rPr>
        <w:t xml:space="preserve"> подход объединяет следующие методы оценки:</w:t>
      </w:r>
    </w:p>
    <w:p w:rsidR="00C56BC4" w:rsidRPr="00103C20" w:rsidRDefault="00C56BC4" w:rsidP="00B319A4">
      <w:pPr>
        <w:numPr>
          <w:ilvl w:val="0"/>
          <w:numId w:val="102"/>
        </w:numPr>
        <w:suppressAutoHyphens/>
        <w:autoSpaceDE w:val="0"/>
        <w:autoSpaceDN w:val="0"/>
        <w:adjustRightInd w:val="0"/>
        <w:ind w:firstLine="709"/>
        <w:jc w:val="both"/>
        <w:rPr>
          <w:rFonts w:ascii="Arial" w:hAnsi="Arial" w:cs="Arial"/>
          <w:sz w:val="22"/>
          <w:szCs w:val="22"/>
        </w:rPr>
      </w:pPr>
      <w:r w:rsidRPr="00103C20">
        <w:rPr>
          <w:rFonts w:ascii="Arial" w:hAnsi="Arial" w:cs="Arial"/>
          <w:sz w:val="22"/>
          <w:szCs w:val="22"/>
        </w:rPr>
        <w:t>метод дисконтирования денежных потоков;</w:t>
      </w:r>
    </w:p>
    <w:p w:rsidR="00C56BC4" w:rsidRPr="00103C20" w:rsidRDefault="00C56BC4" w:rsidP="00B319A4">
      <w:pPr>
        <w:numPr>
          <w:ilvl w:val="0"/>
          <w:numId w:val="102"/>
        </w:numPr>
        <w:suppressAutoHyphens/>
        <w:autoSpaceDE w:val="0"/>
        <w:autoSpaceDN w:val="0"/>
        <w:adjustRightInd w:val="0"/>
        <w:ind w:firstLine="709"/>
        <w:jc w:val="both"/>
        <w:rPr>
          <w:rFonts w:ascii="Arial" w:hAnsi="Arial" w:cs="Arial"/>
          <w:sz w:val="22"/>
          <w:szCs w:val="22"/>
        </w:rPr>
      </w:pPr>
      <w:r w:rsidRPr="00103C20">
        <w:rPr>
          <w:rFonts w:ascii="Arial" w:hAnsi="Arial" w:cs="Arial"/>
          <w:sz w:val="22"/>
          <w:szCs w:val="22"/>
        </w:rPr>
        <w:t>метод прямой капитализации дохода;</w:t>
      </w:r>
    </w:p>
    <w:p w:rsidR="00C56BC4" w:rsidRPr="00103C20" w:rsidRDefault="00C56BC4" w:rsidP="00B319A4">
      <w:pPr>
        <w:numPr>
          <w:ilvl w:val="0"/>
          <w:numId w:val="102"/>
        </w:numPr>
        <w:suppressAutoHyphens/>
        <w:autoSpaceDE w:val="0"/>
        <w:autoSpaceDN w:val="0"/>
        <w:adjustRightInd w:val="0"/>
        <w:ind w:firstLine="709"/>
        <w:jc w:val="both"/>
        <w:rPr>
          <w:rFonts w:ascii="Arial" w:hAnsi="Arial" w:cs="Arial"/>
          <w:sz w:val="22"/>
          <w:szCs w:val="22"/>
        </w:rPr>
      </w:pPr>
      <w:r w:rsidRPr="00103C20">
        <w:rPr>
          <w:rFonts w:ascii="Arial" w:hAnsi="Arial" w:cs="Arial"/>
          <w:sz w:val="22"/>
          <w:szCs w:val="22"/>
        </w:rPr>
        <w:t>метод равноэффективного аналога.</w:t>
      </w:r>
    </w:p>
    <w:p w:rsidR="00C56BC4" w:rsidRPr="00103C20" w:rsidRDefault="00C56BC4" w:rsidP="00C56BC4">
      <w:pPr>
        <w:pStyle w:val="aff3"/>
        <w:spacing w:after="0"/>
        <w:ind w:left="0" w:firstLine="709"/>
        <w:jc w:val="both"/>
        <w:rPr>
          <w:rFonts w:ascii="Arial" w:hAnsi="Arial" w:cs="Arial"/>
          <w:sz w:val="22"/>
          <w:szCs w:val="22"/>
        </w:rPr>
      </w:pPr>
      <w:r w:rsidRPr="00103C20">
        <w:rPr>
          <w:rFonts w:ascii="Arial" w:hAnsi="Arial" w:cs="Arial"/>
          <w:i/>
          <w:sz w:val="22"/>
          <w:szCs w:val="22"/>
        </w:rPr>
        <w:lastRenderedPageBreak/>
        <w:t>Метод капитализации доходов</w:t>
      </w:r>
      <w:r w:rsidRPr="00103C20">
        <w:rPr>
          <w:rFonts w:ascii="Arial" w:hAnsi="Arial" w:cs="Arial"/>
          <w:sz w:val="22"/>
          <w:szCs w:val="22"/>
        </w:rPr>
        <w:t xml:space="preserve"> используется, когда имеется достаточно данных для определения</w:t>
      </w:r>
      <w:r>
        <w:rPr>
          <w:rFonts w:ascii="Arial" w:hAnsi="Arial" w:cs="Arial"/>
          <w:sz w:val="22"/>
          <w:szCs w:val="22"/>
        </w:rPr>
        <w:t xml:space="preserve"> </w:t>
      </w:r>
      <w:r w:rsidRPr="00103C20">
        <w:rPr>
          <w:rFonts w:ascii="Arial" w:hAnsi="Arial" w:cs="Arial"/>
          <w:sz w:val="22"/>
          <w:szCs w:val="22"/>
        </w:rPr>
        <w:t xml:space="preserve">нормализованного текущего денежного потока, текущий денежный поток примерно равен будущим денежным потокам, ожидаемые темпы роста умеренны, предсказуемы и примерно равны, денежный поток достаточно значительная положительная величина. </w:t>
      </w:r>
    </w:p>
    <w:p w:rsidR="00C56BC4" w:rsidRPr="00103C20" w:rsidRDefault="00C56BC4" w:rsidP="00C56BC4">
      <w:pPr>
        <w:pStyle w:val="aff3"/>
        <w:spacing w:after="0"/>
        <w:ind w:left="0" w:firstLine="709"/>
        <w:jc w:val="both"/>
        <w:rPr>
          <w:rFonts w:ascii="Arial" w:hAnsi="Arial" w:cs="Arial"/>
          <w:sz w:val="22"/>
          <w:szCs w:val="22"/>
        </w:rPr>
      </w:pPr>
      <w:proofErr w:type="gramStart"/>
      <w:r w:rsidRPr="00103C20">
        <w:rPr>
          <w:rFonts w:ascii="Arial" w:hAnsi="Arial" w:cs="Arial"/>
          <w:i/>
          <w:sz w:val="22"/>
          <w:szCs w:val="22"/>
        </w:rPr>
        <w:t>Метод дисконтированных</w:t>
      </w:r>
      <w:r>
        <w:rPr>
          <w:rFonts w:ascii="Arial" w:hAnsi="Arial" w:cs="Arial"/>
          <w:i/>
          <w:sz w:val="22"/>
          <w:szCs w:val="22"/>
        </w:rPr>
        <w:t xml:space="preserve"> </w:t>
      </w:r>
      <w:r w:rsidRPr="00103C20">
        <w:rPr>
          <w:rFonts w:ascii="Arial" w:hAnsi="Arial" w:cs="Arial"/>
          <w:i/>
          <w:sz w:val="22"/>
          <w:szCs w:val="22"/>
        </w:rPr>
        <w:t>денежных потоков</w:t>
      </w:r>
      <w:r w:rsidRPr="00103C20">
        <w:rPr>
          <w:rFonts w:ascii="Arial" w:hAnsi="Arial" w:cs="Arial"/>
          <w:sz w:val="22"/>
          <w:szCs w:val="22"/>
        </w:rPr>
        <w:t xml:space="preserve"> используется, когда ожидается, что будущие уровни денежных потоков существенно отличаются от текущих, можно обоснованно определить будущие денежные потоки; прогнозируемые будущие денежные потоки являются положительными величинами для большинства прогнозных лет, ожидается, что денежный поток в последний год прогнозного периода будет значительной положительной величиной, а оцениваемое предприятие находится на стадии роста или стабильного экономического развития. </w:t>
      </w:r>
      <w:proofErr w:type="gramEnd"/>
    </w:p>
    <w:p w:rsidR="00C56BC4" w:rsidRPr="00103C20" w:rsidRDefault="00C56BC4" w:rsidP="00C56BC4">
      <w:pPr>
        <w:pStyle w:val="aff3"/>
        <w:spacing w:after="0"/>
        <w:ind w:left="0" w:firstLine="709"/>
        <w:jc w:val="both"/>
        <w:rPr>
          <w:rFonts w:ascii="Arial" w:hAnsi="Arial" w:cs="Arial"/>
          <w:color w:val="000000"/>
          <w:sz w:val="22"/>
          <w:szCs w:val="22"/>
        </w:rPr>
      </w:pPr>
      <w:r w:rsidRPr="00103C20">
        <w:rPr>
          <w:rFonts w:ascii="Arial" w:hAnsi="Arial" w:cs="Arial"/>
          <w:color w:val="000000"/>
          <w:sz w:val="22"/>
          <w:szCs w:val="22"/>
        </w:rPr>
        <w:t xml:space="preserve">Чтобы применить доходный подход, необходимо спрогнозировать будущие доходы за ряд лет, в течение которых будет эксплуатироваться оцениваемый объект. Напрямую применительно к машинам и оборудованию данную задачу решить, как правило, крайне затруднительно, так как доход создается всей производственно-коммерческой системой, всеми ее активами, к которым относятся не только машины и оборудование, но также недвижимое имущество, оборотные средства и нематериальные активы. Причем производственно-коммерческая система может иметь разную организационную форму, а именно: самостоятельное предприятие, цех, участок, служба или иная бизнес-единица в составе предприятия. </w:t>
      </w:r>
    </w:p>
    <w:p w:rsidR="00C56BC4" w:rsidRPr="00103C20" w:rsidRDefault="00C56BC4" w:rsidP="00C56BC4">
      <w:pPr>
        <w:pStyle w:val="aff3"/>
        <w:spacing w:after="0"/>
        <w:ind w:left="0" w:firstLine="709"/>
        <w:jc w:val="both"/>
        <w:rPr>
          <w:rFonts w:ascii="Arial" w:hAnsi="Arial" w:cs="Arial"/>
          <w:sz w:val="22"/>
          <w:szCs w:val="22"/>
        </w:rPr>
      </w:pPr>
      <w:r w:rsidRPr="00103C20">
        <w:rPr>
          <w:rFonts w:ascii="Arial" w:hAnsi="Arial" w:cs="Arial"/>
          <w:sz w:val="22"/>
          <w:szCs w:val="22"/>
        </w:rPr>
        <w:t xml:space="preserve">Доходный подход применим при оценке движимого имущества только в случае «системной оценки», т.к. в основном только в этом случае возможна и целесообразна локализация соответствующего потока доходов и затрат и соотнесение его с оцениваемым имуществом. </w:t>
      </w:r>
    </w:p>
    <w:p w:rsidR="00C56BC4" w:rsidRPr="00D141BB" w:rsidRDefault="00C56BC4" w:rsidP="00C56BC4">
      <w:pPr>
        <w:ind w:firstLine="709"/>
        <w:jc w:val="both"/>
        <w:rPr>
          <w:rFonts w:ascii="Arial" w:hAnsi="Arial" w:cs="Arial"/>
          <w:i/>
          <w:sz w:val="22"/>
          <w:szCs w:val="22"/>
        </w:rPr>
      </w:pPr>
      <w:r w:rsidRPr="00103C20">
        <w:rPr>
          <w:rFonts w:ascii="Arial" w:hAnsi="Arial" w:cs="Arial"/>
          <w:i/>
          <w:color w:val="000000"/>
          <w:sz w:val="22"/>
          <w:szCs w:val="22"/>
        </w:rPr>
        <w:t xml:space="preserve">Поскольку целью оценки является определение рыночной стоимости основных средств </w:t>
      </w:r>
      <w:r>
        <w:rPr>
          <w:rFonts w:ascii="Arial" w:hAnsi="Arial" w:cs="Arial"/>
          <w:i/>
          <w:color w:val="000000"/>
          <w:sz w:val="22"/>
          <w:szCs w:val="22"/>
        </w:rPr>
        <w:t xml:space="preserve">ЗАО «Хомяковский хладокомбинат» </w:t>
      </w:r>
      <w:r w:rsidRPr="00103C20">
        <w:rPr>
          <w:rFonts w:ascii="Arial" w:hAnsi="Arial" w:cs="Arial"/>
          <w:i/>
          <w:color w:val="000000"/>
          <w:sz w:val="22"/>
          <w:szCs w:val="22"/>
        </w:rPr>
        <w:t xml:space="preserve">в рамках оценки бизнеса, </w:t>
      </w:r>
      <w:r w:rsidRPr="00103C20">
        <w:rPr>
          <w:rFonts w:ascii="Arial" w:hAnsi="Arial" w:cs="Arial"/>
          <w:i/>
          <w:snapToGrid w:val="0"/>
          <w:sz w:val="22"/>
          <w:szCs w:val="22"/>
        </w:rPr>
        <w:t>применение доходного подхода является нецелесообразным, с точки зрения получения корректной величины стоимости,</w:t>
      </w:r>
      <w:r w:rsidRPr="00103C20">
        <w:rPr>
          <w:rFonts w:ascii="Arial" w:hAnsi="Arial" w:cs="Arial"/>
          <w:i/>
          <w:sz w:val="22"/>
          <w:szCs w:val="22"/>
        </w:rPr>
        <w:t xml:space="preserve"> </w:t>
      </w:r>
      <w:r w:rsidRPr="00103C20">
        <w:rPr>
          <w:rFonts w:ascii="Arial" w:hAnsi="Arial" w:cs="Arial"/>
          <w:i/>
          <w:snapToGrid w:val="0"/>
          <w:sz w:val="22"/>
          <w:szCs w:val="22"/>
        </w:rPr>
        <w:t xml:space="preserve">поскольку невозможно вычленить денежный поток, приходящийся на конкретную инвентарную единицу. </w:t>
      </w:r>
      <w:proofErr w:type="gramStart"/>
      <w:r w:rsidRPr="00103C20">
        <w:rPr>
          <w:rFonts w:ascii="Arial" w:hAnsi="Arial" w:cs="Arial"/>
          <w:i/>
          <w:snapToGrid w:val="0"/>
          <w:sz w:val="22"/>
          <w:szCs w:val="22"/>
        </w:rPr>
        <w:t>Учитывая вышеизложенное, а также н</w:t>
      </w:r>
      <w:r w:rsidRPr="00103C20">
        <w:rPr>
          <w:rFonts w:ascii="Arial" w:hAnsi="Arial" w:cs="Arial"/>
          <w:i/>
          <w:color w:val="000000"/>
          <w:sz w:val="22"/>
          <w:szCs w:val="22"/>
        </w:rPr>
        <w:t>а основании п.</w:t>
      </w:r>
      <w:r w:rsidRPr="00103C20">
        <w:rPr>
          <w:rFonts w:ascii="Arial" w:hAnsi="Arial" w:cs="Arial"/>
          <w:i/>
          <w:sz w:val="22"/>
          <w:szCs w:val="22"/>
        </w:rPr>
        <w:t>20</w:t>
      </w:r>
      <w:r>
        <w:rPr>
          <w:rFonts w:ascii="Arial" w:hAnsi="Arial" w:cs="Arial"/>
          <w:i/>
          <w:sz w:val="22"/>
          <w:szCs w:val="22"/>
        </w:rPr>
        <w:t xml:space="preserve"> </w:t>
      </w:r>
      <w:r w:rsidRPr="00103C20">
        <w:rPr>
          <w:rFonts w:ascii="Arial" w:hAnsi="Arial" w:cs="Arial"/>
          <w:i/>
          <w:sz w:val="22"/>
          <w:szCs w:val="22"/>
        </w:rPr>
        <w:t>Федерального Стандарта Оценки «Общие понятия оценки, подходы к оценке и требования к проведению оценки» (ФСО №1), утвержденного приказом Минэкономразвития РФ от 20</w:t>
      </w:r>
      <w:r>
        <w:rPr>
          <w:rFonts w:ascii="Arial" w:hAnsi="Arial" w:cs="Arial"/>
          <w:i/>
          <w:sz w:val="22"/>
          <w:szCs w:val="22"/>
        </w:rPr>
        <w:t>.05.2015</w:t>
      </w:r>
      <w:r w:rsidRPr="00103C20">
        <w:rPr>
          <w:rFonts w:ascii="Arial" w:hAnsi="Arial" w:cs="Arial"/>
          <w:i/>
          <w:sz w:val="22"/>
          <w:szCs w:val="22"/>
        </w:rPr>
        <w:t xml:space="preserve"> г., №2</w:t>
      </w:r>
      <w:r>
        <w:rPr>
          <w:rFonts w:ascii="Arial" w:hAnsi="Arial" w:cs="Arial"/>
          <w:i/>
          <w:sz w:val="22"/>
          <w:szCs w:val="22"/>
        </w:rPr>
        <w:t>97</w:t>
      </w:r>
      <w:r w:rsidRPr="00103C20">
        <w:rPr>
          <w:rFonts w:ascii="Arial" w:hAnsi="Arial" w:cs="Arial"/>
          <w:i/>
          <w:sz w:val="22"/>
          <w:szCs w:val="22"/>
        </w:rPr>
        <w:t>, а также, ст. 14 ФЗ-135 «Об оценочной деятельности в РФ», О</w:t>
      </w:r>
      <w:r w:rsidRPr="00103C20">
        <w:rPr>
          <w:rFonts w:ascii="Arial" w:hAnsi="Arial" w:cs="Arial"/>
          <w:i/>
          <w:iCs/>
          <w:color w:val="000000"/>
          <w:spacing w:val="4"/>
          <w:sz w:val="22"/>
          <w:szCs w:val="22"/>
        </w:rPr>
        <w:t xml:space="preserve">ценщик счел возможным не применять </w:t>
      </w:r>
      <w:r w:rsidRPr="00103C20">
        <w:rPr>
          <w:rFonts w:ascii="Arial" w:hAnsi="Arial" w:cs="Arial"/>
          <w:i/>
          <w:sz w:val="22"/>
          <w:szCs w:val="22"/>
        </w:rPr>
        <w:t>доходный подход к оценке рыночной стоимости движимого имущества.</w:t>
      </w:r>
      <w:proofErr w:type="gramEnd"/>
    </w:p>
    <w:p w:rsidR="00866BEF" w:rsidRDefault="00866BEF" w:rsidP="000B6BB2"/>
    <w:p w:rsidR="00C56BC4" w:rsidRDefault="00C56BC4" w:rsidP="00C56BC4">
      <w:pPr>
        <w:pStyle w:val="30"/>
        <w:ind w:left="0" w:firstLine="0"/>
        <w:rPr>
          <w:rStyle w:val="aff1"/>
          <w:b/>
        </w:rPr>
      </w:pPr>
      <w:bookmarkStart w:id="142" w:name="_Toc455674621"/>
      <w:r>
        <w:rPr>
          <w:rStyle w:val="aff1"/>
          <w:b/>
        </w:rPr>
        <w:t>Определение рыночной стоимости на основе затратного подхода</w:t>
      </w:r>
      <w:bookmarkEnd w:id="142"/>
    </w:p>
    <w:p w:rsidR="00C373E5" w:rsidRDefault="00C373E5" w:rsidP="000B6BB2"/>
    <w:p w:rsidR="00C56BC4" w:rsidRPr="00AB2974" w:rsidRDefault="00C56BC4" w:rsidP="00C56BC4">
      <w:pPr>
        <w:autoSpaceDE w:val="0"/>
        <w:autoSpaceDN w:val="0"/>
        <w:adjustRightInd w:val="0"/>
        <w:ind w:firstLine="709"/>
        <w:rPr>
          <w:rFonts w:ascii="Arial" w:hAnsi="Arial" w:cs="Arial"/>
          <w:sz w:val="22"/>
          <w:szCs w:val="22"/>
        </w:rPr>
      </w:pPr>
      <w:r w:rsidRPr="00AB2974">
        <w:rPr>
          <w:rFonts w:ascii="Arial" w:hAnsi="Arial" w:cs="Arial"/>
          <w:sz w:val="22"/>
          <w:szCs w:val="22"/>
        </w:rPr>
        <w:t>Применение затратного подхода к оценке имущества состоит из следующих этапов:</w:t>
      </w:r>
    </w:p>
    <w:p w:rsidR="00C56BC4" w:rsidRPr="00AB2974" w:rsidRDefault="00C56BC4" w:rsidP="00B319A4">
      <w:pPr>
        <w:numPr>
          <w:ilvl w:val="0"/>
          <w:numId w:val="107"/>
        </w:numPr>
        <w:autoSpaceDE w:val="0"/>
        <w:autoSpaceDN w:val="0"/>
        <w:adjustRightInd w:val="0"/>
        <w:jc w:val="both"/>
        <w:rPr>
          <w:rFonts w:ascii="Arial" w:hAnsi="Arial" w:cs="Arial"/>
          <w:sz w:val="22"/>
          <w:szCs w:val="22"/>
        </w:rPr>
      </w:pPr>
      <w:r w:rsidRPr="00AB2974">
        <w:rPr>
          <w:rFonts w:ascii="Arial" w:hAnsi="Arial" w:cs="Arial"/>
          <w:sz w:val="22"/>
          <w:szCs w:val="22"/>
        </w:rPr>
        <w:t>определение затрат на воспроизводство/замещение объекта оценки на дату оценки;</w:t>
      </w:r>
    </w:p>
    <w:p w:rsidR="00C56BC4" w:rsidRPr="00AB2974" w:rsidRDefault="00C56BC4" w:rsidP="00B319A4">
      <w:pPr>
        <w:numPr>
          <w:ilvl w:val="0"/>
          <w:numId w:val="107"/>
        </w:numPr>
        <w:autoSpaceDE w:val="0"/>
        <w:autoSpaceDN w:val="0"/>
        <w:adjustRightInd w:val="0"/>
        <w:jc w:val="both"/>
        <w:rPr>
          <w:rFonts w:ascii="Arial" w:hAnsi="Arial" w:cs="Arial"/>
          <w:sz w:val="22"/>
          <w:szCs w:val="22"/>
        </w:rPr>
      </w:pPr>
      <w:r w:rsidRPr="00AB2974">
        <w:rPr>
          <w:rFonts w:ascii="Arial" w:hAnsi="Arial" w:cs="Arial"/>
          <w:sz w:val="22"/>
          <w:szCs w:val="22"/>
        </w:rPr>
        <w:t>определение величины совокупного износа:</w:t>
      </w:r>
    </w:p>
    <w:p w:rsidR="00C56BC4" w:rsidRPr="00AB2974" w:rsidRDefault="00C56BC4" w:rsidP="00B319A4">
      <w:pPr>
        <w:numPr>
          <w:ilvl w:val="0"/>
          <w:numId w:val="107"/>
        </w:numPr>
        <w:autoSpaceDE w:val="0"/>
        <w:autoSpaceDN w:val="0"/>
        <w:adjustRightInd w:val="0"/>
        <w:jc w:val="both"/>
        <w:rPr>
          <w:rFonts w:ascii="Arial" w:hAnsi="Arial" w:cs="Arial"/>
          <w:sz w:val="22"/>
          <w:szCs w:val="22"/>
        </w:rPr>
      </w:pPr>
      <w:r w:rsidRPr="00AB2974">
        <w:rPr>
          <w:rFonts w:ascii="Arial" w:hAnsi="Arial" w:cs="Arial"/>
          <w:sz w:val="22"/>
          <w:szCs w:val="22"/>
        </w:rPr>
        <w:t>оценка затрат на воспроизводство или замещение с учетом совокупного износа;</w:t>
      </w:r>
    </w:p>
    <w:p w:rsidR="00C56BC4" w:rsidRPr="00AB2974" w:rsidRDefault="00C56BC4" w:rsidP="00B319A4">
      <w:pPr>
        <w:numPr>
          <w:ilvl w:val="0"/>
          <w:numId w:val="107"/>
        </w:numPr>
        <w:autoSpaceDE w:val="0"/>
        <w:autoSpaceDN w:val="0"/>
        <w:adjustRightInd w:val="0"/>
        <w:jc w:val="both"/>
        <w:rPr>
          <w:rFonts w:ascii="Arial" w:hAnsi="Arial" w:cs="Arial"/>
          <w:sz w:val="22"/>
          <w:szCs w:val="22"/>
        </w:rPr>
      </w:pPr>
      <w:r w:rsidRPr="00AB2974">
        <w:rPr>
          <w:rFonts w:ascii="Arial" w:hAnsi="Arial" w:cs="Arial"/>
          <w:sz w:val="22"/>
          <w:szCs w:val="22"/>
        </w:rPr>
        <w:t>оценка стоимости объекта на основе затратного подхода.</w:t>
      </w:r>
    </w:p>
    <w:p w:rsidR="00C56BC4" w:rsidRPr="00AB2974" w:rsidRDefault="00C56BC4" w:rsidP="00C56BC4">
      <w:pPr>
        <w:pStyle w:val="Body"/>
        <w:widowControl w:val="0"/>
        <w:numPr>
          <w:ilvl w:val="12"/>
          <w:numId w:val="0"/>
        </w:numPr>
        <w:spacing w:line="280" w:lineRule="atLeast"/>
        <w:ind w:firstLine="709"/>
        <w:rPr>
          <w:rFonts w:ascii="Arial" w:hAnsi="Arial" w:cs="Arial"/>
          <w:sz w:val="22"/>
          <w:szCs w:val="22"/>
        </w:rPr>
      </w:pPr>
      <w:r w:rsidRPr="00AB2974">
        <w:rPr>
          <w:rFonts w:ascii="Arial" w:hAnsi="Arial" w:cs="Arial"/>
          <w:b/>
          <w:i/>
          <w:sz w:val="22"/>
          <w:szCs w:val="22"/>
        </w:rPr>
        <w:t xml:space="preserve">Математическая модель оценки рыночной стоимости имущества на основе затратного подхода </w:t>
      </w:r>
      <w:r w:rsidRPr="00AB2974">
        <w:rPr>
          <w:rFonts w:ascii="Arial" w:hAnsi="Arial" w:cs="Arial"/>
          <w:sz w:val="22"/>
          <w:szCs w:val="22"/>
        </w:rPr>
        <w:t>может быть представлена в следующем виде:</w:t>
      </w:r>
    </w:p>
    <w:p w:rsidR="00C56BC4" w:rsidRPr="00AB2974" w:rsidRDefault="00C56BC4" w:rsidP="00C56BC4">
      <w:pPr>
        <w:pStyle w:val="Body"/>
        <w:widowControl w:val="0"/>
        <w:numPr>
          <w:ilvl w:val="12"/>
          <w:numId w:val="0"/>
        </w:numPr>
        <w:spacing w:line="280" w:lineRule="atLeast"/>
        <w:ind w:firstLine="709"/>
        <w:rPr>
          <w:rFonts w:ascii="Arial" w:hAnsi="Arial" w:cs="Arial"/>
          <w:sz w:val="22"/>
          <w:szCs w:val="22"/>
        </w:rPr>
      </w:pPr>
    </w:p>
    <w:p w:rsidR="00C56BC4" w:rsidRPr="00AB2974" w:rsidRDefault="00C56BC4" w:rsidP="00C56BC4">
      <w:pPr>
        <w:pStyle w:val="Body"/>
        <w:widowControl w:val="0"/>
        <w:numPr>
          <w:ilvl w:val="12"/>
          <w:numId w:val="0"/>
        </w:numPr>
        <w:spacing w:line="280" w:lineRule="atLeast"/>
        <w:ind w:firstLine="709"/>
        <w:jc w:val="center"/>
        <w:rPr>
          <w:rFonts w:ascii="Arial" w:hAnsi="Arial" w:cs="Arial"/>
          <w:sz w:val="22"/>
          <w:szCs w:val="22"/>
        </w:rPr>
      </w:pPr>
      <w:r w:rsidRPr="00AB2974">
        <w:rPr>
          <w:rFonts w:ascii="Arial" w:hAnsi="Arial" w:cs="Arial"/>
          <w:position w:val="-16"/>
          <w:sz w:val="22"/>
          <w:szCs w:val="22"/>
        </w:rPr>
        <w:object w:dxaOrig="2120" w:dyaOrig="400">
          <v:shape id="_x0000_i1045" type="#_x0000_t75" style="width:104.25pt;height:18.75pt" o:ole="">
            <v:imagedata r:id="rId365" o:title=""/>
          </v:shape>
          <o:OLEObject Type="Embed" ProgID="Equation.3" ShapeID="_x0000_i1045" DrawAspect="Content" ObjectID="_1544433828" r:id="rId366"/>
        </w:object>
      </w:r>
      <w:r w:rsidRPr="00AB2974">
        <w:rPr>
          <w:rFonts w:ascii="Arial" w:hAnsi="Arial" w:cs="Arial"/>
          <w:sz w:val="22"/>
          <w:szCs w:val="22"/>
        </w:rPr>
        <w:t xml:space="preserve">, </w:t>
      </w:r>
    </w:p>
    <w:p w:rsidR="00C56BC4" w:rsidRPr="00AB2974" w:rsidRDefault="00C56BC4" w:rsidP="00C56BC4">
      <w:pPr>
        <w:pStyle w:val="Body"/>
        <w:widowControl w:val="0"/>
        <w:numPr>
          <w:ilvl w:val="12"/>
          <w:numId w:val="0"/>
        </w:numPr>
        <w:spacing w:line="280" w:lineRule="atLeast"/>
        <w:ind w:firstLine="709"/>
        <w:rPr>
          <w:rFonts w:ascii="Arial" w:hAnsi="Arial" w:cs="Arial"/>
          <w:sz w:val="22"/>
          <w:szCs w:val="22"/>
        </w:rPr>
      </w:pPr>
      <w:r w:rsidRPr="00AB2974">
        <w:rPr>
          <w:rFonts w:ascii="Arial" w:hAnsi="Arial" w:cs="Arial"/>
          <w:sz w:val="22"/>
          <w:szCs w:val="22"/>
        </w:rPr>
        <w:t>где,</w:t>
      </w:r>
    </w:p>
    <w:p w:rsidR="00C56BC4" w:rsidRPr="00AB2974" w:rsidRDefault="00C56BC4" w:rsidP="00C56BC4">
      <w:pPr>
        <w:pStyle w:val="Body"/>
        <w:widowControl w:val="0"/>
        <w:numPr>
          <w:ilvl w:val="12"/>
          <w:numId w:val="0"/>
        </w:numPr>
        <w:spacing w:line="280" w:lineRule="atLeast"/>
        <w:ind w:firstLine="709"/>
        <w:rPr>
          <w:rFonts w:ascii="Arial" w:hAnsi="Arial" w:cs="Arial"/>
          <w:sz w:val="22"/>
          <w:szCs w:val="22"/>
        </w:rPr>
      </w:pPr>
      <w:r w:rsidRPr="00AB2974">
        <w:rPr>
          <w:rFonts w:ascii="Arial" w:hAnsi="Arial" w:cs="Arial"/>
          <w:sz w:val="22"/>
          <w:szCs w:val="22"/>
        </w:rPr>
        <w:t>С</w:t>
      </w:r>
      <w:r w:rsidRPr="00AB2974">
        <w:rPr>
          <w:rFonts w:ascii="Arial" w:hAnsi="Arial" w:cs="Arial"/>
          <w:sz w:val="22"/>
          <w:szCs w:val="22"/>
          <w:vertAlign w:val="subscript"/>
        </w:rPr>
        <w:t>рз</w:t>
      </w:r>
      <w:r w:rsidRPr="00AB2974">
        <w:rPr>
          <w:rFonts w:ascii="Arial" w:hAnsi="Arial" w:cs="Arial"/>
          <w:sz w:val="22"/>
          <w:szCs w:val="22"/>
        </w:rPr>
        <w:t xml:space="preserve"> – рыночная стоимость объекта на основе затратного подхода.</w:t>
      </w:r>
    </w:p>
    <w:p w:rsidR="00C56BC4" w:rsidRPr="00AB2974" w:rsidRDefault="00C56BC4" w:rsidP="00C56BC4">
      <w:pPr>
        <w:pStyle w:val="Body"/>
        <w:widowControl w:val="0"/>
        <w:numPr>
          <w:ilvl w:val="12"/>
          <w:numId w:val="0"/>
        </w:numPr>
        <w:spacing w:line="280" w:lineRule="atLeast"/>
        <w:ind w:firstLine="709"/>
        <w:rPr>
          <w:rFonts w:ascii="Arial" w:hAnsi="Arial" w:cs="Arial"/>
          <w:sz w:val="22"/>
          <w:szCs w:val="22"/>
        </w:rPr>
      </w:pPr>
      <w:r w:rsidRPr="00AB2974">
        <w:rPr>
          <w:rFonts w:ascii="Arial" w:hAnsi="Arial" w:cs="Arial"/>
          <w:sz w:val="22"/>
          <w:szCs w:val="22"/>
        </w:rPr>
        <w:t>С</w:t>
      </w:r>
      <w:r w:rsidRPr="00AB2974">
        <w:rPr>
          <w:rFonts w:ascii="Arial" w:hAnsi="Arial" w:cs="Arial"/>
          <w:sz w:val="22"/>
          <w:szCs w:val="22"/>
          <w:vertAlign w:val="subscript"/>
        </w:rPr>
        <w:t xml:space="preserve">з </w:t>
      </w:r>
      <w:r w:rsidRPr="00AB2974">
        <w:rPr>
          <w:rFonts w:ascii="Arial" w:hAnsi="Arial" w:cs="Arial"/>
          <w:sz w:val="22"/>
          <w:szCs w:val="22"/>
        </w:rPr>
        <w:t>– величина затрат на воспроизводство/замещение.</w:t>
      </w:r>
    </w:p>
    <w:p w:rsidR="00C56BC4" w:rsidRPr="00AB2974" w:rsidRDefault="00C56BC4" w:rsidP="00C56BC4">
      <w:pPr>
        <w:pStyle w:val="Body"/>
        <w:widowControl w:val="0"/>
        <w:numPr>
          <w:ilvl w:val="12"/>
          <w:numId w:val="0"/>
        </w:numPr>
        <w:spacing w:line="280" w:lineRule="atLeast"/>
        <w:ind w:firstLine="709"/>
        <w:rPr>
          <w:rFonts w:ascii="Arial" w:hAnsi="Arial" w:cs="Arial"/>
          <w:sz w:val="22"/>
          <w:szCs w:val="22"/>
        </w:rPr>
      </w:pPr>
      <w:r w:rsidRPr="00AB2974">
        <w:rPr>
          <w:rFonts w:ascii="Arial" w:hAnsi="Arial" w:cs="Arial"/>
          <w:sz w:val="22"/>
          <w:szCs w:val="22"/>
        </w:rPr>
        <w:t>К</w:t>
      </w:r>
      <w:r w:rsidRPr="00AB2974">
        <w:rPr>
          <w:rFonts w:ascii="Arial" w:hAnsi="Arial" w:cs="Arial"/>
          <w:sz w:val="22"/>
          <w:szCs w:val="22"/>
          <w:vertAlign w:val="subscript"/>
        </w:rPr>
        <w:t>сов</w:t>
      </w:r>
      <w:r w:rsidRPr="00AB2974">
        <w:rPr>
          <w:rFonts w:ascii="Arial" w:hAnsi="Arial" w:cs="Arial"/>
          <w:sz w:val="22"/>
          <w:szCs w:val="22"/>
        </w:rPr>
        <w:t xml:space="preserve"> – совокупный износ.</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Методы затратного подхода к оценке имущества при определении затрат на воспроизводство или замещение можно разделить на 2 группы.</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b/>
          <w:i/>
          <w:sz w:val="22"/>
          <w:szCs w:val="22"/>
          <w:u w:val="single"/>
        </w:rPr>
        <w:lastRenderedPageBreak/>
        <w:t>1.</w:t>
      </w:r>
      <w:r w:rsidRPr="00AB2974">
        <w:rPr>
          <w:rFonts w:ascii="Arial" w:eastAsia="TimesNewRoman" w:hAnsi="Arial" w:cs="Arial"/>
          <w:sz w:val="22"/>
          <w:szCs w:val="22"/>
          <w:u w:val="single"/>
        </w:rPr>
        <w:t xml:space="preserve"> </w:t>
      </w:r>
      <w:r w:rsidRPr="00AB2974">
        <w:rPr>
          <w:rFonts w:ascii="Arial" w:eastAsia="TimesNewRoman" w:hAnsi="Arial" w:cs="Arial"/>
          <w:b/>
          <w:i/>
          <w:sz w:val="22"/>
          <w:szCs w:val="22"/>
          <w:u w:val="single"/>
        </w:rPr>
        <w:t xml:space="preserve">Методы, основанные на способах </w:t>
      </w:r>
      <w:r w:rsidRPr="00AB2974">
        <w:rPr>
          <w:rFonts w:ascii="Arial" w:eastAsia="TimesNewRoman,Italic" w:hAnsi="Arial" w:cs="Arial"/>
          <w:b/>
          <w:i/>
          <w:iCs/>
          <w:sz w:val="22"/>
          <w:szCs w:val="22"/>
          <w:u w:val="single"/>
        </w:rPr>
        <w:t xml:space="preserve">прямого </w:t>
      </w:r>
      <w:r w:rsidRPr="00AB2974">
        <w:rPr>
          <w:rFonts w:ascii="Arial" w:eastAsia="TimesNewRoman" w:hAnsi="Arial" w:cs="Arial"/>
          <w:b/>
          <w:i/>
          <w:sz w:val="22"/>
          <w:szCs w:val="22"/>
          <w:u w:val="single"/>
        </w:rPr>
        <w:t>определения затрат</w:t>
      </w:r>
      <w:r w:rsidRPr="00AB2974">
        <w:rPr>
          <w:rFonts w:ascii="Arial" w:eastAsia="TimesNewRoman" w:hAnsi="Arial" w:cs="Arial"/>
          <w:sz w:val="22"/>
          <w:szCs w:val="22"/>
        </w:rPr>
        <w:t>.</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К ним относятся:</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 xml:space="preserve">а) </w:t>
      </w:r>
      <w:r w:rsidRPr="00AB2974">
        <w:rPr>
          <w:rFonts w:ascii="Arial" w:eastAsia="TimesNewRoman" w:hAnsi="Arial" w:cs="Arial"/>
          <w:i/>
          <w:sz w:val="22"/>
          <w:szCs w:val="22"/>
        </w:rPr>
        <w:t>метод поэлементного расчета затрат</w:t>
      </w:r>
      <w:r w:rsidRPr="00AB2974">
        <w:rPr>
          <w:rFonts w:ascii="Arial" w:eastAsia="TimesNewRoman" w:hAnsi="Arial" w:cs="Arial"/>
          <w:sz w:val="22"/>
          <w:szCs w:val="22"/>
        </w:rPr>
        <w:t>, который заключается в суммировании стоимостей отдельных элементов объекта оценки, затрат на их приобретение, транспортировку и сборку с учетом прибыли;</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 xml:space="preserve">б) </w:t>
      </w:r>
      <w:r w:rsidRPr="00AB2974">
        <w:rPr>
          <w:rFonts w:ascii="Arial" w:eastAsia="TimesNewRoman" w:hAnsi="Arial" w:cs="Arial"/>
          <w:i/>
          <w:sz w:val="22"/>
          <w:szCs w:val="22"/>
        </w:rPr>
        <w:t>метод анализа и индексации имеющихся калькуляций</w:t>
      </w:r>
      <w:r w:rsidRPr="00AB2974">
        <w:rPr>
          <w:rFonts w:ascii="Arial" w:eastAsia="TimesNewRoman" w:hAnsi="Arial" w:cs="Arial"/>
          <w:sz w:val="22"/>
          <w:szCs w:val="22"/>
        </w:rPr>
        <w:t>, который заключается в определении стоимости путем индексирования статей затрат, входящих в калькуляцию, по экономическим элементам (затрат на материалы, комплектующие изделия, зарплату рабочих и косвенные расходы), приводя их тем самым к современному уровню цен;</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 xml:space="preserve">в) </w:t>
      </w:r>
      <w:r w:rsidRPr="00AB2974">
        <w:rPr>
          <w:rFonts w:ascii="Arial" w:eastAsia="TimesNewRoman" w:hAnsi="Arial" w:cs="Arial"/>
          <w:i/>
          <w:sz w:val="22"/>
          <w:szCs w:val="22"/>
        </w:rPr>
        <w:t>метод укрупненного расчета себестоимости</w:t>
      </w:r>
      <w:r w:rsidRPr="00AB2974">
        <w:rPr>
          <w:rFonts w:ascii="Arial" w:eastAsia="TimesNewRoman" w:hAnsi="Arial" w:cs="Arial"/>
          <w:sz w:val="22"/>
          <w:szCs w:val="22"/>
        </w:rPr>
        <w:t>, который заключается в определении стоимости путем расчета полной себестоимости изготовления по укрупненным нормативам производственных затрат с учетом рентабельности производства.</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b/>
          <w:i/>
          <w:sz w:val="22"/>
          <w:szCs w:val="22"/>
          <w:u w:val="single"/>
        </w:rPr>
        <w:t xml:space="preserve">2. Методы, основанные на способах </w:t>
      </w:r>
      <w:r w:rsidRPr="00AB2974">
        <w:rPr>
          <w:rFonts w:ascii="Arial" w:eastAsia="TimesNewRoman,Italic" w:hAnsi="Arial" w:cs="Arial"/>
          <w:b/>
          <w:i/>
          <w:iCs/>
          <w:sz w:val="22"/>
          <w:szCs w:val="22"/>
          <w:u w:val="single"/>
        </w:rPr>
        <w:t xml:space="preserve">косвенного </w:t>
      </w:r>
      <w:r w:rsidRPr="00AB2974">
        <w:rPr>
          <w:rFonts w:ascii="Arial" w:eastAsia="TimesNewRoman" w:hAnsi="Arial" w:cs="Arial"/>
          <w:b/>
          <w:i/>
          <w:sz w:val="22"/>
          <w:szCs w:val="22"/>
          <w:u w:val="single"/>
        </w:rPr>
        <w:t>определения затрат</w:t>
      </w:r>
      <w:r w:rsidRPr="00AB2974">
        <w:rPr>
          <w:rFonts w:ascii="Arial" w:eastAsia="TimesNewRoman" w:hAnsi="Arial" w:cs="Arial"/>
          <w:sz w:val="22"/>
          <w:szCs w:val="22"/>
        </w:rPr>
        <w:t>.</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К ним относятся:</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 xml:space="preserve">а) </w:t>
      </w:r>
      <w:r w:rsidRPr="00AB2974">
        <w:rPr>
          <w:rFonts w:ascii="Arial" w:eastAsia="TimesNewRoman" w:hAnsi="Arial" w:cs="Arial"/>
          <w:i/>
          <w:sz w:val="22"/>
          <w:szCs w:val="22"/>
        </w:rPr>
        <w:t>метод замещения или аналого-параметрический метод,</w:t>
      </w:r>
      <w:r w:rsidRPr="00AB2974">
        <w:rPr>
          <w:rFonts w:ascii="Arial" w:eastAsia="TimesNewRoman" w:hAnsi="Arial" w:cs="Arial"/>
          <w:sz w:val="22"/>
          <w:szCs w:val="22"/>
        </w:rPr>
        <w:t xml:space="preserve"> который основан на принципе замещения и заключается в подборе объектов, аналогичных </w:t>
      </w:r>
      <w:proofErr w:type="gramStart"/>
      <w:r w:rsidRPr="00AB2974">
        <w:rPr>
          <w:rFonts w:ascii="Arial" w:eastAsia="TimesNewRoman" w:hAnsi="Arial" w:cs="Arial"/>
          <w:sz w:val="22"/>
          <w:szCs w:val="22"/>
        </w:rPr>
        <w:t>оцениваемому</w:t>
      </w:r>
      <w:proofErr w:type="gramEnd"/>
      <w:r w:rsidRPr="00AB2974">
        <w:rPr>
          <w:rFonts w:ascii="Arial" w:eastAsia="TimesNewRoman" w:hAnsi="Arial" w:cs="Arial"/>
          <w:sz w:val="22"/>
          <w:szCs w:val="22"/>
        </w:rPr>
        <w:t xml:space="preserve"> по полезности и функциям. Этот метод позволяет на основании известных стоимостей и технико-экономических характеристик объектов-аналогов рассчитывать стоимость оцениваемого объекта;</w:t>
      </w:r>
    </w:p>
    <w:p w:rsidR="00C56BC4" w:rsidRPr="00AB2974" w:rsidRDefault="00C56BC4" w:rsidP="00C56BC4">
      <w:pPr>
        <w:autoSpaceDE w:val="0"/>
        <w:autoSpaceDN w:val="0"/>
        <w:adjustRightInd w:val="0"/>
        <w:ind w:firstLine="709"/>
        <w:jc w:val="both"/>
        <w:rPr>
          <w:rFonts w:ascii="Arial" w:eastAsia="TimesNewRoman" w:hAnsi="Arial" w:cs="Arial"/>
          <w:sz w:val="22"/>
          <w:szCs w:val="22"/>
        </w:rPr>
      </w:pPr>
      <w:r w:rsidRPr="00AB2974">
        <w:rPr>
          <w:rFonts w:ascii="Arial" w:eastAsia="TimesNewRoman" w:hAnsi="Arial" w:cs="Arial"/>
          <w:sz w:val="22"/>
          <w:szCs w:val="22"/>
        </w:rPr>
        <w:t xml:space="preserve">б) </w:t>
      </w:r>
      <w:r w:rsidRPr="00AB2974">
        <w:rPr>
          <w:rFonts w:ascii="Arial" w:eastAsia="TimesNewRoman" w:hAnsi="Arial" w:cs="Arial"/>
          <w:i/>
          <w:sz w:val="22"/>
          <w:szCs w:val="22"/>
        </w:rPr>
        <w:t>индексный метод</w:t>
      </w:r>
      <w:r w:rsidRPr="00AB2974">
        <w:rPr>
          <w:rFonts w:ascii="Arial" w:eastAsia="TimesNewRoman" w:hAnsi="Arial" w:cs="Arial"/>
          <w:sz w:val="22"/>
          <w:szCs w:val="22"/>
        </w:rPr>
        <w:t xml:space="preserve"> (по трендам изменения цен);</w:t>
      </w:r>
    </w:p>
    <w:p w:rsidR="00C56BC4" w:rsidRPr="00AB2974" w:rsidRDefault="00C56BC4" w:rsidP="00C56BC4">
      <w:pPr>
        <w:autoSpaceDE w:val="0"/>
        <w:autoSpaceDN w:val="0"/>
        <w:adjustRightInd w:val="0"/>
        <w:ind w:firstLine="709"/>
        <w:jc w:val="both"/>
        <w:rPr>
          <w:rFonts w:ascii="Arial" w:hAnsi="Arial" w:cs="Arial"/>
          <w:sz w:val="22"/>
          <w:szCs w:val="22"/>
        </w:rPr>
      </w:pPr>
      <w:r w:rsidRPr="00AB2974">
        <w:rPr>
          <w:rFonts w:ascii="Arial" w:eastAsia="TimesNewRoman" w:hAnsi="Arial" w:cs="Arial"/>
          <w:sz w:val="22"/>
          <w:szCs w:val="22"/>
        </w:rPr>
        <w:t xml:space="preserve">в) </w:t>
      </w:r>
      <w:r w:rsidRPr="00AB2974">
        <w:rPr>
          <w:rFonts w:ascii="Arial" w:eastAsia="TimesNewRoman" w:hAnsi="Arial" w:cs="Arial"/>
          <w:i/>
          <w:sz w:val="22"/>
          <w:szCs w:val="22"/>
        </w:rPr>
        <w:t>метод удельных ценовых показателей</w:t>
      </w:r>
      <w:r w:rsidRPr="00AB2974">
        <w:rPr>
          <w:rFonts w:ascii="Arial" w:eastAsia="TimesNewRoman" w:hAnsi="Arial" w:cs="Arial"/>
          <w:sz w:val="22"/>
          <w:szCs w:val="22"/>
        </w:rPr>
        <w:t xml:space="preserve"> заключается в расчете стоимости на основе удельных ценовых показателей, т.е. цены, приходящейся на единицу главного параметра (производительности, мощности и т.д.), массы или объема.</w:t>
      </w:r>
    </w:p>
    <w:p w:rsidR="00C56BC4" w:rsidRPr="00AB2974" w:rsidRDefault="00C56BC4" w:rsidP="00C56BC4">
      <w:pPr>
        <w:ind w:firstLine="708"/>
        <w:jc w:val="both"/>
        <w:rPr>
          <w:rFonts w:ascii="Arial" w:hAnsi="Arial" w:cs="Arial"/>
          <w:i/>
          <w:sz w:val="22"/>
          <w:szCs w:val="22"/>
        </w:rPr>
      </w:pPr>
      <w:r w:rsidRPr="00AB2974">
        <w:rPr>
          <w:rFonts w:ascii="Arial" w:hAnsi="Arial" w:cs="Arial"/>
          <w:i/>
          <w:sz w:val="22"/>
          <w:szCs w:val="22"/>
        </w:rPr>
        <w:t xml:space="preserve">Исходя из цели и задачи оценки, наличия информационной базы о ценах и параметрах аналогичных объектов, для определения затрат на воспроизводство/замещение оцениваемых объектов в рамках затратного подхода, Оценщик счел целесообразным использовать индексный метод и метод замещения. </w:t>
      </w:r>
    </w:p>
    <w:p w:rsidR="00C56BC4" w:rsidRPr="00AB2974" w:rsidRDefault="00C56BC4" w:rsidP="00C56BC4">
      <w:pPr>
        <w:ind w:firstLine="709"/>
        <w:jc w:val="both"/>
        <w:rPr>
          <w:rFonts w:ascii="Arial" w:hAnsi="Arial" w:cs="Arial"/>
          <w:b/>
          <w:i/>
          <w:sz w:val="22"/>
          <w:szCs w:val="22"/>
          <w:u w:val="single"/>
        </w:rPr>
      </w:pPr>
      <w:r w:rsidRPr="00AB2974">
        <w:rPr>
          <w:rFonts w:ascii="Arial" w:hAnsi="Arial" w:cs="Arial"/>
          <w:b/>
          <w:i/>
          <w:sz w:val="22"/>
          <w:szCs w:val="22"/>
          <w:u w:val="single"/>
        </w:rPr>
        <w:t>Применение индексного метода</w:t>
      </w:r>
    </w:p>
    <w:p w:rsidR="00C56BC4" w:rsidRPr="00AB2974" w:rsidRDefault="00C56BC4" w:rsidP="00C56BC4">
      <w:pPr>
        <w:ind w:firstLine="709"/>
        <w:jc w:val="both"/>
        <w:rPr>
          <w:rFonts w:ascii="Arial" w:hAnsi="Arial" w:cs="Arial"/>
          <w:sz w:val="22"/>
          <w:szCs w:val="22"/>
        </w:rPr>
      </w:pPr>
      <w:r w:rsidRPr="00AB2974">
        <w:rPr>
          <w:rFonts w:ascii="Arial" w:hAnsi="Arial" w:cs="Arial"/>
          <w:sz w:val="22"/>
          <w:szCs w:val="22"/>
        </w:rPr>
        <w:t xml:space="preserve">При использовании индексного метода величина затрат на воспроизводство/замещение (без учета износа и устареваний), определяется путем индексации стоимости (в настоящем Приложении к Отчету – первоначальной балансовой стоимости), с применением корректирующего индекса, </w:t>
      </w:r>
      <w:r w:rsidRPr="00AB2974">
        <w:rPr>
          <w:rFonts w:ascii="Arial" w:hAnsi="Arial" w:cs="Arial"/>
          <w:position w:val="-12"/>
          <w:sz w:val="22"/>
          <w:szCs w:val="22"/>
        </w:rPr>
        <w:object w:dxaOrig="340" w:dyaOrig="360">
          <v:shape id="_x0000_i1046" type="#_x0000_t75" style="width:18.75pt;height:18.75pt" o:ole="">
            <v:imagedata r:id="rId367" o:title=""/>
          </v:shape>
          <o:OLEObject Type="Embed" ProgID="Equation.3" ShapeID="_x0000_i1046" DrawAspect="Content" ObjectID="_1544433829" r:id="rId368"/>
        </w:object>
      </w:r>
      <w:r w:rsidRPr="00AB2974">
        <w:rPr>
          <w:rFonts w:ascii="Arial" w:hAnsi="Arial" w:cs="Arial"/>
          <w:sz w:val="22"/>
          <w:szCs w:val="22"/>
        </w:rPr>
        <w:t xml:space="preserve"> (коэффициента пересчета). Используя в расчетах балансовую стоимость, учитывается, что в значение этой стоимости включены все сопутствующие затраты, и прежде всего затраты на монтаж и пуско-наладку. Тогда:</w:t>
      </w:r>
    </w:p>
    <w:p w:rsidR="00C56BC4" w:rsidRPr="00AB2974" w:rsidRDefault="00C56BC4" w:rsidP="00C56BC4">
      <w:pPr>
        <w:jc w:val="both"/>
        <w:rPr>
          <w:rFonts w:ascii="Arial" w:hAnsi="Arial" w:cs="Arial"/>
          <w:sz w:val="22"/>
          <w:szCs w:val="22"/>
        </w:rPr>
      </w:pPr>
      <w:r w:rsidRPr="00AB2974">
        <w:rPr>
          <w:rFonts w:ascii="Arial" w:hAnsi="Arial" w:cs="Arial"/>
          <w:position w:val="-12"/>
          <w:sz w:val="22"/>
          <w:szCs w:val="22"/>
        </w:rPr>
        <w:object w:dxaOrig="2200" w:dyaOrig="360">
          <v:shape id="_x0000_i1047" type="#_x0000_t75" style="width:108.75pt;height:18.75pt" o:ole="">
            <v:imagedata r:id="rId369" o:title=""/>
          </v:shape>
          <o:OLEObject Type="Embed" ProgID="Equation.3" ShapeID="_x0000_i1047" DrawAspect="Content" ObjectID="_1544433830" r:id="rId370"/>
        </w:object>
      </w:r>
    </w:p>
    <w:p w:rsidR="00C56BC4" w:rsidRPr="00AB2974" w:rsidRDefault="00C56BC4" w:rsidP="00C56BC4">
      <w:pPr>
        <w:ind w:firstLine="851"/>
        <w:jc w:val="both"/>
        <w:rPr>
          <w:rFonts w:ascii="Arial" w:hAnsi="Arial" w:cs="Arial"/>
          <w:sz w:val="22"/>
          <w:szCs w:val="22"/>
        </w:rPr>
      </w:pPr>
      <w:r w:rsidRPr="00AB2974">
        <w:rPr>
          <w:rFonts w:ascii="Arial" w:hAnsi="Arial" w:cs="Arial"/>
          <w:sz w:val="22"/>
          <w:szCs w:val="22"/>
        </w:rPr>
        <w:t xml:space="preserve">где: </w:t>
      </w:r>
    </w:p>
    <w:p w:rsidR="00C56BC4" w:rsidRPr="00AB2974" w:rsidRDefault="00C56BC4" w:rsidP="00C56BC4">
      <w:pPr>
        <w:ind w:firstLine="851"/>
        <w:jc w:val="both"/>
        <w:rPr>
          <w:rFonts w:ascii="Arial" w:hAnsi="Arial" w:cs="Arial"/>
          <w:sz w:val="22"/>
          <w:szCs w:val="22"/>
        </w:rPr>
      </w:pPr>
      <w:r w:rsidRPr="00AB2974">
        <w:rPr>
          <w:rFonts w:ascii="Arial" w:hAnsi="Arial" w:cs="Arial"/>
          <w:noProof/>
          <w:sz w:val="22"/>
          <w:szCs w:val="22"/>
        </w:rPr>
        <w:drawing>
          <wp:inline distT="0" distB="0" distL="0" distR="0">
            <wp:extent cx="381635" cy="238760"/>
            <wp:effectExtent l="0" t="0" r="0" b="0"/>
            <wp:docPr id="1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1635" cy="238760"/>
                    </a:xfrm>
                    <a:prstGeom prst="rect">
                      <a:avLst/>
                    </a:prstGeom>
                    <a:noFill/>
                    <a:ln w="9525">
                      <a:noFill/>
                      <a:miter lim="800000"/>
                      <a:headEnd/>
                      <a:tailEnd/>
                    </a:ln>
                  </pic:spPr>
                </pic:pic>
              </a:graphicData>
            </a:graphic>
          </wp:inline>
        </w:drawing>
      </w:r>
      <w:r w:rsidRPr="00AB2974">
        <w:rPr>
          <w:rFonts w:ascii="Arial" w:hAnsi="Arial" w:cs="Arial"/>
          <w:sz w:val="22"/>
          <w:szCs w:val="22"/>
        </w:rPr>
        <w:t xml:space="preserve"> - индексируемая стоимость.</w:t>
      </w:r>
    </w:p>
    <w:p w:rsidR="00C56BC4" w:rsidRPr="00AB2974" w:rsidRDefault="00C56BC4" w:rsidP="00C56BC4">
      <w:pPr>
        <w:ind w:firstLine="851"/>
        <w:jc w:val="both"/>
        <w:rPr>
          <w:rFonts w:ascii="Arial" w:hAnsi="Arial" w:cs="Arial"/>
          <w:sz w:val="22"/>
          <w:szCs w:val="22"/>
        </w:rPr>
      </w:pPr>
      <w:r w:rsidRPr="00AB2974">
        <w:rPr>
          <w:rFonts w:ascii="Arial" w:hAnsi="Arial" w:cs="Arial"/>
          <w:noProof/>
          <w:sz w:val="22"/>
          <w:szCs w:val="22"/>
        </w:rPr>
        <w:drawing>
          <wp:inline distT="0" distB="0" distL="0" distR="0">
            <wp:extent cx="238760" cy="238760"/>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AB2974">
        <w:rPr>
          <w:rFonts w:ascii="Arial" w:hAnsi="Arial" w:cs="Arial"/>
          <w:sz w:val="22"/>
          <w:szCs w:val="22"/>
        </w:rPr>
        <w:t xml:space="preserve"> – корректирующий индекс (коэффициент пересчета).</w:t>
      </w:r>
    </w:p>
    <w:p w:rsidR="00C56BC4" w:rsidRPr="00AB2974" w:rsidRDefault="00C56BC4" w:rsidP="00C56BC4">
      <w:pPr>
        <w:ind w:firstLine="851"/>
        <w:jc w:val="both"/>
        <w:rPr>
          <w:rFonts w:ascii="Arial" w:hAnsi="Arial" w:cs="Arial"/>
          <w:sz w:val="22"/>
          <w:szCs w:val="22"/>
        </w:rPr>
      </w:pPr>
      <w:r w:rsidRPr="00AB2974">
        <w:rPr>
          <w:rFonts w:ascii="Arial" w:hAnsi="Arial" w:cs="Arial"/>
          <w:noProof/>
          <w:sz w:val="22"/>
          <w:szCs w:val="22"/>
        </w:rPr>
        <w:drawing>
          <wp:inline distT="0" distB="0" distL="0" distR="0">
            <wp:extent cx="238760" cy="238760"/>
            <wp:effectExtent l="0" t="0" r="8890" b="0"/>
            <wp:docPr id="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38760" cy="238760"/>
                    </a:xfrm>
                    <a:prstGeom prst="rect">
                      <a:avLst/>
                    </a:prstGeom>
                    <a:noFill/>
                    <a:ln w="9525">
                      <a:noFill/>
                      <a:miter lim="800000"/>
                      <a:headEnd/>
                      <a:tailEnd/>
                    </a:ln>
                  </pic:spPr>
                </pic:pic>
              </a:graphicData>
            </a:graphic>
          </wp:inline>
        </w:drawing>
      </w:r>
      <w:r w:rsidRPr="00AB2974">
        <w:rPr>
          <w:rFonts w:ascii="Arial" w:hAnsi="Arial" w:cs="Arial"/>
          <w:sz w:val="22"/>
          <w:szCs w:val="22"/>
          <w:vertAlign w:val="superscript"/>
        </w:rPr>
        <w:t>2</w:t>
      </w:r>
      <w:r w:rsidRPr="00AB2974">
        <w:rPr>
          <w:rFonts w:ascii="Arial" w:hAnsi="Arial" w:cs="Arial"/>
          <w:sz w:val="22"/>
          <w:szCs w:val="22"/>
        </w:rPr>
        <w:t xml:space="preserve"> – корректирующий индекс (коэффициент пересчета с </w:t>
      </w:r>
      <w:r>
        <w:rPr>
          <w:rFonts w:ascii="Arial" w:hAnsi="Arial" w:cs="Arial"/>
          <w:sz w:val="22"/>
          <w:szCs w:val="22"/>
        </w:rPr>
        <w:t xml:space="preserve">01.01.2001 </w:t>
      </w:r>
      <w:r w:rsidRPr="00AB2974">
        <w:rPr>
          <w:rFonts w:ascii="Arial" w:hAnsi="Arial" w:cs="Arial"/>
          <w:sz w:val="22"/>
          <w:szCs w:val="22"/>
        </w:rPr>
        <w:t xml:space="preserve">г. по </w:t>
      </w:r>
      <w:r>
        <w:rPr>
          <w:rFonts w:ascii="Arial" w:hAnsi="Arial" w:cs="Arial"/>
          <w:sz w:val="22"/>
          <w:szCs w:val="22"/>
        </w:rPr>
        <w:t>дату оценки</w:t>
      </w:r>
      <w:r w:rsidRPr="00AB2974">
        <w:rPr>
          <w:rFonts w:ascii="Arial" w:hAnsi="Arial" w:cs="Arial"/>
          <w:sz w:val="22"/>
          <w:szCs w:val="22"/>
        </w:rPr>
        <w:t>.).</w:t>
      </w:r>
    </w:p>
    <w:p w:rsidR="00C56BC4" w:rsidRPr="00AB2974" w:rsidRDefault="00C56BC4" w:rsidP="00C56BC4">
      <w:pPr>
        <w:ind w:firstLine="709"/>
        <w:jc w:val="both"/>
        <w:rPr>
          <w:rFonts w:ascii="Arial" w:hAnsi="Arial" w:cs="Arial"/>
          <w:sz w:val="22"/>
          <w:szCs w:val="22"/>
        </w:rPr>
      </w:pPr>
      <w:r w:rsidRPr="00AB2974">
        <w:rPr>
          <w:rFonts w:ascii="Arial" w:hAnsi="Arial" w:cs="Arial"/>
          <w:sz w:val="22"/>
          <w:szCs w:val="22"/>
        </w:rPr>
        <w:t>Пересчет базовой стоимости в стоимость аналогичного объекта как «нового» на дату оценки, соответствующую новому уровню затрат на дату оценки, представляет собой метод долгосрочной индексации, при котором период индексации измеряется несколькими годами. Долгосрочная индексация выполняется на основе базисных ценовых индексов. Корректирующий индекс определяется при этом по формуле:</w:t>
      </w:r>
    </w:p>
    <w:p w:rsidR="00C56BC4" w:rsidRPr="00AB2974" w:rsidRDefault="007555CB" w:rsidP="00C56BC4">
      <w:pPr>
        <w:jc w:val="both"/>
        <w:rPr>
          <w:rFonts w:ascii="Arial" w:hAnsi="Arial" w:cs="Arial"/>
          <w:sz w:val="22"/>
          <w:szCs w:val="22"/>
        </w:rPr>
      </w:pPr>
      <w:r>
        <w:rPr>
          <w:rFonts w:ascii="Arial" w:hAnsi="Arial" w:cs="Arial"/>
          <w:sz w:val="22"/>
          <w:szCs w:val="22"/>
          <w:lang w:eastAsia="en-US" w:bidi="en-US"/>
        </w:rPr>
        <w:pict>
          <v:shape id="_x0000_s1047" type="#_x0000_t75" style="position:absolute;left:0;text-align:left;margin-left:198pt;margin-top:1.35pt;width:66pt;height:37pt;z-index:251722752">
            <v:imagedata r:id="rId373" o:title=""/>
          </v:shape>
          <o:OLEObject Type="Embed" ProgID="Equation.3" ShapeID="_x0000_s1047" DrawAspect="Content" ObjectID="_1544433847" r:id="rId374"/>
        </w:pict>
      </w:r>
      <w:r w:rsidR="00C56BC4" w:rsidRPr="00AB2974">
        <w:rPr>
          <w:rFonts w:ascii="Arial" w:hAnsi="Arial" w:cs="Arial"/>
          <w:sz w:val="22"/>
          <w:szCs w:val="22"/>
        </w:rPr>
        <w:t xml:space="preserve"> </w:t>
      </w:r>
    </w:p>
    <w:p w:rsidR="00C56BC4" w:rsidRPr="00AB2974" w:rsidRDefault="00C56BC4" w:rsidP="00C56BC4">
      <w:pPr>
        <w:jc w:val="both"/>
        <w:rPr>
          <w:rFonts w:ascii="Arial" w:hAnsi="Arial" w:cs="Arial"/>
          <w:sz w:val="22"/>
          <w:szCs w:val="22"/>
        </w:rPr>
      </w:pPr>
    </w:p>
    <w:p w:rsidR="00C56BC4" w:rsidRPr="00AB2974" w:rsidRDefault="00C56BC4" w:rsidP="00C56BC4">
      <w:pPr>
        <w:jc w:val="both"/>
        <w:rPr>
          <w:rFonts w:ascii="Arial" w:hAnsi="Arial" w:cs="Arial"/>
          <w:sz w:val="22"/>
          <w:szCs w:val="22"/>
        </w:rPr>
      </w:pPr>
      <w:r w:rsidRPr="00AB2974">
        <w:rPr>
          <w:rFonts w:ascii="Arial" w:hAnsi="Arial" w:cs="Arial"/>
          <w:sz w:val="22"/>
          <w:szCs w:val="22"/>
        </w:rPr>
        <w:t>где,</w:t>
      </w:r>
    </w:p>
    <w:p w:rsidR="00C56BC4" w:rsidRPr="00AB2974" w:rsidRDefault="00C56BC4" w:rsidP="00C56BC4">
      <w:pPr>
        <w:jc w:val="both"/>
        <w:rPr>
          <w:rFonts w:ascii="Arial" w:hAnsi="Arial" w:cs="Arial"/>
          <w:sz w:val="22"/>
          <w:szCs w:val="22"/>
        </w:rPr>
      </w:pPr>
      <w:r w:rsidRPr="00AB2974">
        <w:rPr>
          <w:rFonts w:ascii="Arial" w:hAnsi="Arial" w:cs="Arial"/>
          <w:position w:val="-14"/>
          <w:sz w:val="22"/>
          <w:szCs w:val="22"/>
        </w:rPr>
        <w:object w:dxaOrig="680" w:dyaOrig="380">
          <v:shape id="_x0000_i1048" type="#_x0000_t75" style="width:33.75pt;height:18.75pt" o:ole="">
            <v:imagedata r:id="rId375" o:title=""/>
          </v:shape>
          <o:OLEObject Type="Embed" ProgID="Equation.3" ShapeID="_x0000_i1048" DrawAspect="Content" ObjectID="_1544433831" r:id="rId376"/>
        </w:object>
      </w:r>
      <w:r w:rsidRPr="00AB2974">
        <w:rPr>
          <w:rFonts w:ascii="Arial" w:hAnsi="Arial" w:cs="Arial"/>
          <w:sz w:val="22"/>
          <w:szCs w:val="22"/>
        </w:rPr>
        <w:t>– базисный ценовой индекс на дату оценки (</w:t>
      </w:r>
      <w:proofErr w:type="gramStart"/>
      <w:r w:rsidRPr="00AB2974">
        <w:rPr>
          <w:rFonts w:ascii="Arial" w:hAnsi="Arial" w:cs="Arial"/>
          <w:sz w:val="22"/>
          <w:szCs w:val="22"/>
        </w:rPr>
        <w:t>м</w:t>
      </w:r>
      <w:proofErr w:type="gramEnd"/>
      <w:r w:rsidRPr="00AB2974">
        <w:rPr>
          <w:rFonts w:ascii="Arial" w:hAnsi="Arial" w:cs="Arial"/>
          <w:sz w:val="22"/>
          <w:szCs w:val="22"/>
        </w:rPr>
        <w:t xml:space="preserve"> – месяц, г – год),</w:t>
      </w:r>
    </w:p>
    <w:p w:rsidR="00C56BC4" w:rsidRPr="00AB2974" w:rsidRDefault="00C56BC4" w:rsidP="00C56BC4">
      <w:pPr>
        <w:jc w:val="both"/>
        <w:rPr>
          <w:rFonts w:ascii="Arial" w:hAnsi="Arial" w:cs="Arial"/>
          <w:sz w:val="22"/>
          <w:szCs w:val="22"/>
        </w:rPr>
      </w:pPr>
      <w:r w:rsidRPr="00AB2974">
        <w:rPr>
          <w:rFonts w:ascii="Arial" w:hAnsi="Arial" w:cs="Arial"/>
          <w:position w:val="-14"/>
          <w:sz w:val="22"/>
          <w:szCs w:val="22"/>
        </w:rPr>
        <w:object w:dxaOrig="700" w:dyaOrig="380">
          <v:shape id="_x0000_i1049" type="#_x0000_t75" style="width:33.75pt;height:18.75pt" o:ole="">
            <v:imagedata r:id="rId377" o:title=""/>
          </v:shape>
          <o:OLEObject Type="Embed" ProgID="Equation.3" ShapeID="_x0000_i1049" DrawAspect="Content" ObjectID="_1544433832" r:id="rId378"/>
        </w:object>
      </w:r>
      <w:r w:rsidRPr="00AB2974">
        <w:rPr>
          <w:rFonts w:ascii="Arial" w:hAnsi="Arial" w:cs="Arial"/>
          <w:sz w:val="22"/>
          <w:szCs w:val="22"/>
        </w:rPr>
        <w:t>– базисный ценовой индекс на дату действия базовой стоимости (</w:t>
      </w:r>
      <w:proofErr w:type="gramStart"/>
      <w:r w:rsidRPr="00AB2974">
        <w:rPr>
          <w:rFonts w:ascii="Arial" w:hAnsi="Arial" w:cs="Arial"/>
          <w:sz w:val="22"/>
          <w:szCs w:val="22"/>
        </w:rPr>
        <w:t>м</w:t>
      </w:r>
      <w:proofErr w:type="gramEnd"/>
      <w:r w:rsidRPr="00AB2974">
        <w:rPr>
          <w:rFonts w:ascii="Arial" w:hAnsi="Arial" w:cs="Arial"/>
          <w:sz w:val="22"/>
          <w:szCs w:val="22"/>
        </w:rPr>
        <w:t xml:space="preserve"> – месяц, г – год).</w:t>
      </w:r>
    </w:p>
    <w:p w:rsidR="00C56BC4" w:rsidRPr="00AB2974" w:rsidRDefault="00C56BC4" w:rsidP="00C56BC4">
      <w:pPr>
        <w:ind w:firstLine="709"/>
        <w:jc w:val="both"/>
        <w:rPr>
          <w:rFonts w:ascii="Arial" w:hAnsi="Arial" w:cs="Arial"/>
          <w:sz w:val="22"/>
          <w:szCs w:val="22"/>
        </w:rPr>
      </w:pPr>
      <w:r w:rsidRPr="00AB2974">
        <w:rPr>
          <w:rFonts w:ascii="Arial" w:hAnsi="Arial" w:cs="Arial"/>
          <w:position w:val="-12"/>
          <w:sz w:val="22"/>
          <w:szCs w:val="22"/>
        </w:rPr>
        <w:object w:dxaOrig="340" w:dyaOrig="360">
          <v:shape id="_x0000_i1050" type="#_x0000_t75" style="width:18.75pt;height:18.75pt" o:ole="">
            <v:imagedata r:id="rId379" o:title=""/>
          </v:shape>
          <o:OLEObject Type="Embed" ProgID="Equation.3" ShapeID="_x0000_i1050" DrawAspect="Content" ObjectID="_1544433833" r:id="rId380"/>
        </w:object>
      </w:r>
      <w:r w:rsidRPr="00AB2974">
        <w:rPr>
          <w:rFonts w:ascii="Arial" w:hAnsi="Arial" w:cs="Arial"/>
          <w:sz w:val="22"/>
          <w:szCs w:val="22"/>
        </w:rPr>
        <w:t xml:space="preserve">, в настоящем Отчете, определяется с использованием </w:t>
      </w:r>
      <w:r>
        <w:rPr>
          <w:rFonts w:ascii="Arial" w:hAnsi="Arial" w:cs="Arial"/>
          <w:sz w:val="22"/>
          <w:szCs w:val="22"/>
        </w:rPr>
        <w:t>Ко-Инвест</w:t>
      </w:r>
      <w:r w:rsidRPr="00AB2974">
        <w:rPr>
          <w:rFonts w:ascii="Arial" w:hAnsi="Arial" w:cs="Arial"/>
          <w:sz w:val="22"/>
          <w:szCs w:val="22"/>
        </w:rPr>
        <w:t>, в котором используются</w:t>
      </w:r>
      <w:r>
        <w:rPr>
          <w:rFonts w:ascii="Arial" w:hAnsi="Arial" w:cs="Arial"/>
          <w:sz w:val="22"/>
          <w:szCs w:val="22"/>
        </w:rPr>
        <w:t xml:space="preserve"> индексы перехода цен</w:t>
      </w:r>
      <w:r w:rsidRPr="00AB2974">
        <w:rPr>
          <w:rFonts w:ascii="Arial" w:hAnsi="Arial" w:cs="Arial"/>
          <w:sz w:val="22"/>
          <w:szCs w:val="22"/>
        </w:rPr>
        <w:t>.</w:t>
      </w:r>
    </w:p>
    <w:p w:rsidR="00C56BC4" w:rsidRDefault="00C56BC4" w:rsidP="00C56BC4">
      <w:pPr>
        <w:pStyle w:val="Body"/>
        <w:widowControl w:val="0"/>
        <w:numPr>
          <w:ilvl w:val="12"/>
          <w:numId w:val="0"/>
        </w:numPr>
        <w:ind w:firstLine="709"/>
        <w:rPr>
          <w:rFonts w:ascii="Arial" w:hAnsi="Arial" w:cs="Arial"/>
          <w:sz w:val="22"/>
          <w:szCs w:val="22"/>
        </w:rPr>
      </w:pPr>
      <w:r>
        <w:rPr>
          <w:rFonts w:ascii="Arial" w:hAnsi="Arial" w:cs="Arial"/>
          <w:sz w:val="22"/>
          <w:szCs w:val="22"/>
        </w:rPr>
        <w:t>Заказчиком был пояснено, что по состоянию на 01.01.2001 год была проведена переоценка основных средств. В связи с данным фактом Оценщик предполагает, что последняя перееоценка производилась в 2001 году.</w:t>
      </w:r>
    </w:p>
    <w:p w:rsidR="00C56BC4" w:rsidRPr="00191A87" w:rsidRDefault="00C56BC4" w:rsidP="00B319A4">
      <w:pPr>
        <w:pStyle w:val="Body"/>
        <w:widowControl w:val="0"/>
        <w:numPr>
          <w:ilvl w:val="0"/>
          <w:numId w:val="106"/>
        </w:numPr>
        <w:rPr>
          <w:rFonts w:ascii="Arial" w:hAnsi="Arial" w:cs="Arial"/>
          <w:sz w:val="22"/>
          <w:szCs w:val="22"/>
        </w:rPr>
      </w:pPr>
      <w:r w:rsidRPr="00191A87">
        <w:rPr>
          <w:rFonts w:ascii="Arial" w:hAnsi="Arial" w:cs="Arial"/>
          <w:sz w:val="22"/>
          <w:szCs w:val="22"/>
        </w:rPr>
        <w:t>В качестве индексов для оценки групп</w:t>
      </w:r>
      <w:r>
        <w:rPr>
          <w:rFonts w:ascii="Arial" w:hAnsi="Arial" w:cs="Arial"/>
          <w:sz w:val="22"/>
          <w:szCs w:val="22"/>
        </w:rPr>
        <w:t>ы</w:t>
      </w:r>
      <w:r w:rsidRPr="00191A87">
        <w:rPr>
          <w:rFonts w:ascii="Arial" w:hAnsi="Arial" w:cs="Arial"/>
          <w:sz w:val="22"/>
          <w:szCs w:val="22"/>
        </w:rPr>
        <w:t xml:space="preserve"> движимого имущества</w:t>
      </w:r>
      <w:r>
        <w:rPr>
          <w:rFonts w:ascii="Arial" w:hAnsi="Arial" w:cs="Arial"/>
          <w:sz w:val="22"/>
          <w:szCs w:val="22"/>
        </w:rPr>
        <w:t xml:space="preserve"> </w:t>
      </w:r>
      <w:r w:rsidRPr="00191A87">
        <w:rPr>
          <w:rFonts w:ascii="Arial" w:hAnsi="Arial" w:cs="Arial"/>
          <w:sz w:val="22"/>
          <w:szCs w:val="22"/>
        </w:rPr>
        <w:t>оценщик</w:t>
      </w:r>
      <w:r>
        <w:rPr>
          <w:rFonts w:ascii="Arial" w:hAnsi="Arial" w:cs="Arial"/>
          <w:sz w:val="22"/>
          <w:szCs w:val="22"/>
        </w:rPr>
        <w:t>ом</w:t>
      </w:r>
      <w:r w:rsidRPr="00191A87">
        <w:rPr>
          <w:rFonts w:ascii="Arial" w:hAnsi="Arial" w:cs="Arial"/>
          <w:sz w:val="22"/>
          <w:szCs w:val="22"/>
        </w:rPr>
        <w:t xml:space="preserve"> использовались индексы цен на </w:t>
      </w:r>
      <w:r>
        <w:rPr>
          <w:rFonts w:ascii="Arial" w:hAnsi="Arial" w:cs="Arial"/>
          <w:sz w:val="22"/>
          <w:szCs w:val="22"/>
        </w:rPr>
        <w:t xml:space="preserve">Технологическое оборудование </w:t>
      </w:r>
      <w:r w:rsidRPr="00191A87">
        <w:rPr>
          <w:rFonts w:ascii="Arial" w:hAnsi="Arial" w:cs="Arial"/>
          <w:sz w:val="22"/>
          <w:szCs w:val="22"/>
        </w:rPr>
        <w:t xml:space="preserve">с </w:t>
      </w:r>
      <w:r>
        <w:rPr>
          <w:rFonts w:ascii="Arial" w:hAnsi="Arial" w:cs="Arial"/>
          <w:sz w:val="22"/>
          <w:szCs w:val="22"/>
        </w:rPr>
        <w:t>2001</w:t>
      </w:r>
      <w:r w:rsidRPr="00191A87">
        <w:rPr>
          <w:rFonts w:ascii="Arial" w:hAnsi="Arial" w:cs="Arial"/>
          <w:sz w:val="22"/>
          <w:szCs w:val="22"/>
        </w:rPr>
        <w:t xml:space="preserve"> по </w:t>
      </w:r>
      <w:r>
        <w:rPr>
          <w:rFonts w:ascii="Arial" w:hAnsi="Arial" w:cs="Arial"/>
          <w:sz w:val="22"/>
          <w:szCs w:val="22"/>
        </w:rPr>
        <w:t>201</w:t>
      </w:r>
      <w:r w:rsidR="00B43072">
        <w:rPr>
          <w:rFonts w:ascii="Arial" w:hAnsi="Arial" w:cs="Arial"/>
          <w:sz w:val="22"/>
          <w:szCs w:val="22"/>
        </w:rPr>
        <w:t>6</w:t>
      </w:r>
      <w:r>
        <w:rPr>
          <w:rFonts w:ascii="Arial" w:hAnsi="Arial" w:cs="Arial"/>
          <w:sz w:val="22"/>
          <w:szCs w:val="22"/>
        </w:rPr>
        <w:t xml:space="preserve"> г.</w:t>
      </w:r>
    </w:p>
    <w:p w:rsidR="00C56BC4" w:rsidRPr="00AB2974" w:rsidRDefault="00C56BC4" w:rsidP="00C56BC4">
      <w:pPr>
        <w:ind w:firstLine="709"/>
        <w:jc w:val="both"/>
        <w:rPr>
          <w:rFonts w:ascii="Arial" w:hAnsi="Arial" w:cs="Arial"/>
          <w:sz w:val="22"/>
          <w:szCs w:val="22"/>
        </w:rPr>
      </w:pPr>
    </w:p>
    <w:p w:rsidR="00C56BC4" w:rsidRPr="00AB2974" w:rsidRDefault="00C56BC4" w:rsidP="00C56BC4">
      <w:pPr>
        <w:ind w:firstLine="709"/>
        <w:jc w:val="both"/>
        <w:rPr>
          <w:rFonts w:ascii="Arial" w:hAnsi="Arial" w:cs="Arial"/>
          <w:sz w:val="22"/>
          <w:szCs w:val="22"/>
        </w:rPr>
      </w:pPr>
      <w:r w:rsidRPr="00AB2974">
        <w:rPr>
          <w:rFonts w:ascii="Arial" w:hAnsi="Arial" w:cs="Arial"/>
          <w:noProof/>
          <w:sz w:val="22"/>
          <w:szCs w:val="22"/>
        </w:rPr>
        <w:drawing>
          <wp:inline distT="0" distB="0" distL="0" distR="0">
            <wp:extent cx="5387837" cy="4847304"/>
            <wp:effectExtent l="19050" t="0" r="3313"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388608" cy="4847998"/>
                    </a:xfrm>
                    <a:prstGeom prst="rect">
                      <a:avLst/>
                    </a:prstGeom>
                    <a:noFill/>
                    <a:ln w="9525">
                      <a:noFill/>
                      <a:miter lim="800000"/>
                      <a:headEnd/>
                      <a:tailEnd/>
                    </a:ln>
                  </pic:spPr>
                </pic:pic>
              </a:graphicData>
            </a:graphic>
          </wp:inline>
        </w:drawing>
      </w:r>
    </w:p>
    <w:p w:rsidR="00C56BC4" w:rsidRPr="000E574B" w:rsidRDefault="00C56BC4" w:rsidP="00C56BC4">
      <w:pPr>
        <w:pStyle w:val="affff3"/>
        <w:spacing w:before="0" w:after="120"/>
        <w:ind w:left="1069"/>
        <w:rPr>
          <w:rFonts w:cs="Arial"/>
          <w:szCs w:val="20"/>
        </w:rPr>
      </w:pPr>
      <w:r w:rsidRPr="000E574B">
        <w:rPr>
          <w:rFonts w:cs="Arial"/>
          <w:szCs w:val="20"/>
        </w:rPr>
        <w:t xml:space="preserve">Таблица </w:t>
      </w:r>
      <w:r w:rsidR="007555CB" w:rsidRPr="000E574B">
        <w:rPr>
          <w:rFonts w:cs="Arial"/>
          <w:szCs w:val="20"/>
        </w:rPr>
        <w:fldChar w:fldCharType="begin"/>
      </w:r>
      <w:r w:rsidRPr="000E574B">
        <w:rPr>
          <w:rFonts w:cs="Arial"/>
          <w:szCs w:val="20"/>
        </w:rPr>
        <w:instrText xml:space="preserve"> STYLEREF 1 \s </w:instrText>
      </w:r>
      <w:r w:rsidR="007555CB" w:rsidRPr="000E574B">
        <w:rPr>
          <w:rFonts w:cs="Arial"/>
          <w:szCs w:val="20"/>
        </w:rPr>
        <w:fldChar w:fldCharType="separate"/>
      </w:r>
      <w:r w:rsidR="00AD0B0A">
        <w:rPr>
          <w:rFonts w:cs="Arial"/>
          <w:noProof/>
          <w:szCs w:val="20"/>
        </w:rPr>
        <w:t>9</w:t>
      </w:r>
      <w:r w:rsidR="007555CB" w:rsidRPr="000E574B">
        <w:rPr>
          <w:rFonts w:cs="Arial"/>
          <w:noProof/>
          <w:szCs w:val="20"/>
        </w:rPr>
        <w:fldChar w:fldCharType="end"/>
      </w:r>
      <w:r w:rsidRPr="000E574B">
        <w:rPr>
          <w:rFonts w:cs="Arial"/>
          <w:szCs w:val="20"/>
        </w:rPr>
        <w:t>.</w:t>
      </w:r>
      <w:r w:rsidR="007555CB" w:rsidRPr="000E574B">
        <w:rPr>
          <w:rFonts w:cs="Arial"/>
          <w:szCs w:val="20"/>
        </w:rPr>
        <w:fldChar w:fldCharType="begin"/>
      </w:r>
      <w:r w:rsidRPr="000E574B">
        <w:rPr>
          <w:rFonts w:cs="Arial"/>
          <w:szCs w:val="20"/>
        </w:rPr>
        <w:instrText xml:space="preserve"> SEQ Таблица \* ARABIC \s 1 </w:instrText>
      </w:r>
      <w:r w:rsidR="007555CB" w:rsidRPr="000E574B">
        <w:rPr>
          <w:rFonts w:cs="Arial"/>
          <w:szCs w:val="20"/>
        </w:rPr>
        <w:fldChar w:fldCharType="separate"/>
      </w:r>
      <w:r w:rsidR="00AD0B0A">
        <w:rPr>
          <w:rFonts w:cs="Arial"/>
          <w:noProof/>
          <w:szCs w:val="20"/>
        </w:rPr>
        <w:t>1</w:t>
      </w:r>
      <w:r w:rsidR="007555CB" w:rsidRPr="000E574B">
        <w:rPr>
          <w:rFonts w:cs="Arial"/>
          <w:noProof/>
          <w:szCs w:val="20"/>
        </w:rPr>
        <w:fldChar w:fldCharType="end"/>
      </w:r>
    </w:p>
    <w:p w:rsidR="00C56BC4" w:rsidRDefault="00C56BC4" w:rsidP="00C56BC4">
      <w:pPr>
        <w:spacing w:after="120"/>
        <w:jc w:val="center"/>
        <w:rPr>
          <w:rFonts w:ascii="Arial" w:hAnsi="Arial" w:cs="Arial"/>
          <w:sz w:val="22"/>
          <w:szCs w:val="22"/>
        </w:rPr>
      </w:pPr>
      <w:r w:rsidRPr="00AB2974">
        <w:rPr>
          <w:rFonts w:ascii="Arial" w:hAnsi="Arial" w:cs="Arial"/>
          <w:sz w:val="22"/>
          <w:szCs w:val="22"/>
        </w:rPr>
        <w:t>Индексы цен на технологическое оборудование и СМР</w:t>
      </w:r>
    </w:p>
    <w:tbl>
      <w:tblPr>
        <w:tblW w:w="4471"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640"/>
        <w:gridCol w:w="1137"/>
        <w:gridCol w:w="1694"/>
      </w:tblGrid>
      <w:tr w:rsidR="00C56BC4" w:rsidRPr="00C56BC4" w:rsidTr="00C56BC4">
        <w:trPr>
          <w:cantSplit/>
          <w:trHeight w:val="20"/>
          <w:tblHeader/>
          <w:jc w:val="center"/>
        </w:trPr>
        <w:tc>
          <w:tcPr>
            <w:tcW w:w="4471" w:type="dxa"/>
            <w:gridSpan w:val="3"/>
            <w:tcBorders>
              <w:top w:val="double" w:sz="4" w:space="0" w:color="auto"/>
              <w:bottom w:val="single" w:sz="6" w:space="0" w:color="auto"/>
            </w:tcBorders>
            <w:shd w:val="pct25" w:color="00FF00" w:fill="auto"/>
            <w:noWrap/>
            <w:vAlign w:val="bottom"/>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Оборудование</w:t>
            </w:r>
          </w:p>
        </w:tc>
      </w:tr>
      <w:tr w:rsidR="00C56BC4" w:rsidRPr="00C56BC4" w:rsidTr="00C56BC4">
        <w:trPr>
          <w:cantSplit/>
          <w:trHeight w:val="20"/>
          <w:tblHeader/>
          <w:jc w:val="center"/>
        </w:trPr>
        <w:tc>
          <w:tcPr>
            <w:tcW w:w="1640" w:type="dxa"/>
            <w:tcBorders>
              <w:top w:val="single" w:sz="6" w:space="0" w:color="auto"/>
              <w:bottom w:val="single" w:sz="6" w:space="0" w:color="auto"/>
            </w:tcBorders>
            <w:shd w:val="pct25" w:color="00FF00" w:fill="auto"/>
            <w:noWrap/>
            <w:vAlign w:val="center"/>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Дата</w:t>
            </w:r>
          </w:p>
        </w:tc>
        <w:tc>
          <w:tcPr>
            <w:tcW w:w="1137" w:type="dxa"/>
            <w:tcBorders>
              <w:top w:val="single" w:sz="6" w:space="0" w:color="auto"/>
              <w:bottom w:val="single" w:sz="6" w:space="0" w:color="auto"/>
            </w:tcBorders>
            <w:shd w:val="pct25" w:color="00FF00" w:fill="auto"/>
            <w:noWrap/>
            <w:vAlign w:val="center"/>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Коэффициент</w:t>
            </w:r>
          </w:p>
        </w:tc>
        <w:tc>
          <w:tcPr>
            <w:tcW w:w="1694" w:type="dxa"/>
            <w:tcBorders>
              <w:top w:val="single" w:sz="6" w:space="0" w:color="auto"/>
              <w:bottom w:val="single" w:sz="6" w:space="0" w:color="auto"/>
            </w:tcBorders>
            <w:shd w:val="pct25" w:color="00FF00" w:fill="auto"/>
            <w:noWrap/>
            <w:vAlign w:val="center"/>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Фактический индекс к 01.01.1991 г.</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b/>
                <w:bCs/>
                <w:sz w:val="16"/>
                <w:szCs w:val="16"/>
              </w:rPr>
            </w:pPr>
            <w:r w:rsidRPr="00C56BC4">
              <w:rPr>
                <w:rFonts w:ascii="Arial Narrow" w:hAnsi="Arial Narrow" w:cs="Arial"/>
                <w:b/>
                <w:bCs/>
                <w:sz w:val="16"/>
                <w:szCs w:val="16"/>
              </w:rPr>
              <w:t>01.01.2001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b/>
                <w:bCs/>
                <w:sz w:val="16"/>
                <w:szCs w:val="16"/>
              </w:rPr>
            </w:pPr>
            <w:r w:rsidRPr="00C56BC4">
              <w:rPr>
                <w:rFonts w:ascii="Arial Narrow" w:hAnsi="Arial Narrow" w:cs="Arial"/>
                <w:b/>
                <w:bCs/>
                <w:sz w:val="16"/>
                <w:szCs w:val="16"/>
              </w:rPr>
              <w:t>2,85</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b/>
                <w:bCs/>
                <w:sz w:val="16"/>
                <w:szCs w:val="16"/>
              </w:rPr>
            </w:pPr>
            <w:r w:rsidRPr="00C56BC4">
              <w:rPr>
                <w:rFonts w:ascii="Arial Narrow" w:hAnsi="Arial Narrow" w:cs="Arial"/>
                <w:b/>
                <w:bCs/>
                <w:sz w:val="16"/>
                <w:szCs w:val="16"/>
              </w:rPr>
              <w:t>28,03</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2,81</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28,40</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2,77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28,77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2,74</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29,14</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29,53</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2,67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29,91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2,63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30,30</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2,6</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30,70</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2,57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31,10</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2,53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31,511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2,49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32,047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2,43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32,797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2,41</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33,148</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2,35</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34</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2,28</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35,071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2,24</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35,706</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lastRenderedPageBreak/>
              <w:t>01.01.2005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2,2</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36,32</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2,13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37,508</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2,08</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38,411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2,06</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38,786</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01.01.2006</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2,03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39,298</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01.04.2006</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1,94</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41,045</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01.07.2006</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1,89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42,297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01.10.2006</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41,987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01.01.2007</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1,87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42,783</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01.04.2007</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1,81</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44,115</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01.07.2007</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1,76</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45,461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01.10.2007</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1,72</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46,381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01.01.2008</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1,69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47,191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01.04.2008</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1,67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47,872</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01.07.2008</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1,6</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49,8</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01.10.2008</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1,53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52,124</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01.01.2009</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1,52</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52,52</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01.04.2009</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53,521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01.07.2009</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1,48</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53,766</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01.10.2009</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1,48</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53,991</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01.01.2010</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1,47</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54,29</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01.04.2010</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1,45</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54,963</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01.07.2010</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1,42</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56,375</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01.10.2010</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1,4</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57,036</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01.01.2011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1,35</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59,274</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01.04.2011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61,272</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01.07.2011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61,403</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01.10.2011</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61,853</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01.01.2012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1,28</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62,424</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01.04.2012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1,26</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63,157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01.07.2012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1,24</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64,427</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01.10.2012</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64,659</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01.01.2013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64,879</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01.04.2013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1,21</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65,715</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01.07.2013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1,19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66,905</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01.10.2013</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1,19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67,189</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01.01.2014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1,19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66,905</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01.04.2014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1,19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67,189</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01.07.2014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1,2</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66,308</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01.10.2014</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1,19</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67,258</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01.01.2015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1,1</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72,874</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01.04.2015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1,03</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77,699</w:t>
            </w:r>
          </w:p>
        </w:tc>
      </w:tr>
      <w:tr w:rsidR="00C56BC4" w:rsidRPr="00C56BC4" w:rsidTr="00C56BC4">
        <w:trPr>
          <w:cantSplit/>
          <w:trHeight w:val="20"/>
          <w:jc w:val="center"/>
        </w:trPr>
        <w:tc>
          <w:tcPr>
            <w:tcW w:w="1640"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01.07.2015</w:t>
            </w:r>
          </w:p>
        </w:tc>
        <w:tc>
          <w:tcPr>
            <w:tcW w:w="1137"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1,02</w:t>
            </w:r>
          </w:p>
        </w:tc>
        <w:tc>
          <w:tcPr>
            <w:tcW w:w="1694" w:type="dxa"/>
            <w:tcBorders>
              <w:top w:val="single" w:sz="6" w:space="0" w:color="auto"/>
              <w:bottom w:val="single" w:sz="6"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78,427</w:t>
            </w:r>
          </w:p>
        </w:tc>
      </w:tr>
      <w:tr w:rsidR="00C56BC4" w:rsidRPr="00C56BC4" w:rsidTr="00C56BC4">
        <w:trPr>
          <w:cantSplit/>
          <w:trHeight w:val="20"/>
          <w:jc w:val="center"/>
        </w:trPr>
        <w:tc>
          <w:tcPr>
            <w:tcW w:w="1640" w:type="dxa"/>
            <w:tcBorders>
              <w:top w:val="single" w:sz="6" w:space="0" w:color="auto"/>
              <w:bottom w:val="double" w:sz="4"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01.10.2015</w:t>
            </w:r>
          </w:p>
        </w:tc>
        <w:tc>
          <w:tcPr>
            <w:tcW w:w="1137" w:type="dxa"/>
            <w:tcBorders>
              <w:top w:val="single" w:sz="6" w:space="0" w:color="auto"/>
              <w:bottom w:val="double" w:sz="4"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1</w:t>
            </w:r>
          </w:p>
        </w:tc>
        <w:tc>
          <w:tcPr>
            <w:tcW w:w="1694" w:type="dxa"/>
            <w:tcBorders>
              <w:top w:val="single" w:sz="6" w:space="0" w:color="auto"/>
              <w:bottom w:val="double" w:sz="4" w:space="0" w:color="auto"/>
            </w:tcBorders>
            <w:shd w:val="clear" w:color="auto" w:fill="auto"/>
            <w:noWrap/>
            <w:vAlign w:val="bottom"/>
            <w:hideMark/>
          </w:tcPr>
          <w:p w:rsidR="00C56BC4" w:rsidRPr="00C56BC4" w:rsidRDefault="00C56BC4" w:rsidP="00C56BC4">
            <w:pPr>
              <w:jc w:val="right"/>
              <w:rPr>
                <w:rFonts w:ascii="Arial Narrow" w:hAnsi="Arial Narrow" w:cs="Arial"/>
                <w:sz w:val="16"/>
                <w:szCs w:val="16"/>
              </w:rPr>
            </w:pPr>
            <w:r w:rsidRPr="00C56BC4">
              <w:rPr>
                <w:rFonts w:ascii="Arial Narrow" w:hAnsi="Arial Narrow" w:cs="Arial"/>
                <w:sz w:val="16"/>
                <w:szCs w:val="16"/>
              </w:rPr>
              <w:t>79,828</w:t>
            </w:r>
          </w:p>
        </w:tc>
      </w:tr>
    </w:tbl>
    <w:p w:rsidR="00C56BC4" w:rsidRPr="00AB2974" w:rsidRDefault="00C56BC4" w:rsidP="00C56BC4">
      <w:pPr>
        <w:ind w:firstLine="851"/>
        <w:jc w:val="both"/>
        <w:rPr>
          <w:rFonts w:ascii="Arial" w:hAnsi="Arial" w:cs="Arial"/>
          <w:i/>
          <w:sz w:val="22"/>
          <w:szCs w:val="22"/>
        </w:rPr>
      </w:pPr>
      <w:r w:rsidRPr="00AB2974">
        <w:rPr>
          <w:rFonts w:ascii="Arial" w:hAnsi="Arial" w:cs="Arial"/>
          <w:i/>
          <w:sz w:val="22"/>
          <w:szCs w:val="22"/>
        </w:rPr>
        <w:t>Источник: Межрегиональный бюллетень «Индексы цен в строительстве» №90</w:t>
      </w:r>
    </w:p>
    <w:tbl>
      <w:tblPr>
        <w:tblW w:w="4806"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640"/>
        <w:gridCol w:w="1339"/>
        <w:gridCol w:w="1827"/>
      </w:tblGrid>
      <w:tr w:rsidR="00C56BC4" w:rsidRPr="00C56BC4" w:rsidTr="00C56BC4">
        <w:trPr>
          <w:cantSplit/>
          <w:trHeight w:val="20"/>
          <w:jc w:val="center"/>
        </w:trPr>
        <w:tc>
          <w:tcPr>
            <w:tcW w:w="1640" w:type="dxa"/>
            <w:tcBorders>
              <w:top w:val="double" w:sz="4" w:space="0" w:color="auto"/>
              <w:bottom w:val="single" w:sz="6" w:space="0" w:color="auto"/>
            </w:tcBorders>
            <w:shd w:val="pct25" w:color="00FF00" w:fill="auto"/>
            <w:noWrap/>
            <w:vAlign w:val="center"/>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Дата</w:t>
            </w:r>
          </w:p>
        </w:tc>
        <w:tc>
          <w:tcPr>
            <w:tcW w:w="1339" w:type="dxa"/>
            <w:tcBorders>
              <w:top w:val="double" w:sz="4" w:space="0" w:color="auto"/>
              <w:bottom w:val="single" w:sz="6" w:space="0" w:color="auto"/>
            </w:tcBorders>
            <w:shd w:val="pct25" w:color="00FF00" w:fill="auto"/>
            <w:noWrap/>
            <w:vAlign w:val="center"/>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Коэффициент</w:t>
            </w:r>
          </w:p>
        </w:tc>
        <w:tc>
          <w:tcPr>
            <w:tcW w:w="1827" w:type="dxa"/>
            <w:tcBorders>
              <w:top w:val="double" w:sz="4" w:space="0" w:color="auto"/>
              <w:bottom w:val="single" w:sz="6" w:space="0" w:color="auto"/>
            </w:tcBorders>
            <w:shd w:val="pct25" w:color="00FF00" w:fill="auto"/>
            <w:noWrap/>
            <w:vAlign w:val="center"/>
            <w:hideMark/>
          </w:tcPr>
          <w:p w:rsidR="00C56BC4" w:rsidRPr="00C56BC4" w:rsidRDefault="00C56BC4" w:rsidP="00C56BC4">
            <w:pPr>
              <w:jc w:val="center"/>
              <w:rPr>
                <w:rFonts w:ascii="Arial Narrow" w:hAnsi="Arial Narrow" w:cs="Arial"/>
                <w:b/>
                <w:sz w:val="16"/>
                <w:szCs w:val="16"/>
              </w:rPr>
            </w:pPr>
            <w:r w:rsidRPr="00C56BC4">
              <w:rPr>
                <w:rFonts w:ascii="Arial Narrow" w:hAnsi="Arial Narrow" w:cs="Arial"/>
                <w:b/>
                <w:sz w:val="16"/>
                <w:szCs w:val="16"/>
              </w:rPr>
              <w:t>Фактический индекс к 01.01.1991 г.</w:t>
            </w:r>
          </w:p>
        </w:tc>
      </w:tr>
      <w:tr w:rsidR="00C56BC4" w:rsidRPr="00C56BC4" w:rsidTr="00C56BC4">
        <w:trPr>
          <w:cantSplit/>
          <w:trHeight w:val="20"/>
          <w:jc w:val="center"/>
        </w:trPr>
        <w:tc>
          <w:tcPr>
            <w:tcW w:w="1640" w:type="dxa"/>
            <w:tcBorders>
              <w:top w:val="single" w:sz="6" w:space="0" w:color="auto"/>
            </w:tcBorders>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2001</w:t>
            </w:r>
          </w:p>
        </w:tc>
        <w:tc>
          <w:tcPr>
            <w:tcW w:w="1339" w:type="dxa"/>
            <w:tcBorders>
              <w:top w:val="single" w:sz="6" w:space="0" w:color="auto"/>
            </w:tcBorders>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3,12</w:t>
            </w:r>
          </w:p>
        </w:tc>
        <w:tc>
          <w:tcPr>
            <w:tcW w:w="1827" w:type="dxa"/>
            <w:tcBorders>
              <w:top w:val="single" w:sz="6" w:space="0" w:color="auto"/>
            </w:tcBorders>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28,01</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2002</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2,96</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29,53</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2003</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2,81</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31,10</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2004</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2,64</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33,15</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2005</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2,41</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36,32</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2006</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2,23</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39,30</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2007</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2,05</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42,78</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2008</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1,85</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47,19</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2009</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1,67</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52,52</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2010</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1,61</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54,29</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2011</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1,48</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59,27</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2012</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1,40</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62,42</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2013</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1,35</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64,88</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2014</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1,31</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66,91</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2015</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1,20</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72,87</w:t>
            </w:r>
          </w:p>
        </w:tc>
      </w:tr>
      <w:tr w:rsidR="00C56BC4" w:rsidRPr="00C56BC4" w:rsidTr="00C56BC4">
        <w:trPr>
          <w:cantSplit/>
          <w:trHeight w:val="20"/>
          <w:jc w:val="center"/>
        </w:trPr>
        <w:tc>
          <w:tcPr>
            <w:tcW w:w="1640"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2016</w:t>
            </w:r>
          </w:p>
        </w:tc>
        <w:tc>
          <w:tcPr>
            <w:tcW w:w="1339"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1,00</w:t>
            </w:r>
          </w:p>
        </w:tc>
        <w:tc>
          <w:tcPr>
            <w:tcW w:w="1827" w:type="dxa"/>
            <w:shd w:val="clear" w:color="auto" w:fill="auto"/>
            <w:noWrap/>
            <w:vAlign w:val="bottom"/>
            <w:hideMark/>
          </w:tcPr>
          <w:p w:rsidR="00C56BC4" w:rsidRPr="00C56BC4" w:rsidRDefault="00C56BC4" w:rsidP="00C56BC4">
            <w:pPr>
              <w:jc w:val="right"/>
              <w:rPr>
                <w:rFonts w:ascii="Arial Narrow" w:hAnsi="Arial Narrow" w:cs="Arial CYR"/>
                <w:sz w:val="16"/>
                <w:szCs w:val="16"/>
              </w:rPr>
            </w:pPr>
            <w:r w:rsidRPr="00C56BC4">
              <w:rPr>
                <w:rFonts w:ascii="Arial Narrow" w:hAnsi="Arial Narrow" w:cs="Arial CYR"/>
                <w:sz w:val="16"/>
                <w:szCs w:val="16"/>
              </w:rPr>
              <w:t>87,50</w:t>
            </w:r>
          </w:p>
        </w:tc>
      </w:tr>
    </w:tbl>
    <w:p w:rsidR="00C56BC4" w:rsidRPr="00AB2974" w:rsidRDefault="00C56BC4" w:rsidP="00C56BC4">
      <w:pPr>
        <w:ind w:firstLine="851"/>
        <w:jc w:val="both"/>
        <w:rPr>
          <w:rFonts w:ascii="Arial" w:hAnsi="Arial" w:cs="Arial"/>
          <w:i/>
          <w:sz w:val="22"/>
          <w:szCs w:val="22"/>
        </w:rPr>
      </w:pPr>
      <w:r w:rsidRPr="00AB2974">
        <w:rPr>
          <w:rFonts w:ascii="Arial" w:hAnsi="Arial" w:cs="Arial"/>
          <w:i/>
          <w:sz w:val="22"/>
          <w:szCs w:val="22"/>
        </w:rPr>
        <w:t>Источник: Межрегиональный бюллетень «</w:t>
      </w:r>
      <w:r>
        <w:rPr>
          <w:rFonts w:ascii="Arial" w:hAnsi="Arial" w:cs="Arial"/>
          <w:i/>
          <w:sz w:val="22"/>
          <w:szCs w:val="22"/>
        </w:rPr>
        <w:t>Индексы цен в строительстве» №94</w:t>
      </w:r>
    </w:p>
    <w:p w:rsidR="005C08FD" w:rsidRDefault="00C56BC4" w:rsidP="000F479C">
      <w:pPr>
        <w:ind w:firstLine="709"/>
        <w:jc w:val="both"/>
        <w:rPr>
          <w:rFonts w:ascii="Arial" w:hAnsi="Arial" w:cs="Arial"/>
          <w:i/>
          <w:sz w:val="22"/>
          <w:szCs w:val="22"/>
        </w:rPr>
      </w:pPr>
      <w:r>
        <w:rPr>
          <w:rFonts w:ascii="Arial" w:hAnsi="Arial" w:cs="Arial"/>
          <w:b/>
          <w:i/>
          <w:sz w:val="22"/>
          <w:szCs w:val="22"/>
          <w:u w:val="single"/>
        </w:rPr>
        <w:br w:type="page"/>
      </w:r>
    </w:p>
    <w:p w:rsidR="00C56BC4" w:rsidRPr="00AB2974" w:rsidRDefault="00C56BC4" w:rsidP="00C56BC4">
      <w:pPr>
        <w:ind w:firstLine="709"/>
        <w:jc w:val="both"/>
        <w:rPr>
          <w:rFonts w:ascii="Arial" w:hAnsi="Arial" w:cs="Arial"/>
          <w:b/>
          <w:i/>
          <w:sz w:val="22"/>
          <w:szCs w:val="22"/>
          <w:u w:val="single"/>
        </w:rPr>
      </w:pPr>
      <w:r w:rsidRPr="00AB2974">
        <w:rPr>
          <w:rFonts w:ascii="Arial" w:hAnsi="Arial" w:cs="Arial"/>
          <w:b/>
          <w:i/>
          <w:sz w:val="22"/>
          <w:szCs w:val="22"/>
          <w:u w:val="single"/>
        </w:rPr>
        <w:lastRenderedPageBreak/>
        <w:t>Применение метода замещения.</w:t>
      </w:r>
    </w:p>
    <w:p w:rsidR="00C56BC4" w:rsidRPr="00AB2974" w:rsidRDefault="00C56BC4" w:rsidP="00C56BC4">
      <w:pPr>
        <w:ind w:firstLine="709"/>
        <w:jc w:val="both"/>
        <w:rPr>
          <w:rFonts w:ascii="Arial" w:hAnsi="Arial" w:cs="Arial"/>
          <w:sz w:val="22"/>
          <w:szCs w:val="22"/>
        </w:rPr>
      </w:pPr>
      <w:r w:rsidRPr="00AB2974">
        <w:rPr>
          <w:rFonts w:ascii="Arial" w:hAnsi="Arial" w:cs="Arial"/>
          <w:sz w:val="22"/>
          <w:szCs w:val="22"/>
        </w:rPr>
        <w:t>При определении величины затрат на воспроизводство/замещение (без учета износа и устареваний) с использованием метода замещения применяется следующая зависимость:</w:t>
      </w:r>
    </w:p>
    <w:p w:rsidR="00C56BC4" w:rsidRPr="00AB2974" w:rsidRDefault="00C56BC4" w:rsidP="00C56BC4">
      <w:pPr>
        <w:ind w:firstLine="709"/>
        <w:jc w:val="center"/>
        <w:rPr>
          <w:rFonts w:ascii="Arial" w:hAnsi="Arial" w:cs="Arial"/>
          <w:sz w:val="22"/>
          <w:szCs w:val="22"/>
        </w:rPr>
      </w:pPr>
      <w:r w:rsidRPr="00AB2974">
        <w:rPr>
          <w:rFonts w:ascii="Arial" w:hAnsi="Arial" w:cs="Arial"/>
          <w:position w:val="-12"/>
          <w:sz w:val="22"/>
          <w:szCs w:val="22"/>
        </w:rPr>
        <w:object w:dxaOrig="1520" w:dyaOrig="360">
          <v:shape id="_x0000_i1051" type="#_x0000_t75" style="width:75.75pt;height:18.75pt" o:ole="">
            <v:imagedata r:id="rId382" o:title=""/>
          </v:shape>
          <o:OLEObject Type="Embed" ProgID="Equation.3" ShapeID="_x0000_i1051" DrawAspect="Content" ObjectID="_1544433834" r:id="rId383"/>
        </w:object>
      </w:r>
    </w:p>
    <w:p w:rsidR="00C56BC4" w:rsidRPr="00AB2974" w:rsidRDefault="00C56BC4" w:rsidP="00C56BC4">
      <w:pPr>
        <w:ind w:firstLine="709"/>
        <w:jc w:val="both"/>
        <w:rPr>
          <w:rFonts w:ascii="Arial" w:hAnsi="Arial" w:cs="Arial"/>
          <w:sz w:val="22"/>
          <w:szCs w:val="22"/>
        </w:rPr>
      </w:pPr>
      <w:r w:rsidRPr="00AB2974">
        <w:rPr>
          <w:rFonts w:ascii="Arial" w:hAnsi="Arial" w:cs="Arial"/>
          <w:sz w:val="22"/>
          <w:szCs w:val="22"/>
        </w:rPr>
        <w:t>где,</w:t>
      </w:r>
    </w:p>
    <w:p w:rsidR="00C56BC4" w:rsidRPr="00AB2974" w:rsidRDefault="00C56BC4" w:rsidP="00C56BC4">
      <w:pPr>
        <w:ind w:firstLine="709"/>
        <w:jc w:val="both"/>
        <w:rPr>
          <w:rFonts w:ascii="Arial" w:hAnsi="Arial" w:cs="Arial"/>
          <w:sz w:val="22"/>
          <w:szCs w:val="22"/>
        </w:rPr>
      </w:pPr>
      <w:r w:rsidRPr="00AB2974">
        <w:rPr>
          <w:rFonts w:ascii="Arial" w:hAnsi="Arial" w:cs="Arial"/>
          <w:sz w:val="22"/>
          <w:szCs w:val="22"/>
        </w:rPr>
        <w:t>С</w:t>
      </w:r>
      <w:r w:rsidRPr="00AB2974">
        <w:rPr>
          <w:rFonts w:ascii="Arial" w:hAnsi="Arial" w:cs="Arial"/>
          <w:sz w:val="22"/>
          <w:szCs w:val="22"/>
          <w:vertAlign w:val="subscript"/>
        </w:rPr>
        <w:t>ан</w:t>
      </w:r>
      <w:r w:rsidRPr="00AB2974">
        <w:rPr>
          <w:rFonts w:ascii="Arial" w:hAnsi="Arial" w:cs="Arial"/>
          <w:sz w:val="22"/>
          <w:szCs w:val="22"/>
        </w:rPr>
        <w:t xml:space="preserve"> – стоимость аналога «нового» (не бывшего в эксплуатации). В качестве аналога «нового» для оцениваемого имущества принимается идентичный или близкий аналог.</w:t>
      </w:r>
    </w:p>
    <w:p w:rsidR="00C56BC4" w:rsidRPr="00AB2974" w:rsidRDefault="00C56BC4" w:rsidP="00C56BC4">
      <w:pPr>
        <w:ind w:firstLine="709"/>
        <w:jc w:val="both"/>
        <w:rPr>
          <w:rFonts w:ascii="Arial" w:hAnsi="Arial" w:cs="Arial"/>
          <w:sz w:val="22"/>
          <w:szCs w:val="22"/>
        </w:rPr>
      </w:pPr>
      <w:r w:rsidRPr="00AB2974">
        <w:rPr>
          <w:rFonts w:ascii="Arial" w:hAnsi="Arial" w:cs="Arial"/>
          <w:sz w:val="22"/>
          <w:szCs w:val="22"/>
        </w:rPr>
        <w:t>С</w:t>
      </w:r>
      <w:r w:rsidRPr="00AB2974">
        <w:rPr>
          <w:rFonts w:ascii="Arial" w:hAnsi="Arial" w:cs="Arial"/>
          <w:sz w:val="22"/>
          <w:szCs w:val="22"/>
          <w:vertAlign w:val="subscript"/>
        </w:rPr>
        <w:t>сз</w:t>
      </w:r>
      <w:r w:rsidRPr="00AB2974">
        <w:rPr>
          <w:rFonts w:ascii="Arial" w:hAnsi="Arial" w:cs="Arial"/>
          <w:sz w:val="22"/>
          <w:szCs w:val="22"/>
        </w:rPr>
        <w:t xml:space="preserve"> – величина сопутствующих затрат. Под сопутствующими затратами в настоящей оценке принимаются затраты необходимые для приведения аналога в функциональное состояние соответствующее готовности к функционированию, согласно фактического состояния оцениваемого имущества. Сопутствующие затраты могут включать в себя множество элементов, наиболее весомым из которых и оказывающим значительное влияние на стоимость имущества, являются затраты на монтажные работы. </w:t>
      </w:r>
    </w:p>
    <w:p w:rsidR="00C56BC4" w:rsidRDefault="00C56BC4" w:rsidP="00C56BC4">
      <w:pPr>
        <w:ind w:firstLine="709"/>
        <w:jc w:val="both"/>
        <w:rPr>
          <w:rFonts w:ascii="Arial" w:hAnsi="Arial" w:cs="Arial"/>
          <w:sz w:val="22"/>
          <w:szCs w:val="22"/>
        </w:rPr>
      </w:pPr>
      <w:r w:rsidRPr="00AB2974">
        <w:rPr>
          <w:rFonts w:ascii="Arial" w:hAnsi="Arial" w:cs="Arial"/>
          <w:sz w:val="22"/>
          <w:szCs w:val="22"/>
        </w:rPr>
        <w:t>Величина затрат на монтажные работы определяется в настоящем Приложении к Отчету как некий процент от стоимости «нового» оборудования. При этом источником информации о величине данного процента (в зависимости принадлежности имущества к определенной группе) является: Практика оценки стоимости машин и оборудования: Учебник/ А.П.Ковалев, А.А.Кушель, И.В.Королев, П.В. Фадеев; Под ред. М.А.Федотовой. – М.: Финансы и статистика, 2005., с.78.</w:t>
      </w:r>
    </w:p>
    <w:p w:rsidR="00055AC4" w:rsidRDefault="00055AC4" w:rsidP="0003486A">
      <w:pPr>
        <w:ind w:firstLine="720"/>
        <w:jc w:val="center"/>
        <w:rPr>
          <w:rFonts w:ascii="Arial" w:hAnsi="Arial" w:cs="Arial"/>
          <w:b/>
          <w:i/>
          <w:sz w:val="22"/>
          <w:szCs w:val="22"/>
        </w:rPr>
      </w:pPr>
    </w:p>
    <w:p w:rsidR="00DB2CD1" w:rsidRDefault="00DB2CD1" w:rsidP="0003486A">
      <w:pPr>
        <w:ind w:firstLine="720"/>
        <w:jc w:val="center"/>
        <w:rPr>
          <w:rFonts w:ascii="Arial" w:hAnsi="Arial" w:cs="Arial"/>
          <w:b/>
          <w:i/>
          <w:sz w:val="22"/>
          <w:szCs w:val="22"/>
        </w:rPr>
      </w:pPr>
    </w:p>
    <w:p w:rsidR="0003486A" w:rsidRDefault="0003486A" w:rsidP="0003486A">
      <w:pPr>
        <w:ind w:firstLine="720"/>
        <w:jc w:val="center"/>
        <w:rPr>
          <w:rFonts w:ascii="Arial" w:hAnsi="Arial" w:cs="Arial"/>
          <w:b/>
          <w:i/>
          <w:sz w:val="22"/>
          <w:szCs w:val="22"/>
        </w:rPr>
      </w:pPr>
      <w:r>
        <w:rPr>
          <w:rFonts w:ascii="Arial" w:hAnsi="Arial" w:cs="Arial"/>
          <w:b/>
          <w:i/>
          <w:sz w:val="22"/>
          <w:szCs w:val="22"/>
        </w:rPr>
        <w:t>Расчёт накопленного износа</w:t>
      </w:r>
      <w:r w:rsidR="00055AC4">
        <w:rPr>
          <w:rFonts w:ascii="Arial" w:hAnsi="Arial" w:cs="Arial"/>
          <w:b/>
          <w:i/>
          <w:sz w:val="22"/>
          <w:szCs w:val="22"/>
        </w:rPr>
        <w:t xml:space="preserve"> для движимого имущества</w:t>
      </w:r>
    </w:p>
    <w:p w:rsidR="00C9200F" w:rsidRPr="00A50E9F" w:rsidRDefault="00C9200F" w:rsidP="00C9200F">
      <w:pPr>
        <w:ind w:firstLine="709"/>
        <w:jc w:val="both"/>
        <w:rPr>
          <w:rFonts w:ascii="Arial" w:hAnsi="Arial" w:cs="Arial"/>
          <w:sz w:val="22"/>
          <w:szCs w:val="22"/>
        </w:rPr>
      </w:pPr>
      <w:r w:rsidRPr="00A50E9F">
        <w:rPr>
          <w:rFonts w:ascii="Arial" w:hAnsi="Arial" w:cs="Arial"/>
          <w:sz w:val="22"/>
          <w:szCs w:val="22"/>
        </w:rPr>
        <w:t>Потери стоимости вследствие физического износа, функционального и внешнего устаревания (далее «накопленного износа) AD определяется из соотношения:</w:t>
      </w:r>
    </w:p>
    <w:p w:rsidR="00C9200F" w:rsidRPr="00A50E9F" w:rsidRDefault="00C9200F" w:rsidP="00C9200F">
      <w:pPr>
        <w:spacing w:before="120" w:after="120"/>
        <w:ind w:firstLine="720"/>
        <w:jc w:val="center"/>
        <w:rPr>
          <w:rFonts w:ascii="Arial" w:hAnsi="Arial" w:cs="Arial"/>
        </w:rPr>
      </w:pPr>
      <w:r w:rsidRPr="00A50E9F">
        <w:rPr>
          <w:rFonts w:ascii="Arial" w:hAnsi="Arial" w:cs="Arial"/>
          <w:position w:val="-24"/>
          <w:sz w:val="22"/>
          <w:szCs w:val="22"/>
        </w:rPr>
        <w:object w:dxaOrig="3879" w:dyaOrig="620">
          <v:shape id="_x0000_i1052" type="#_x0000_t75" style="width:192.75pt;height:27.75pt" o:ole="">
            <v:imagedata r:id="rId72" o:title=""/>
          </v:shape>
          <o:OLEObject Type="Embed" ProgID="Equation.3" ShapeID="_x0000_i1052" DrawAspect="Content" ObjectID="_1544433835" r:id="rId384"/>
        </w:object>
      </w:r>
      <w:r w:rsidRPr="00A50E9F">
        <w:rPr>
          <w:rFonts w:ascii="Arial" w:hAnsi="Arial" w:cs="Arial"/>
          <w:position w:val="-12"/>
          <w:sz w:val="22"/>
          <w:szCs w:val="22"/>
        </w:rPr>
        <w:t>,</w:t>
      </w:r>
    </w:p>
    <w:tbl>
      <w:tblPr>
        <w:tblW w:w="9342" w:type="dxa"/>
        <w:tblInd w:w="126" w:type="dxa"/>
        <w:tblLook w:val="01E0"/>
      </w:tblPr>
      <w:tblGrid>
        <w:gridCol w:w="956"/>
        <w:gridCol w:w="339"/>
        <w:gridCol w:w="8047"/>
      </w:tblGrid>
      <w:tr w:rsidR="00C9200F" w:rsidRPr="00A50E9F" w:rsidTr="00C9200F">
        <w:tc>
          <w:tcPr>
            <w:tcW w:w="956"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rPr>
            </w:pPr>
            <w:r w:rsidRPr="00A50E9F">
              <w:rPr>
                <w:rFonts w:ascii="Arial" w:hAnsi="Arial" w:cs="Arial"/>
                <w:color w:val="auto"/>
              </w:rPr>
              <w:t>где:</w:t>
            </w:r>
          </w:p>
        </w:tc>
        <w:tc>
          <w:tcPr>
            <w:tcW w:w="339"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lang w:val="en-US"/>
              </w:rPr>
            </w:pPr>
          </w:p>
        </w:tc>
        <w:tc>
          <w:tcPr>
            <w:tcW w:w="8047"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noProof w:val="0"/>
              </w:rPr>
            </w:pPr>
          </w:p>
        </w:tc>
      </w:tr>
      <w:tr w:rsidR="00C9200F" w:rsidRPr="00A50E9F" w:rsidTr="00C9200F">
        <w:tc>
          <w:tcPr>
            <w:tcW w:w="956"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position w:val="-4"/>
              </w:rPr>
            </w:pPr>
            <w:r w:rsidRPr="00A50E9F">
              <w:rPr>
                <w:rFonts w:ascii="Arial" w:hAnsi="Arial" w:cs="Arial"/>
                <w:position w:val="-4"/>
              </w:rPr>
              <w:object w:dxaOrig="440" w:dyaOrig="260">
                <v:shape id="_x0000_i1053" type="#_x0000_t75" style="width:20.25pt;height:14.25pt" o:ole="">
                  <v:imagedata r:id="rId74" o:title=""/>
                </v:shape>
                <o:OLEObject Type="Embed" ProgID="Equation.3" ShapeID="_x0000_i1053" DrawAspect="Content" ObjectID="_1544433836" r:id="rId385"/>
              </w:object>
            </w:r>
          </w:p>
        </w:tc>
        <w:tc>
          <w:tcPr>
            <w:tcW w:w="339"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w:t>
            </w:r>
          </w:p>
        </w:tc>
        <w:tc>
          <w:tcPr>
            <w:tcW w:w="8047"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накопленный износ, %;</w:t>
            </w:r>
          </w:p>
        </w:tc>
      </w:tr>
      <w:tr w:rsidR="00C9200F" w:rsidRPr="00A50E9F" w:rsidTr="00C9200F">
        <w:tc>
          <w:tcPr>
            <w:tcW w:w="956"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lang w:val="en-US"/>
              </w:rPr>
            </w:pPr>
            <w:r w:rsidRPr="00A50E9F">
              <w:rPr>
                <w:rFonts w:ascii="Arial" w:hAnsi="Arial" w:cs="Arial"/>
                <w:position w:val="-4"/>
              </w:rPr>
              <w:object w:dxaOrig="260" w:dyaOrig="260">
                <v:shape id="_x0000_i1054" type="#_x0000_t75" style="width:14.25pt;height:14.25pt" o:ole="">
                  <v:imagedata r:id="rId76" o:title=""/>
                </v:shape>
                <o:OLEObject Type="Embed" ProgID="Equation.3" ShapeID="_x0000_i1054" DrawAspect="Content" ObjectID="_1544433837" r:id="rId386"/>
              </w:object>
            </w:r>
          </w:p>
        </w:tc>
        <w:tc>
          <w:tcPr>
            <w:tcW w:w="339"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lang w:val="en-US"/>
              </w:rPr>
            </w:pPr>
            <w:r w:rsidRPr="00A50E9F">
              <w:rPr>
                <w:rFonts w:ascii="Arial" w:hAnsi="Arial" w:cs="Arial"/>
                <w:color w:val="auto"/>
                <w:lang w:val="en-US"/>
              </w:rPr>
              <w:t>–</w:t>
            </w:r>
          </w:p>
        </w:tc>
        <w:tc>
          <w:tcPr>
            <w:tcW w:w="8047"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физический износ, %;</w:t>
            </w:r>
          </w:p>
        </w:tc>
      </w:tr>
      <w:tr w:rsidR="00C9200F" w:rsidRPr="00A50E9F" w:rsidTr="00C9200F">
        <w:tc>
          <w:tcPr>
            <w:tcW w:w="956"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position w:val="-6"/>
              </w:rPr>
              <w:object w:dxaOrig="440" w:dyaOrig="279">
                <v:shape id="_x0000_i1055" type="#_x0000_t75" style="width:20.25pt;height:14.25pt" o:ole="">
                  <v:imagedata r:id="rId78" o:title=""/>
                </v:shape>
                <o:OLEObject Type="Embed" ProgID="Equation.3" ShapeID="_x0000_i1055" DrawAspect="Content" ObjectID="_1544433838" r:id="rId387"/>
              </w:object>
            </w:r>
          </w:p>
        </w:tc>
        <w:tc>
          <w:tcPr>
            <w:tcW w:w="339"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w:t>
            </w:r>
          </w:p>
        </w:tc>
        <w:tc>
          <w:tcPr>
            <w:tcW w:w="8047"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функциональное устаревание, %;</w:t>
            </w:r>
          </w:p>
        </w:tc>
      </w:tr>
      <w:tr w:rsidR="00C9200F" w:rsidRPr="00A50E9F" w:rsidTr="00C9200F">
        <w:tc>
          <w:tcPr>
            <w:tcW w:w="956"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position w:val="-6"/>
              </w:rPr>
              <w:object w:dxaOrig="440" w:dyaOrig="279">
                <v:shape id="_x0000_i1056" type="#_x0000_t75" style="width:20.25pt;height:14.25pt" o:ole="">
                  <v:imagedata r:id="rId80" o:title=""/>
                </v:shape>
                <o:OLEObject Type="Embed" ProgID="Equation.3" ShapeID="_x0000_i1056" DrawAspect="Content" ObjectID="_1544433839" r:id="rId388"/>
              </w:object>
            </w:r>
          </w:p>
        </w:tc>
        <w:tc>
          <w:tcPr>
            <w:tcW w:w="339"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w:t>
            </w:r>
          </w:p>
        </w:tc>
        <w:tc>
          <w:tcPr>
            <w:tcW w:w="8047" w:type="dxa"/>
            <w:vAlign w:val="center"/>
          </w:tcPr>
          <w:p w:rsidR="00C9200F" w:rsidRPr="00A50E9F" w:rsidRDefault="00C9200F" w:rsidP="00C9200F">
            <w:pPr>
              <w:pStyle w:val="Body"/>
              <w:widowControl w:val="0"/>
              <w:numPr>
                <w:ilvl w:val="12"/>
                <w:numId w:val="0"/>
              </w:numPr>
              <w:spacing w:line="280" w:lineRule="atLeast"/>
              <w:jc w:val="left"/>
              <w:rPr>
                <w:rFonts w:ascii="Arial" w:hAnsi="Arial" w:cs="Arial"/>
                <w:color w:val="auto"/>
              </w:rPr>
            </w:pPr>
            <w:r w:rsidRPr="00A50E9F">
              <w:rPr>
                <w:rFonts w:ascii="Arial" w:hAnsi="Arial" w:cs="Arial"/>
                <w:color w:val="auto"/>
              </w:rPr>
              <w:t>экономическое устаревание, %.</w:t>
            </w:r>
          </w:p>
        </w:tc>
      </w:tr>
    </w:tbl>
    <w:p w:rsidR="00113679" w:rsidRDefault="00113679" w:rsidP="0003486A">
      <w:pPr>
        <w:ind w:firstLine="720"/>
        <w:jc w:val="center"/>
        <w:rPr>
          <w:rFonts w:ascii="Arial" w:hAnsi="Arial" w:cs="Arial"/>
          <w:b/>
          <w:i/>
          <w:sz w:val="22"/>
          <w:szCs w:val="22"/>
        </w:rPr>
      </w:pPr>
    </w:p>
    <w:p w:rsidR="0003486A" w:rsidRPr="00F3213F" w:rsidRDefault="0003486A" w:rsidP="0003486A">
      <w:pPr>
        <w:ind w:firstLine="720"/>
        <w:jc w:val="both"/>
        <w:rPr>
          <w:rFonts w:ascii="Arial" w:hAnsi="Arial" w:cs="Arial"/>
          <w:i/>
          <w:sz w:val="22"/>
          <w:szCs w:val="22"/>
        </w:rPr>
      </w:pPr>
      <w:r w:rsidRPr="00F3213F">
        <w:rPr>
          <w:rFonts w:ascii="Arial" w:hAnsi="Arial" w:cs="Arial"/>
          <w:b/>
          <w:i/>
          <w:sz w:val="22"/>
          <w:szCs w:val="22"/>
        </w:rPr>
        <w:t>Расчет физического износа</w:t>
      </w:r>
    </w:p>
    <w:p w:rsidR="0003486A" w:rsidRDefault="0003486A" w:rsidP="0003486A">
      <w:pPr>
        <w:ind w:firstLine="709"/>
        <w:jc w:val="both"/>
        <w:rPr>
          <w:rFonts w:ascii="Arial" w:hAnsi="Arial" w:cs="Arial"/>
          <w:sz w:val="22"/>
          <w:szCs w:val="22"/>
        </w:rPr>
      </w:pPr>
      <w:r w:rsidRPr="008409FF">
        <w:rPr>
          <w:rFonts w:ascii="Arial" w:hAnsi="Arial" w:cs="Arial"/>
          <w:sz w:val="22"/>
          <w:szCs w:val="22"/>
        </w:rPr>
        <w:t>Физический износ – это снижение стоимости объекта, обусловленное эксплуатационными и природными факторами. Он выражается в старении и изнашивании, разрушении, гниении, ржавлении, поломке и конструктивных дефектах. Такой тип износа может быть как устранимым, так и неустранимым. Устранимый физический износ (т. е. износ, который может быть устранен в результате текущего ремонта или повседневной эксплуатации) включает в себя плановый ремонт или замену частей объекта в процессе повседневной эксплуатации, которые целесообразны с экономической точки зрения. </w:t>
      </w:r>
    </w:p>
    <w:p w:rsidR="0003486A" w:rsidRPr="00566269" w:rsidRDefault="0003486A" w:rsidP="0003486A">
      <w:pPr>
        <w:pStyle w:val="affffb"/>
        <w:spacing w:after="0"/>
        <w:rPr>
          <w:rFonts w:eastAsia="Times New Roman"/>
          <w:iCs w:val="0"/>
          <w:color w:val="000000"/>
          <w:sz w:val="22"/>
          <w:szCs w:val="22"/>
        </w:rPr>
      </w:pPr>
      <w:r w:rsidRPr="00566269">
        <w:rPr>
          <w:rFonts w:eastAsia="Times New Roman"/>
          <w:iCs w:val="0"/>
          <w:color w:val="000000"/>
          <w:sz w:val="22"/>
          <w:szCs w:val="22"/>
        </w:rPr>
        <w:t>Шкала экспертных оценок для определения коэффициента износа при обследовании технического состояния машин и оборудования</w:t>
      </w:r>
    </w:p>
    <w:tbl>
      <w:tblPr>
        <w:tblStyle w:val="aa"/>
        <w:tblW w:w="0" w:type="auto"/>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ook w:val="04A0"/>
      </w:tblPr>
      <w:tblGrid>
        <w:gridCol w:w="2162"/>
        <w:gridCol w:w="2393"/>
        <w:gridCol w:w="5016"/>
      </w:tblGrid>
      <w:tr w:rsidR="00D54472" w:rsidRPr="00D54472" w:rsidTr="00D54472">
        <w:tc>
          <w:tcPr>
            <w:tcW w:w="2235" w:type="dxa"/>
            <w:shd w:val="pct25" w:color="00FF00" w:fill="auto"/>
            <w:vAlign w:val="center"/>
          </w:tcPr>
          <w:p w:rsidR="00D54472" w:rsidRPr="00D54472" w:rsidRDefault="00D54472" w:rsidP="006D5ED1">
            <w:pPr>
              <w:jc w:val="center"/>
              <w:rPr>
                <w:rFonts w:ascii="Arial Narrow" w:hAnsi="Arial Narrow" w:cs="Arial"/>
                <w:b/>
                <w:color w:val="000000"/>
                <w:sz w:val="18"/>
                <w:szCs w:val="20"/>
              </w:rPr>
            </w:pPr>
            <w:r w:rsidRPr="00D54472">
              <w:rPr>
                <w:rFonts w:ascii="Arial Narrow" w:hAnsi="Arial Narrow" w:cs="Arial"/>
                <w:b/>
                <w:color w:val="000000"/>
                <w:sz w:val="18"/>
                <w:szCs w:val="20"/>
              </w:rPr>
              <w:t>Процент износа</w:t>
            </w:r>
          </w:p>
        </w:tc>
        <w:tc>
          <w:tcPr>
            <w:tcW w:w="2423" w:type="dxa"/>
            <w:shd w:val="pct25" w:color="00FF00" w:fill="auto"/>
            <w:vAlign w:val="center"/>
          </w:tcPr>
          <w:p w:rsidR="00D54472" w:rsidRPr="00D54472" w:rsidRDefault="00D54472" w:rsidP="006D5ED1">
            <w:pPr>
              <w:jc w:val="center"/>
              <w:rPr>
                <w:rFonts w:ascii="Arial Narrow" w:hAnsi="Arial Narrow" w:cs="Arial"/>
                <w:b/>
                <w:color w:val="000000"/>
                <w:sz w:val="18"/>
                <w:szCs w:val="20"/>
              </w:rPr>
            </w:pPr>
            <w:r w:rsidRPr="00D54472">
              <w:rPr>
                <w:rFonts w:ascii="Arial Narrow" w:hAnsi="Arial Narrow" w:cs="Arial"/>
                <w:b/>
                <w:color w:val="000000"/>
                <w:sz w:val="18"/>
                <w:szCs w:val="20"/>
              </w:rPr>
              <w:t>Состояние оборудования</w:t>
            </w:r>
          </w:p>
        </w:tc>
        <w:tc>
          <w:tcPr>
            <w:tcW w:w="5196" w:type="dxa"/>
            <w:shd w:val="pct25" w:color="00FF00" w:fill="auto"/>
            <w:vAlign w:val="center"/>
          </w:tcPr>
          <w:p w:rsidR="00D54472" w:rsidRPr="00D54472" w:rsidRDefault="00D54472" w:rsidP="006D5ED1">
            <w:pPr>
              <w:jc w:val="center"/>
              <w:rPr>
                <w:rFonts w:ascii="Arial Narrow" w:hAnsi="Arial Narrow" w:cs="Arial"/>
                <w:b/>
                <w:color w:val="000000"/>
                <w:sz w:val="18"/>
                <w:szCs w:val="20"/>
              </w:rPr>
            </w:pPr>
            <w:r w:rsidRPr="00D54472">
              <w:rPr>
                <w:rFonts w:ascii="Arial Narrow" w:hAnsi="Arial Narrow" w:cs="Arial"/>
                <w:b/>
                <w:color w:val="000000"/>
                <w:sz w:val="18"/>
                <w:szCs w:val="20"/>
              </w:rPr>
              <w:t>Характеристика состояния оборудования</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0-5%</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Новое</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Новое, установленное и еще не эксплуатировавшееся оборудование в отличном состоянии</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5-17%</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Очень хорошее</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Бывшее в эксплуатации оборудование, полностью отремонтированное или реконструированное, в отличном состоянии</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17-33%</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Хорошее</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Бывшее в эксплуатации оборудование, полностью отремонтированное или реконструированное, в хорошем состоянии</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33-50%</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Удовлетворительное</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Бывшее в эксплуатации оборудование, требующее некоторого ремонта или замены отдельных мелких частей, таких как подшипники, вкладыши и др.</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50-67%</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Условно пригодное</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 xml:space="preserve">Бывшее в эксплуатации оборудование в состоянии, пригодном для дальнейшей работы, но требующее значительного ремонта или </w:t>
            </w:r>
            <w:r w:rsidRPr="00D54472">
              <w:rPr>
                <w:rFonts w:ascii="Arial Narrow" w:hAnsi="Arial Narrow" w:cs="Arial"/>
                <w:color w:val="000000"/>
                <w:sz w:val="18"/>
                <w:szCs w:val="20"/>
              </w:rPr>
              <w:lastRenderedPageBreak/>
              <w:t>замены главных частей, таких как двигатель, других ответственных узлов</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lastRenderedPageBreak/>
              <w:t>67-83%</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Неудовлетворительное</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Бывшее в эксплуатации оборудование, требующее капитального ремонта, такого как замена рабочих органов основных агрегатов</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83-95%</w:t>
            </w:r>
          </w:p>
        </w:tc>
        <w:tc>
          <w:tcPr>
            <w:tcW w:w="2423" w:type="dxa"/>
            <w:vAlign w:val="center"/>
          </w:tcPr>
          <w:p w:rsidR="00D54472" w:rsidRPr="00D54472" w:rsidRDefault="00D54472" w:rsidP="006D5ED1">
            <w:pPr>
              <w:jc w:val="center"/>
              <w:rPr>
                <w:rFonts w:ascii="Arial Narrow" w:hAnsi="Arial Narrow" w:cs="Arial"/>
                <w:color w:val="000000"/>
                <w:sz w:val="18"/>
                <w:szCs w:val="20"/>
              </w:rPr>
            </w:pPr>
            <w:proofErr w:type="gramStart"/>
            <w:r w:rsidRPr="00D54472">
              <w:rPr>
                <w:rFonts w:ascii="Arial Narrow" w:hAnsi="Arial Narrow" w:cs="Arial"/>
                <w:color w:val="000000"/>
                <w:sz w:val="18"/>
                <w:szCs w:val="20"/>
              </w:rPr>
              <w:t>Непригодное</w:t>
            </w:r>
            <w:proofErr w:type="gramEnd"/>
            <w:r w:rsidRPr="00D54472">
              <w:rPr>
                <w:rFonts w:ascii="Arial Narrow" w:hAnsi="Arial Narrow" w:cs="Arial"/>
                <w:color w:val="000000"/>
                <w:sz w:val="18"/>
                <w:szCs w:val="20"/>
              </w:rPr>
              <w:t xml:space="preserve"> к применению</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Бывшее в эксплуатации оборудование, непригодное к дальнейшему использованию</w:t>
            </w:r>
          </w:p>
        </w:tc>
      </w:tr>
      <w:tr w:rsidR="00D54472" w:rsidRPr="00D54472" w:rsidTr="00D54472">
        <w:tc>
          <w:tcPr>
            <w:tcW w:w="2235" w:type="dxa"/>
            <w:vAlign w:val="center"/>
          </w:tcPr>
          <w:p w:rsidR="00D54472" w:rsidRPr="00D54472" w:rsidRDefault="00D54472" w:rsidP="00D54472">
            <w:pPr>
              <w:jc w:val="center"/>
              <w:rPr>
                <w:rFonts w:ascii="Arial Narrow" w:hAnsi="Arial Narrow" w:cs="Arial"/>
                <w:color w:val="000000"/>
                <w:sz w:val="18"/>
                <w:szCs w:val="20"/>
              </w:rPr>
            </w:pPr>
            <w:r w:rsidRPr="00D54472">
              <w:rPr>
                <w:rFonts w:ascii="Arial Narrow" w:hAnsi="Arial Narrow" w:cs="Arial"/>
                <w:color w:val="000000"/>
                <w:sz w:val="18"/>
                <w:szCs w:val="20"/>
              </w:rPr>
              <w:t>&gt;95%</w:t>
            </w:r>
          </w:p>
        </w:tc>
        <w:tc>
          <w:tcPr>
            <w:tcW w:w="2423" w:type="dxa"/>
            <w:vAlign w:val="center"/>
          </w:tcPr>
          <w:p w:rsidR="00D54472" w:rsidRPr="00D54472" w:rsidRDefault="00D54472" w:rsidP="006D5ED1">
            <w:pPr>
              <w:jc w:val="center"/>
              <w:rPr>
                <w:rFonts w:ascii="Arial Narrow" w:hAnsi="Arial Narrow" w:cs="Arial"/>
                <w:color w:val="000000"/>
                <w:sz w:val="18"/>
                <w:szCs w:val="20"/>
              </w:rPr>
            </w:pPr>
            <w:r w:rsidRPr="00D54472">
              <w:rPr>
                <w:rFonts w:ascii="Arial Narrow" w:hAnsi="Arial Narrow" w:cs="Arial"/>
                <w:color w:val="000000"/>
                <w:sz w:val="18"/>
                <w:szCs w:val="20"/>
              </w:rPr>
              <w:t>Лом</w:t>
            </w:r>
          </w:p>
        </w:tc>
        <w:tc>
          <w:tcPr>
            <w:tcW w:w="5196" w:type="dxa"/>
            <w:vAlign w:val="center"/>
          </w:tcPr>
          <w:p w:rsidR="00D54472" w:rsidRPr="00D54472" w:rsidRDefault="00D54472" w:rsidP="006D5ED1">
            <w:pPr>
              <w:jc w:val="both"/>
              <w:rPr>
                <w:rFonts w:ascii="Arial Narrow" w:hAnsi="Arial Narrow" w:cs="Arial"/>
                <w:color w:val="000000"/>
                <w:sz w:val="18"/>
                <w:szCs w:val="20"/>
              </w:rPr>
            </w:pPr>
            <w:r w:rsidRPr="00D54472">
              <w:rPr>
                <w:rFonts w:ascii="Arial Narrow" w:hAnsi="Arial Narrow" w:cs="Arial"/>
                <w:color w:val="000000"/>
                <w:sz w:val="18"/>
                <w:szCs w:val="20"/>
              </w:rPr>
              <w:t>Оборудование, в отношении которого нет разумных перспектив на продажу, кроме как по стоимости основных материалов, которые можно из него извлечь</w:t>
            </w:r>
          </w:p>
        </w:tc>
      </w:tr>
    </w:tbl>
    <w:p w:rsidR="0003486A" w:rsidRPr="00A97A21" w:rsidRDefault="0003486A" w:rsidP="0003486A">
      <w:pPr>
        <w:pStyle w:val="affff3"/>
        <w:spacing w:before="0" w:after="0"/>
        <w:rPr>
          <w:sz w:val="16"/>
          <w:szCs w:val="18"/>
        </w:rPr>
      </w:pPr>
      <w:r w:rsidRPr="00566269">
        <w:rPr>
          <w:sz w:val="16"/>
          <w:szCs w:val="18"/>
        </w:rPr>
        <w:t>Источник: Методология и руководство по проведению оценки бизнеса и /или активов АО РАО «ЕЭС России" и ДЗО ОАО РАО "ЕЭС России", 05.04.2005, стр.13, таблица 4-2, компания «Делойт и Туш»</w:t>
      </w:r>
    </w:p>
    <w:p w:rsidR="009C2B55" w:rsidRDefault="009C2B55" w:rsidP="0003486A">
      <w:pPr>
        <w:rPr>
          <w:rFonts w:ascii="Arial" w:hAnsi="Arial"/>
          <w:i/>
          <w:sz w:val="20"/>
          <w:szCs w:val="22"/>
          <w:lang w:eastAsia="en-US" w:bidi="en-US"/>
        </w:rPr>
      </w:pPr>
    </w:p>
    <w:p w:rsidR="009C2B55" w:rsidRDefault="009C2B55" w:rsidP="0003486A">
      <w:pPr>
        <w:rPr>
          <w:rFonts w:ascii="Arial" w:hAnsi="Arial"/>
          <w:i/>
          <w:sz w:val="20"/>
          <w:szCs w:val="22"/>
          <w:lang w:eastAsia="en-US" w:bidi="en-US"/>
        </w:rPr>
      </w:pPr>
      <w:r>
        <w:rPr>
          <w:rFonts w:ascii="Arial" w:hAnsi="Arial"/>
          <w:i/>
          <w:sz w:val="20"/>
          <w:szCs w:val="22"/>
          <w:lang w:eastAsia="en-US" w:bidi="en-US"/>
        </w:rPr>
        <w:t>Физический износ принимается по формуле.</w:t>
      </w:r>
    </w:p>
    <w:p w:rsidR="0003486A" w:rsidRDefault="009C2B55" w:rsidP="0003486A">
      <w:pPr>
        <w:rPr>
          <w:rFonts w:ascii="Arial" w:hAnsi="Arial"/>
          <w:i/>
          <w:sz w:val="20"/>
          <w:szCs w:val="22"/>
          <w:lang w:eastAsia="en-US" w:bidi="en-US"/>
        </w:rPr>
      </w:pPr>
      <w:r>
        <w:rPr>
          <w:rFonts w:ascii="Arial" w:hAnsi="Arial"/>
          <w:i/>
          <w:sz w:val="20"/>
          <w:szCs w:val="22"/>
          <w:lang w:eastAsia="en-US" w:bidi="en-US"/>
        </w:rPr>
        <w:br/>
        <w:t>Фактический возраст / нормативный срок службы оборудования * 100%.</w:t>
      </w:r>
    </w:p>
    <w:p w:rsidR="009C2B55" w:rsidRDefault="009C2B55" w:rsidP="0003486A">
      <w:pPr>
        <w:rPr>
          <w:rFonts w:ascii="Arial" w:hAnsi="Arial"/>
          <w:i/>
          <w:sz w:val="20"/>
          <w:szCs w:val="22"/>
          <w:lang w:eastAsia="en-US" w:bidi="en-US"/>
        </w:rPr>
      </w:pPr>
    </w:p>
    <w:p w:rsidR="00055AC4" w:rsidRDefault="00055AC4" w:rsidP="00055AC4">
      <w:pPr>
        <w:ind w:firstLine="709"/>
        <w:jc w:val="both"/>
        <w:rPr>
          <w:rFonts w:ascii="Arial" w:hAnsi="Arial" w:cs="Arial"/>
          <w:color w:val="000000"/>
          <w:sz w:val="22"/>
          <w:szCs w:val="22"/>
        </w:rPr>
      </w:pPr>
      <w:proofErr w:type="gramStart"/>
      <w:r w:rsidRPr="00055AC4">
        <w:rPr>
          <w:rFonts w:ascii="Arial" w:hAnsi="Arial" w:cs="Arial"/>
          <w:color w:val="000000"/>
          <w:sz w:val="22"/>
          <w:szCs w:val="22"/>
        </w:rPr>
        <w:t>По данным имеющимся у Оценщика движимое  имущество это бывшее в эксплуатации оборудование в состоянии, пригодном для дальнейшей эксплуатации, но требующее значительного ремонта или замены главных частей, таких как двигатель, и других ответственных узлов требующее некоторого ремонта или замены отдельных мелких частей, таких, как подшипники, вкладыши и др</w:t>
      </w:r>
      <w:r>
        <w:rPr>
          <w:rFonts w:ascii="Arial" w:hAnsi="Arial" w:cs="Arial"/>
          <w:color w:val="000000"/>
          <w:sz w:val="22"/>
          <w:szCs w:val="22"/>
        </w:rPr>
        <w:t xml:space="preserve">. Так как </w:t>
      </w:r>
      <w:r w:rsidR="009C2B55">
        <w:rPr>
          <w:rFonts w:ascii="Arial" w:hAnsi="Arial" w:cs="Arial"/>
          <w:color w:val="000000"/>
          <w:sz w:val="22"/>
          <w:szCs w:val="22"/>
        </w:rPr>
        <w:t>в актах технического осмотра оборудования описания состояния оборудования состоит из нескольких</w:t>
      </w:r>
      <w:proofErr w:type="gramEnd"/>
      <w:r w:rsidR="009C2B55">
        <w:rPr>
          <w:rFonts w:ascii="Arial" w:hAnsi="Arial" w:cs="Arial"/>
          <w:color w:val="000000"/>
          <w:sz w:val="22"/>
          <w:szCs w:val="22"/>
        </w:rPr>
        <w:t xml:space="preserve"> видов, то</w:t>
      </w:r>
      <w:r>
        <w:rPr>
          <w:rFonts w:ascii="Arial" w:hAnsi="Arial" w:cs="Arial"/>
          <w:color w:val="000000"/>
          <w:sz w:val="22"/>
          <w:szCs w:val="22"/>
        </w:rPr>
        <w:t xml:space="preserve"> физический износ принимается Оценщиком экспертно из представленной выше таблицы.</w:t>
      </w:r>
      <w:r w:rsidR="009C2B55">
        <w:rPr>
          <w:rFonts w:ascii="Arial" w:hAnsi="Arial" w:cs="Arial"/>
          <w:color w:val="000000"/>
          <w:sz w:val="22"/>
          <w:szCs w:val="22"/>
        </w:rPr>
        <w:t xml:space="preserve"> Для оборудования, износ которого превышает 67%, уровень износа фиксируется на 67% - предельное значение для условно-пригодного оборудования.</w:t>
      </w:r>
    </w:p>
    <w:p w:rsidR="009C2B55" w:rsidRPr="00055AC4" w:rsidRDefault="009C2B55" w:rsidP="00055AC4">
      <w:pPr>
        <w:ind w:firstLine="709"/>
        <w:jc w:val="both"/>
        <w:rPr>
          <w:rFonts w:ascii="Arial" w:hAnsi="Arial" w:cs="Arial"/>
          <w:color w:val="000000"/>
          <w:sz w:val="22"/>
          <w:szCs w:val="22"/>
        </w:rPr>
      </w:pPr>
    </w:p>
    <w:p w:rsidR="0003486A" w:rsidRDefault="0003486A" w:rsidP="0003486A">
      <w:pPr>
        <w:ind w:firstLine="709"/>
        <w:jc w:val="both"/>
        <w:rPr>
          <w:rFonts w:ascii="Arial" w:hAnsi="Arial" w:cs="Arial"/>
          <w:b/>
          <w:i/>
          <w:color w:val="000000"/>
          <w:sz w:val="22"/>
          <w:szCs w:val="22"/>
        </w:rPr>
      </w:pPr>
      <w:r w:rsidRPr="00055AC4">
        <w:rPr>
          <w:rFonts w:ascii="Arial" w:hAnsi="Arial" w:cs="Arial"/>
          <w:b/>
          <w:i/>
          <w:color w:val="000000"/>
          <w:sz w:val="22"/>
          <w:szCs w:val="22"/>
        </w:rPr>
        <w:t xml:space="preserve">Таким образом, в расчетах в рамках настоящего Отчета показатели физического износа для объектов движимого имущества, пригодных к эксплуатации, округленно, </w:t>
      </w:r>
      <w:r w:rsidR="00D54472">
        <w:rPr>
          <w:rFonts w:ascii="Arial" w:hAnsi="Arial" w:cs="Arial"/>
          <w:b/>
          <w:i/>
          <w:color w:val="000000"/>
          <w:sz w:val="22"/>
          <w:szCs w:val="22"/>
        </w:rPr>
        <w:t>принимаются на уровне максимального значения интервала условно-пригодного оборудования - 67%.</w:t>
      </w:r>
      <w:r w:rsidRPr="00055AC4">
        <w:rPr>
          <w:rFonts w:ascii="Arial" w:hAnsi="Arial" w:cs="Arial"/>
          <w:b/>
          <w:i/>
          <w:color w:val="000000"/>
          <w:sz w:val="22"/>
          <w:szCs w:val="22"/>
        </w:rPr>
        <w:t xml:space="preserve"> </w:t>
      </w:r>
    </w:p>
    <w:p w:rsidR="00055AC4" w:rsidRPr="004E6099" w:rsidRDefault="00265F63" w:rsidP="0003486A">
      <w:pPr>
        <w:ind w:firstLine="709"/>
        <w:jc w:val="both"/>
        <w:rPr>
          <w:rFonts w:ascii="Arial" w:hAnsi="Arial" w:cs="Arial"/>
          <w:i/>
          <w:color w:val="000000"/>
          <w:sz w:val="22"/>
          <w:szCs w:val="22"/>
        </w:rPr>
      </w:pPr>
      <w:r w:rsidRPr="004E6099">
        <w:rPr>
          <w:rFonts w:ascii="Arial" w:hAnsi="Arial" w:cs="Arial"/>
          <w:i/>
          <w:color w:val="000000"/>
          <w:sz w:val="22"/>
          <w:szCs w:val="22"/>
        </w:rPr>
        <w:t>Срок службы оборудования  - 7 лет.</w:t>
      </w:r>
    </w:p>
    <w:p w:rsidR="00265F63" w:rsidRPr="004E6099" w:rsidRDefault="00265F63" w:rsidP="0003486A">
      <w:pPr>
        <w:ind w:firstLine="709"/>
        <w:jc w:val="both"/>
        <w:rPr>
          <w:rFonts w:ascii="Arial" w:hAnsi="Arial" w:cs="Arial"/>
          <w:i/>
          <w:color w:val="000000"/>
          <w:sz w:val="22"/>
          <w:szCs w:val="22"/>
        </w:rPr>
      </w:pPr>
      <w:r w:rsidRPr="004E6099">
        <w:rPr>
          <w:rFonts w:ascii="Arial" w:hAnsi="Arial" w:cs="Arial"/>
          <w:i/>
          <w:color w:val="000000"/>
          <w:sz w:val="22"/>
          <w:szCs w:val="22"/>
        </w:rPr>
        <w:t>Срок службы офисной техники – 10 лет.</w:t>
      </w:r>
    </w:p>
    <w:p w:rsidR="00265F63" w:rsidRPr="004E6099" w:rsidRDefault="00265F63" w:rsidP="0003486A">
      <w:pPr>
        <w:ind w:firstLine="709"/>
        <w:jc w:val="both"/>
        <w:rPr>
          <w:rFonts w:ascii="Arial" w:hAnsi="Arial" w:cs="Arial"/>
          <w:i/>
          <w:color w:val="000000"/>
          <w:sz w:val="22"/>
          <w:szCs w:val="22"/>
        </w:rPr>
      </w:pPr>
      <w:r w:rsidRPr="004E6099">
        <w:rPr>
          <w:rFonts w:ascii="Arial" w:hAnsi="Arial" w:cs="Arial"/>
          <w:i/>
          <w:color w:val="000000"/>
          <w:sz w:val="22"/>
          <w:szCs w:val="22"/>
        </w:rPr>
        <w:t>Срок службы электропогрузчиков – 30 лет.</w:t>
      </w:r>
    </w:p>
    <w:p w:rsidR="009C2B55" w:rsidRPr="004E6099" w:rsidRDefault="00265F63" w:rsidP="0003486A">
      <w:pPr>
        <w:ind w:firstLine="709"/>
        <w:jc w:val="both"/>
        <w:rPr>
          <w:rFonts w:ascii="Arial" w:hAnsi="Arial" w:cs="Arial"/>
          <w:i/>
          <w:sz w:val="22"/>
          <w:szCs w:val="22"/>
        </w:rPr>
      </w:pPr>
      <w:r w:rsidRPr="004E6099">
        <w:rPr>
          <w:rFonts w:ascii="Arial" w:hAnsi="Arial" w:cs="Arial"/>
          <w:i/>
          <w:color w:val="000000"/>
          <w:sz w:val="22"/>
          <w:szCs w:val="22"/>
        </w:rPr>
        <w:t>По данным сайта: Группы и виды основных фондов.</w:t>
      </w:r>
    </w:p>
    <w:p w:rsidR="009C2B55" w:rsidRDefault="009C2B55" w:rsidP="0003486A">
      <w:pPr>
        <w:ind w:firstLine="709"/>
        <w:jc w:val="both"/>
        <w:rPr>
          <w:rFonts w:ascii="Arial" w:hAnsi="Arial" w:cs="Arial"/>
          <w:b/>
          <w:i/>
          <w:sz w:val="22"/>
          <w:szCs w:val="22"/>
        </w:rPr>
      </w:pPr>
    </w:p>
    <w:p w:rsidR="00265F63" w:rsidRDefault="004E6099" w:rsidP="0003486A">
      <w:pPr>
        <w:ind w:firstLine="709"/>
        <w:jc w:val="both"/>
        <w:rPr>
          <w:rFonts w:ascii="Arial" w:hAnsi="Arial" w:cs="Arial"/>
          <w:b/>
          <w:i/>
          <w:sz w:val="22"/>
          <w:szCs w:val="22"/>
        </w:rPr>
      </w:pPr>
      <w:r>
        <w:rPr>
          <w:rFonts w:ascii="Arial" w:hAnsi="Arial" w:cs="Arial"/>
          <w:b/>
          <w:i/>
          <w:sz w:val="22"/>
          <w:szCs w:val="22"/>
        </w:rPr>
        <w:t xml:space="preserve">Физический износ для оборудования, которое согласно актам технического осмотра находится </w:t>
      </w:r>
      <w:r w:rsidR="00C63DA5">
        <w:rPr>
          <w:rFonts w:ascii="Arial" w:hAnsi="Arial" w:cs="Arial"/>
          <w:b/>
          <w:i/>
          <w:sz w:val="22"/>
          <w:szCs w:val="22"/>
        </w:rPr>
        <w:t>«</w:t>
      </w:r>
      <w:r>
        <w:rPr>
          <w:rFonts w:ascii="Arial" w:hAnsi="Arial" w:cs="Arial"/>
          <w:b/>
          <w:i/>
          <w:sz w:val="22"/>
          <w:szCs w:val="22"/>
        </w:rPr>
        <w:t>под водой</w:t>
      </w:r>
      <w:r w:rsidR="00C63DA5">
        <w:rPr>
          <w:rFonts w:ascii="Arial" w:hAnsi="Arial" w:cs="Arial"/>
          <w:b/>
          <w:i/>
          <w:sz w:val="22"/>
          <w:szCs w:val="22"/>
        </w:rPr>
        <w:t>»</w:t>
      </w:r>
      <w:r>
        <w:rPr>
          <w:rFonts w:ascii="Arial" w:hAnsi="Arial" w:cs="Arial"/>
          <w:b/>
          <w:i/>
          <w:sz w:val="22"/>
          <w:szCs w:val="22"/>
        </w:rPr>
        <w:t xml:space="preserve">,  </w:t>
      </w:r>
      <w:r w:rsidR="00C63DA5">
        <w:rPr>
          <w:rFonts w:ascii="Arial" w:hAnsi="Arial" w:cs="Arial"/>
          <w:b/>
          <w:i/>
          <w:sz w:val="22"/>
          <w:szCs w:val="22"/>
        </w:rPr>
        <w:t>«</w:t>
      </w:r>
      <w:r>
        <w:rPr>
          <w:rFonts w:ascii="Arial" w:hAnsi="Arial" w:cs="Arial"/>
          <w:b/>
          <w:i/>
          <w:sz w:val="22"/>
          <w:szCs w:val="22"/>
        </w:rPr>
        <w:t>разобрано</w:t>
      </w:r>
      <w:r w:rsidR="00C63DA5">
        <w:rPr>
          <w:rFonts w:ascii="Arial" w:hAnsi="Arial" w:cs="Arial"/>
          <w:b/>
          <w:i/>
          <w:sz w:val="22"/>
          <w:szCs w:val="22"/>
        </w:rPr>
        <w:t>»</w:t>
      </w:r>
      <w:r>
        <w:rPr>
          <w:rFonts w:ascii="Arial" w:hAnsi="Arial" w:cs="Arial"/>
          <w:b/>
          <w:i/>
          <w:sz w:val="22"/>
          <w:szCs w:val="22"/>
        </w:rPr>
        <w:t xml:space="preserve"> или </w:t>
      </w:r>
      <w:r w:rsidR="00C63DA5">
        <w:rPr>
          <w:rFonts w:ascii="Arial" w:hAnsi="Arial" w:cs="Arial"/>
          <w:b/>
          <w:i/>
          <w:sz w:val="22"/>
          <w:szCs w:val="22"/>
        </w:rPr>
        <w:t>«</w:t>
      </w:r>
      <w:r>
        <w:rPr>
          <w:rFonts w:ascii="Arial" w:hAnsi="Arial" w:cs="Arial"/>
          <w:b/>
          <w:i/>
          <w:sz w:val="22"/>
          <w:szCs w:val="22"/>
        </w:rPr>
        <w:t>разукомплектовано</w:t>
      </w:r>
      <w:r w:rsidR="00C63DA5">
        <w:rPr>
          <w:rFonts w:ascii="Arial" w:hAnsi="Arial" w:cs="Arial"/>
          <w:b/>
          <w:i/>
          <w:sz w:val="22"/>
          <w:szCs w:val="22"/>
        </w:rPr>
        <w:t>»</w:t>
      </w:r>
      <w:r>
        <w:rPr>
          <w:rFonts w:ascii="Arial" w:hAnsi="Arial" w:cs="Arial"/>
          <w:b/>
          <w:i/>
          <w:sz w:val="22"/>
          <w:szCs w:val="22"/>
        </w:rPr>
        <w:t xml:space="preserve"> принимается на уровне 95%, что соответствует б</w:t>
      </w:r>
      <w:r w:rsidRPr="004E6099">
        <w:rPr>
          <w:rFonts w:ascii="Arial" w:hAnsi="Arial" w:cs="Arial"/>
          <w:b/>
          <w:i/>
          <w:sz w:val="22"/>
          <w:szCs w:val="22"/>
        </w:rPr>
        <w:t>ывше</w:t>
      </w:r>
      <w:r>
        <w:rPr>
          <w:rFonts w:ascii="Arial" w:hAnsi="Arial" w:cs="Arial"/>
          <w:b/>
          <w:i/>
          <w:sz w:val="22"/>
          <w:szCs w:val="22"/>
        </w:rPr>
        <w:t>му</w:t>
      </w:r>
      <w:r w:rsidRPr="004E6099">
        <w:rPr>
          <w:rFonts w:ascii="Arial" w:hAnsi="Arial" w:cs="Arial"/>
          <w:b/>
          <w:i/>
          <w:sz w:val="22"/>
          <w:szCs w:val="22"/>
        </w:rPr>
        <w:t xml:space="preserve"> в эксплуатации оборудовани</w:t>
      </w:r>
      <w:r>
        <w:rPr>
          <w:rFonts w:ascii="Arial" w:hAnsi="Arial" w:cs="Arial"/>
          <w:b/>
          <w:i/>
          <w:sz w:val="22"/>
          <w:szCs w:val="22"/>
        </w:rPr>
        <w:t>ю</w:t>
      </w:r>
      <w:r w:rsidRPr="004E6099">
        <w:rPr>
          <w:rFonts w:ascii="Arial" w:hAnsi="Arial" w:cs="Arial"/>
          <w:b/>
          <w:i/>
          <w:sz w:val="22"/>
          <w:szCs w:val="22"/>
        </w:rPr>
        <w:t>, непригодно</w:t>
      </w:r>
      <w:r>
        <w:rPr>
          <w:rFonts w:ascii="Arial" w:hAnsi="Arial" w:cs="Arial"/>
          <w:b/>
          <w:i/>
          <w:sz w:val="22"/>
          <w:szCs w:val="22"/>
        </w:rPr>
        <w:t>му</w:t>
      </w:r>
      <w:r w:rsidRPr="004E6099">
        <w:rPr>
          <w:rFonts w:ascii="Arial" w:hAnsi="Arial" w:cs="Arial"/>
          <w:b/>
          <w:i/>
          <w:sz w:val="22"/>
          <w:szCs w:val="22"/>
        </w:rPr>
        <w:t xml:space="preserve"> к дальнейшему использованию</w:t>
      </w:r>
    </w:p>
    <w:p w:rsidR="004E6099" w:rsidRDefault="004E6099" w:rsidP="0003486A">
      <w:pPr>
        <w:ind w:firstLine="709"/>
        <w:jc w:val="both"/>
        <w:rPr>
          <w:rFonts w:ascii="Arial" w:hAnsi="Arial" w:cs="Arial"/>
          <w:b/>
          <w:i/>
          <w:sz w:val="22"/>
          <w:szCs w:val="22"/>
        </w:rPr>
      </w:pPr>
      <w:r>
        <w:rPr>
          <w:rFonts w:ascii="Arial" w:hAnsi="Arial" w:cs="Arial"/>
          <w:b/>
          <w:i/>
          <w:sz w:val="22"/>
          <w:szCs w:val="22"/>
        </w:rPr>
        <w:t xml:space="preserve">Физический износ оборудования, которое </w:t>
      </w:r>
      <w:r w:rsidR="00C63DA5">
        <w:rPr>
          <w:rFonts w:ascii="Arial" w:hAnsi="Arial" w:cs="Arial"/>
          <w:b/>
          <w:i/>
          <w:sz w:val="22"/>
          <w:szCs w:val="22"/>
        </w:rPr>
        <w:t xml:space="preserve"> согласно техническому акту «</w:t>
      </w:r>
      <w:r>
        <w:rPr>
          <w:rFonts w:ascii="Arial" w:hAnsi="Arial" w:cs="Arial"/>
          <w:b/>
          <w:i/>
          <w:sz w:val="22"/>
          <w:szCs w:val="22"/>
        </w:rPr>
        <w:t>отсутсвует</w:t>
      </w:r>
      <w:r w:rsidR="00C63DA5">
        <w:rPr>
          <w:rFonts w:ascii="Arial" w:hAnsi="Arial" w:cs="Arial"/>
          <w:b/>
          <w:i/>
          <w:sz w:val="22"/>
          <w:szCs w:val="22"/>
        </w:rPr>
        <w:t>»</w:t>
      </w:r>
      <w:r>
        <w:rPr>
          <w:rFonts w:ascii="Arial" w:hAnsi="Arial" w:cs="Arial"/>
          <w:b/>
          <w:i/>
          <w:sz w:val="22"/>
          <w:szCs w:val="22"/>
        </w:rPr>
        <w:t xml:space="preserve"> </w:t>
      </w:r>
      <w:r w:rsidR="00C63DA5">
        <w:rPr>
          <w:rFonts w:ascii="Arial" w:hAnsi="Arial" w:cs="Arial"/>
          <w:b/>
          <w:i/>
          <w:sz w:val="22"/>
          <w:szCs w:val="22"/>
        </w:rPr>
        <w:t xml:space="preserve">или «не найден» </w:t>
      </w:r>
      <w:r>
        <w:rPr>
          <w:rFonts w:ascii="Arial" w:hAnsi="Arial" w:cs="Arial"/>
          <w:b/>
          <w:i/>
          <w:sz w:val="22"/>
          <w:szCs w:val="22"/>
        </w:rPr>
        <w:t>принимается на уровне 100%, рыночная стоимость такого рода оборудования равно 0</w:t>
      </w:r>
    </w:p>
    <w:p w:rsidR="0003486A" w:rsidRDefault="0003486A" w:rsidP="00055AC4">
      <w:pPr>
        <w:autoSpaceDE w:val="0"/>
        <w:autoSpaceDN w:val="0"/>
        <w:adjustRightInd w:val="0"/>
        <w:ind w:firstLine="708"/>
        <w:jc w:val="both"/>
        <w:rPr>
          <w:rFonts w:ascii="Arial" w:eastAsia="TimesNewRoman" w:hAnsi="Arial" w:cs="Arial"/>
          <w:sz w:val="22"/>
          <w:szCs w:val="22"/>
        </w:rPr>
      </w:pPr>
      <w:r w:rsidRPr="00AB2974">
        <w:rPr>
          <w:rFonts w:ascii="Arial" w:eastAsia="TimesNewRoman" w:hAnsi="Arial" w:cs="Arial"/>
          <w:b/>
          <w:sz w:val="22"/>
          <w:szCs w:val="22"/>
          <w:u w:val="single"/>
        </w:rPr>
        <w:t>Функциональное устаревание</w:t>
      </w:r>
      <w:r w:rsidRPr="00AB2974">
        <w:rPr>
          <w:rFonts w:ascii="Arial" w:eastAsia="TimesNewRoman" w:hAnsi="Arial" w:cs="Arial"/>
          <w:sz w:val="22"/>
          <w:szCs w:val="22"/>
        </w:rPr>
        <w:t xml:space="preserve"> </w:t>
      </w:r>
    </w:p>
    <w:p w:rsidR="00055AC4" w:rsidRPr="00FB7980" w:rsidRDefault="00055AC4" w:rsidP="00055AC4">
      <w:pPr>
        <w:pStyle w:val="ConsNormal"/>
        <w:widowControl/>
        <w:spacing w:after="120"/>
        <w:ind w:firstLine="0"/>
        <w:jc w:val="center"/>
        <w:rPr>
          <w:b/>
          <w:i/>
        </w:rPr>
      </w:pPr>
      <w:r w:rsidRPr="00055AC4">
        <w:rPr>
          <w:rFonts w:eastAsia="NewtonC"/>
          <w:bCs/>
          <w:sz w:val="22"/>
          <w:szCs w:val="22"/>
        </w:rPr>
        <w:t xml:space="preserve">Функциональное устаревание объектов оценки </w:t>
      </w:r>
      <w:proofErr w:type="gramStart"/>
      <w:r w:rsidRPr="00055AC4">
        <w:rPr>
          <w:rFonts w:eastAsia="NewtonC"/>
          <w:bCs/>
          <w:sz w:val="22"/>
          <w:szCs w:val="22"/>
        </w:rPr>
        <w:t>рассчитан</w:t>
      </w:r>
      <w:proofErr w:type="gramEnd"/>
      <w:r w:rsidRPr="00055AC4">
        <w:rPr>
          <w:rFonts w:eastAsia="NewtonC"/>
          <w:bCs/>
          <w:sz w:val="22"/>
          <w:szCs w:val="22"/>
        </w:rPr>
        <w:t xml:space="preserve"> методом экспертных оценок. Для характеристики фактического физического состояния (величины физического износа) объектов оценки Оценщик воспользовался шкалой экспертных оценок.</w:t>
      </w:r>
      <w:r w:rsidRPr="00055AC4">
        <w:rPr>
          <w:b/>
          <w:i/>
        </w:rPr>
        <w:t xml:space="preserve"> </w:t>
      </w:r>
      <w:r>
        <w:rPr>
          <w:b/>
          <w:i/>
        </w:rPr>
        <w:t>Шкала экспертных оценок функционального устаревания</w:t>
      </w:r>
    </w:p>
    <w:tbl>
      <w:tblPr>
        <w:tblW w:w="9386"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30" w:type="dxa"/>
          <w:right w:w="30" w:type="dxa"/>
        </w:tblCellMar>
        <w:tblLook w:val="0000"/>
      </w:tblPr>
      <w:tblGrid>
        <w:gridCol w:w="3149"/>
        <w:gridCol w:w="5103"/>
        <w:gridCol w:w="1134"/>
      </w:tblGrid>
      <w:tr w:rsidR="00055AC4" w:rsidRPr="00D54472" w:rsidTr="00D54472">
        <w:trPr>
          <w:cantSplit/>
          <w:trHeight w:val="20"/>
          <w:tblHeader/>
          <w:jc w:val="center"/>
        </w:trPr>
        <w:tc>
          <w:tcPr>
            <w:tcW w:w="8252" w:type="dxa"/>
            <w:gridSpan w:val="2"/>
            <w:shd w:val="pct25" w:color="00FF00" w:fill="auto"/>
            <w:vAlign w:val="center"/>
          </w:tcPr>
          <w:p w:rsidR="00055AC4" w:rsidRPr="00D54472" w:rsidRDefault="00055AC4" w:rsidP="006D5ED1">
            <w:pPr>
              <w:pStyle w:val="1f3"/>
              <w:spacing w:before="0"/>
              <w:jc w:val="center"/>
              <w:rPr>
                <w:rFonts w:ascii="Arial Narrow" w:hAnsi="Arial Narrow" w:cs="Arial"/>
                <w:b/>
                <w:spacing w:val="-5"/>
                <w:sz w:val="18"/>
              </w:rPr>
            </w:pPr>
            <w:r w:rsidRPr="00D54472">
              <w:rPr>
                <w:rFonts w:ascii="Arial Narrow" w:hAnsi="Arial Narrow" w:cs="Arial"/>
                <w:b/>
                <w:spacing w:val="-5"/>
                <w:sz w:val="18"/>
              </w:rPr>
              <w:t xml:space="preserve">Описание </w:t>
            </w:r>
          </w:p>
        </w:tc>
        <w:tc>
          <w:tcPr>
            <w:tcW w:w="1134" w:type="dxa"/>
            <w:shd w:val="pct25" w:color="00FF00" w:fill="auto"/>
            <w:vAlign w:val="center"/>
          </w:tcPr>
          <w:p w:rsidR="00055AC4" w:rsidRPr="00D54472" w:rsidRDefault="00055AC4" w:rsidP="006D5ED1">
            <w:pPr>
              <w:pStyle w:val="1f3"/>
              <w:spacing w:before="0"/>
              <w:jc w:val="center"/>
              <w:rPr>
                <w:rFonts w:ascii="Arial Narrow" w:hAnsi="Arial Narrow" w:cs="Arial"/>
                <w:b/>
                <w:spacing w:val="-5"/>
                <w:sz w:val="18"/>
              </w:rPr>
            </w:pPr>
            <w:r w:rsidRPr="00D54472">
              <w:rPr>
                <w:rFonts w:ascii="Arial Narrow" w:hAnsi="Arial Narrow" w:cs="Arial"/>
                <w:b/>
                <w:spacing w:val="-5"/>
                <w:sz w:val="18"/>
              </w:rPr>
              <w:t>Величина износа, %</w:t>
            </w:r>
          </w:p>
        </w:tc>
      </w:tr>
      <w:tr w:rsidR="00055AC4" w:rsidRPr="00D54472" w:rsidTr="00D54472">
        <w:trPr>
          <w:cantSplit/>
          <w:trHeight w:val="20"/>
          <w:jc w:val="center"/>
        </w:trPr>
        <w:tc>
          <w:tcPr>
            <w:tcW w:w="8252" w:type="dxa"/>
            <w:gridSpan w:val="2"/>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Объекты, прямые аналоги по которым на дату оценки выпускаются, соответствуют предъявляемым к ним техническим и потребительским требованиям и пользующиеся устойчивым спросом на данном сегменте рынка.</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0</w:t>
            </w:r>
          </w:p>
        </w:tc>
      </w:tr>
      <w:tr w:rsidR="00055AC4" w:rsidRPr="00D54472" w:rsidTr="00D54472">
        <w:trPr>
          <w:cantSplit/>
          <w:trHeight w:val="20"/>
          <w:jc w:val="center"/>
        </w:trPr>
        <w:tc>
          <w:tcPr>
            <w:tcW w:w="3149" w:type="dxa"/>
            <w:vMerge w:val="restart"/>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Невысокотехнологичное, металлоемкое оборудование (трансформаторы, станки без электронных систем управления, грузоподъемное оборудование и т.п.) аналоги которого выпускаются на дату оценки</w:t>
            </w: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0-5%</w:t>
            </w:r>
          </w:p>
        </w:tc>
      </w:tr>
      <w:tr w:rsidR="00055AC4" w:rsidRPr="00D54472" w:rsidTr="00D54472">
        <w:trPr>
          <w:cantSplit/>
          <w:trHeight w:val="20"/>
          <w:jc w:val="center"/>
        </w:trPr>
        <w:tc>
          <w:tcPr>
            <w:tcW w:w="3149" w:type="dxa"/>
            <w:vMerge/>
            <w:vAlign w:val="center"/>
          </w:tcPr>
          <w:p w:rsidR="00055AC4" w:rsidRPr="00D54472" w:rsidRDefault="00055AC4" w:rsidP="006D5ED1">
            <w:pPr>
              <w:pStyle w:val="1f3"/>
              <w:spacing w:before="0"/>
              <w:rPr>
                <w:rFonts w:ascii="Arial Narrow" w:hAnsi="Arial Narrow" w:cs="Arial"/>
                <w:spacing w:val="-5"/>
                <w:sz w:val="18"/>
              </w:rPr>
            </w:pP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модернизированные аналоги  выпускаются на дату оценки с такими же основными техническими параметрами, но имеющие  технические, экономические и потребительские преимущества</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5-10%</w:t>
            </w:r>
          </w:p>
        </w:tc>
      </w:tr>
      <w:tr w:rsidR="00055AC4" w:rsidRPr="00D54472" w:rsidTr="00D54472">
        <w:trPr>
          <w:cantSplit/>
          <w:trHeight w:val="20"/>
          <w:jc w:val="center"/>
        </w:trPr>
        <w:tc>
          <w:tcPr>
            <w:tcW w:w="3149" w:type="dxa"/>
            <w:vMerge w:val="restart"/>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lastRenderedPageBreak/>
              <w:t>Невысокотехнологичное, металлоемкое оборудование (трансформаторы, станки без электронных систем управления, грузоподъемное оборудование и т.п.) прямые аналоги которого не выпускаются на дату оценки</w:t>
            </w: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 наличие выпускаемых запасных частей.</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10-20%</w:t>
            </w:r>
          </w:p>
        </w:tc>
      </w:tr>
      <w:tr w:rsidR="00055AC4" w:rsidRPr="00D54472" w:rsidTr="00D54472">
        <w:trPr>
          <w:cantSplit/>
          <w:trHeight w:val="20"/>
          <w:jc w:val="center"/>
        </w:trPr>
        <w:tc>
          <w:tcPr>
            <w:tcW w:w="3149" w:type="dxa"/>
            <w:vMerge/>
            <w:vAlign w:val="center"/>
          </w:tcPr>
          <w:p w:rsidR="00055AC4" w:rsidRPr="00D54472" w:rsidRDefault="00055AC4" w:rsidP="006D5ED1">
            <w:pPr>
              <w:pStyle w:val="1f3"/>
              <w:spacing w:before="0"/>
              <w:rPr>
                <w:rFonts w:ascii="Arial Narrow" w:hAnsi="Arial Narrow" w:cs="Arial"/>
                <w:spacing w:val="-5"/>
                <w:sz w:val="18"/>
              </w:rPr>
            </w:pP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 отсутствие выпускаемых запасных частей.</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20-30%</w:t>
            </w:r>
          </w:p>
        </w:tc>
      </w:tr>
      <w:tr w:rsidR="00055AC4" w:rsidRPr="00D54472" w:rsidTr="00D54472">
        <w:trPr>
          <w:cantSplit/>
          <w:trHeight w:val="20"/>
          <w:jc w:val="center"/>
        </w:trPr>
        <w:tc>
          <w:tcPr>
            <w:tcW w:w="3149" w:type="dxa"/>
            <w:vMerge w:val="restart"/>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Высокотехнологическое оборудование промышленного назначения,  чувствительное к влиянию технического прогресса (оборудование с электронной системой управления, управляющие электронные системы и т.д.)</w:t>
            </w: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0-20%</w:t>
            </w:r>
          </w:p>
        </w:tc>
      </w:tr>
      <w:tr w:rsidR="00055AC4" w:rsidRPr="00D54472" w:rsidTr="00D54472">
        <w:trPr>
          <w:cantSplit/>
          <w:trHeight w:val="20"/>
          <w:jc w:val="center"/>
        </w:trPr>
        <w:tc>
          <w:tcPr>
            <w:tcW w:w="3149" w:type="dxa"/>
            <w:vMerge/>
            <w:vAlign w:val="center"/>
          </w:tcPr>
          <w:p w:rsidR="00055AC4" w:rsidRPr="00D54472" w:rsidRDefault="00055AC4" w:rsidP="006D5ED1">
            <w:pPr>
              <w:pStyle w:val="1f3"/>
              <w:spacing w:before="0"/>
              <w:rPr>
                <w:rFonts w:ascii="Arial Narrow" w:hAnsi="Arial Narrow" w:cs="Arial"/>
                <w:spacing w:val="-5"/>
                <w:sz w:val="18"/>
              </w:rPr>
            </w:pP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 отсутствие выпускаемых запасных частей.</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20-50%</w:t>
            </w:r>
          </w:p>
        </w:tc>
      </w:tr>
      <w:tr w:rsidR="00055AC4" w:rsidRPr="00D54472" w:rsidTr="00D54472">
        <w:trPr>
          <w:cantSplit/>
          <w:trHeight w:val="20"/>
          <w:jc w:val="center"/>
        </w:trPr>
        <w:tc>
          <w:tcPr>
            <w:tcW w:w="3149" w:type="dxa"/>
            <w:vMerge w:val="restart"/>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Высокотехнологическое оборудование общего назначения,  чувствительное к влиянию технического прогресса (оргтехника, телефония, компьютеры, бытовая техника и т.д.)</w:t>
            </w: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0-20%</w:t>
            </w:r>
          </w:p>
        </w:tc>
      </w:tr>
      <w:tr w:rsidR="00055AC4" w:rsidRPr="00D54472" w:rsidTr="00D54472">
        <w:trPr>
          <w:cantSplit/>
          <w:trHeight w:val="20"/>
          <w:jc w:val="center"/>
        </w:trPr>
        <w:tc>
          <w:tcPr>
            <w:tcW w:w="3149" w:type="dxa"/>
            <w:vMerge/>
          </w:tcPr>
          <w:p w:rsidR="00055AC4" w:rsidRPr="00D54472" w:rsidRDefault="00055AC4" w:rsidP="006D5ED1">
            <w:pPr>
              <w:pStyle w:val="1f3"/>
              <w:spacing w:before="0"/>
              <w:rPr>
                <w:rFonts w:ascii="Arial Narrow" w:hAnsi="Arial Narrow" w:cs="Arial"/>
                <w:spacing w:val="-5"/>
                <w:sz w:val="18"/>
              </w:rPr>
            </w:pPr>
          </w:p>
        </w:tc>
        <w:tc>
          <w:tcPr>
            <w:tcW w:w="5103" w:type="dxa"/>
            <w:vAlign w:val="center"/>
          </w:tcPr>
          <w:p w:rsidR="00055AC4" w:rsidRPr="00D54472" w:rsidRDefault="00055AC4" w:rsidP="006D5ED1">
            <w:pPr>
              <w:pStyle w:val="1f3"/>
              <w:spacing w:before="0"/>
              <w:rPr>
                <w:rFonts w:ascii="Arial Narrow" w:hAnsi="Arial Narrow" w:cs="Arial"/>
                <w:spacing w:val="-5"/>
                <w:sz w:val="18"/>
              </w:rPr>
            </w:pPr>
            <w:r w:rsidRPr="00D54472">
              <w:rPr>
                <w:rFonts w:ascii="Arial Narrow" w:hAnsi="Arial Narrow" w:cs="Arial"/>
                <w:spacing w:val="-5"/>
                <w:sz w:val="18"/>
              </w:rPr>
              <w:t>выпускаются аналоги, входящие в тот же класс (вид, группу) оборудования, но по сравнению с объектом оценки имеющие  преимущества по техническим, экономическим и потребительским параметрам.</w:t>
            </w:r>
          </w:p>
        </w:tc>
        <w:tc>
          <w:tcPr>
            <w:tcW w:w="1134" w:type="dxa"/>
            <w:vAlign w:val="center"/>
          </w:tcPr>
          <w:p w:rsidR="00055AC4" w:rsidRPr="00D54472" w:rsidRDefault="00055AC4" w:rsidP="006D5ED1">
            <w:pPr>
              <w:pStyle w:val="1f3"/>
              <w:spacing w:before="0"/>
              <w:jc w:val="center"/>
              <w:rPr>
                <w:rFonts w:ascii="Arial Narrow" w:hAnsi="Arial Narrow" w:cs="Arial"/>
                <w:spacing w:val="-5"/>
                <w:sz w:val="18"/>
              </w:rPr>
            </w:pPr>
            <w:r w:rsidRPr="00D54472">
              <w:rPr>
                <w:rFonts w:ascii="Arial Narrow" w:hAnsi="Arial Narrow" w:cs="Arial"/>
                <w:spacing w:val="-5"/>
                <w:sz w:val="18"/>
              </w:rPr>
              <w:t>20-70%</w:t>
            </w:r>
          </w:p>
        </w:tc>
      </w:tr>
    </w:tbl>
    <w:p w:rsidR="00D54472" w:rsidRPr="00D54472" w:rsidRDefault="00D54472" w:rsidP="00D54472">
      <w:pPr>
        <w:ind w:firstLine="709"/>
        <w:jc w:val="both"/>
        <w:rPr>
          <w:rFonts w:ascii="Arial" w:hAnsi="Arial" w:cs="Arial"/>
          <w:color w:val="000000"/>
          <w:sz w:val="22"/>
          <w:szCs w:val="22"/>
        </w:rPr>
      </w:pPr>
      <w:r w:rsidRPr="00D54472">
        <w:rPr>
          <w:rFonts w:ascii="Arial" w:hAnsi="Arial" w:cs="Arial"/>
          <w:color w:val="000000"/>
          <w:sz w:val="22"/>
          <w:szCs w:val="22"/>
        </w:rPr>
        <w:t xml:space="preserve">Объект движимого </w:t>
      </w:r>
      <w:proofErr w:type="gramStart"/>
      <w:r w:rsidRPr="00D54472">
        <w:rPr>
          <w:rFonts w:ascii="Arial" w:hAnsi="Arial" w:cs="Arial"/>
          <w:color w:val="000000"/>
          <w:sz w:val="22"/>
          <w:szCs w:val="22"/>
        </w:rPr>
        <w:t>имущества</w:t>
      </w:r>
      <w:proofErr w:type="gramEnd"/>
      <w:r w:rsidRPr="00D54472">
        <w:rPr>
          <w:rFonts w:ascii="Arial" w:hAnsi="Arial" w:cs="Arial"/>
          <w:color w:val="000000"/>
          <w:sz w:val="22"/>
          <w:szCs w:val="22"/>
        </w:rPr>
        <w:t xml:space="preserve"> оцениваемые в отчёте это Невысокотехнологичное, металлоемкое оборудование (трансформаторы, станки без электронных систем управления, грузоподъемное оборудование и т.п.) аналоги которого выпускаются на дату оценки, так как прямые аналоги выпускаются на дату оценки с такими же основными техническими параметрами, но имеющие незначительные технические, экономические и потребительские преимущества</w:t>
      </w:r>
    </w:p>
    <w:p w:rsidR="00D54472" w:rsidRDefault="00D54472" w:rsidP="00D54472">
      <w:pPr>
        <w:ind w:firstLine="709"/>
        <w:jc w:val="both"/>
        <w:rPr>
          <w:rFonts w:ascii="Arial" w:hAnsi="Arial" w:cs="Arial"/>
          <w:b/>
          <w:i/>
          <w:color w:val="000000"/>
          <w:sz w:val="22"/>
          <w:szCs w:val="22"/>
        </w:rPr>
      </w:pPr>
      <w:r w:rsidRPr="00055AC4">
        <w:rPr>
          <w:rFonts w:ascii="Arial" w:hAnsi="Arial" w:cs="Arial"/>
          <w:b/>
          <w:i/>
          <w:color w:val="000000"/>
          <w:sz w:val="22"/>
          <w:szCs w:val="22"/>
        </w:rPr>
        <w:t xml:space="preserve">Таким образом, в расчетах в рамках настоящего Отчета показатели </w:t>
      </w:r>
      <w:r>
        <w:rPr>
          <w:rFonts w:ascii="Arial" w:hAnsi="Arial" w:cs="Arial"/>
          <w:b/>
          <w:i/>
          <w:color w:val="000000"/>
          <w:sz w:val="22"/>
          <w:szCs w:val="22"/>
        </w:rPr>
        <w:t>функционального устаревания оборудования и материалов</w:t>
      </w:r>
      <w:r w:rsidRPr="00055AC4">
        <w:rPr>
          <w:rFonts w:ascii="Arial" w:hAnsi="Arial" w:cs="Arial"/>
          <w:b/>
          <w:i/>
          <w:color w:val="000000"/>
          <w:sz w:val="22"/>
          <w:szCs w:val="22"/>
        </w:rPr>
        <w:t xml:space="preserve"> </w:t>
      </w:r>
      <w:r w:rsidRPr="00D54472">
        <w:rPr>
          <w:rFonts w:ascii="Arial" w:hAnsi="Arial" w:cs="Arial"/>
          <w:b/>
          <w:i/>
          <w:color w:val="000000"/>
          <w:sz w:val="22"/>
          <w:szCs w:val="22"/>
        </w:rPr>
        <w:t xml:space="preserve">удовлетворяют требованиям, предъявляемым к подобному имуществу данного класса, величина функционального устаревания принята равной </w:t>
      </w:r>
      <w:r w:rsidR="00113679">
        <w:rPr>
          <w:rFonts w:ascii="Arial" w:hAnsi="Arial" w:cs="Arial"/>
          <w:b/>
          <w:i/>
          <w:color w:val="000000"/>
          <w:sz w:val="22"/>
          <w:szCs w:val="22"/>
        </w:rPr>
        <w:t>– 0%</w:t>
      </w:r>
    </w:p>
    <w:p w:rsidR="0003486A" w:rsidRPr="00EA04EF" w:rsidRDefault="0003486A" w:rsidP="0003486A">
      <w:pPr>
        <w:ind w:firstLine="720"/>
        <w:jc w:val="both"/>
        <w:rPr>
          <w:rFonts w:ascii="Arial" w:hAnsi="Arial" w:cs="Arial"/>
          <w:b/>
          <w:i/>
          <w:sz w:val="22"/>
          <w:szCs w:val="22"/>
        </w:rPr>
      </w:pPr>
      <w:r>
        <w:rPr>
          <w:rFonts w:ascii="Arial" w:hAnsi="Arial" w:cs="Arial"/>
          <w:b/>
          <w:i/>
          <w:sz w:val="22"/>
          <w:szCs w:val="22"/>
        </w:rPr>
        <w:t>В</w:t>
      </w:r>
      <w:r w:rsidRPr="00EA04EF">
        <w:rPr>
          <w:rFonts w:ascii="Arial" w:hAnsi="Arial" w:cs="Arial"/>
          <w:b/>
          <w:i/>
          <w:sz w:val="22"/>
          <w:szCs w:val="22"/>
        </w:rPr>
        <w:t>еличин</w:t>
      </w:r>
      <w:r>
        <w:rPr>
          <w:rFonts w:ascii="Arial" w:hAnsi="Arial" w:cs="Arial"/>
          <w:b/>
          <w:i/>
          <w:sz w:val="22"/>
          <w:szCs w:val="22"/>
        </w:rPr>
        <w:t>а</w:t>
      </w:r>
      <w:r w:rsidRPr="00EA04EF">
        <w:rPr>
          <w:rFonts w:ascii="Arial" w:hAnsi="Arial" w:cs="Arial"/>
          <w:b/>
          <w:i/>
          <w:sz w:val="22"/>
          <w:szCs w:val="22"/>
        </w:rPr>
        <w:t xml:space="preserve"> внешнего (экономического) устаревания </w:t>
      </w:r>
    </w:p>
    <w:p w:rsidR="0003486A" w:rsidRDefault="0003486A" w:rsidP="0003486A">
      <w:pPr>
        <w:autoSpaceDE w:val="0"/>
        <w:autoSpaceDN w:val="0"/>
        <w:adjustRightInd w:val="0"/>
        <w:ind w:firstLine="708"/>
        <w:jc w:val="both"/>
        <w:rPr>
          <w:rFonts w:ascii="Arial" w:eastAsia="NewtonC" w:hAnsi="Arial" w:cs="Arial"/>
          <w:bCs/>
          <w:sz w:val="22"/>
          <w:szCs w:val="22"/>
        </w:rPr>
      </w:pPr>
      <w:r w:rsidRPr="009861A9">
        <w:rPr>
          <w:rFonts w:ascii="Arial" w:eastAsia="NewtonC" w:hAnsi="Arial" w:cs="Arial"/>
          <w:bCs/>
          <w:sz w:val="22"/>
          <w:szCs w:val="22"/>
        </w:rPr>
        <w:t xml:space="preserve">В </w:t>
      </w:r>
      <w:r w:rsidRPr="009861A9">
        <w:rPr>
          <w:rFonts w:ascii="Arial" w:eastAsia="TimesNewRoman" w:hAnsi="Arial" w:cs="Arial"/>
          <w:sz w:val="22"/>
          <w:szCs w:val="22"/>
        </w:rPr>
        <w:t>настоящем При</w:t>
      </w:r>
      <w:r>
        <w:rPr>
          <w:rFonts w:ascii="Arial" w:eastAsia="TimesNewRoman" w:hAnsi="Arial" w:cs="Arial"/>
          <w:sz w:val="22"/>
          <w:szCs w:val="22"/>
        </w:rPr>
        <w:t>ложении к Отчету признаком внеш</w:t>
      </w:r>
      <w:r w:rsidRPr="009861A9">
        <w:rPr>
          <w:rFonts w:ascii="Arial" w:eastAsia="TimesNewRoman" w:hAnsi="Arial" w:cs="Arial"/>
          <w:sz w:val="22"/>
          <w:szCs w:val="22"/>
        </w:rPr>
        <w:t>него устаревания являетс</w:t>
      </w:r>
      <w:r>
        <w:rPr>
          <w:rFonts w:ascii="Arial" w:eastAsia="TimesNewRoman" w:hAnsi="Arial" w:cs="Arial"/>
          <w:sz w:val="22"/>
          <w:szCs w:val="22"/>
        </w:rPr>
        <w:t>я</w:t>
      </w:r>
      <w:r w:rsidRPr="009861A9">
        <w:rPr>
          <w:rFonts w:ascii="Arial" w:eastAsia="TimesNewRoman" w:hAnsi="Arial" w:cs="Arial"/>
          <w:sz w:val="22"/>
          <w:szCs w:val="22"/>
        </w:rPr>
        <w:t xml:space="preserve"> переход на вторичный</w:t>
      </w:r>
      <w:r>
        <w:rPr>
          <w:rFonts w:ascii="Arial" w:eastAsia="NewtonC" w:hAnsi="Arial" w:cs="Arial"/>
          <w:bCs/>
          <w:sz w:val="22"/>
          <w:szCs w:val="22"/>
        </w:rPr>
        <w:t xml:space="preserve"> рынок и принят в размере </w:t>
      </w:r>
      <w:r w:rsidR="00113679">
        <w:rPr>
          <w:rFonts w:ascii="Arial" w:eastAsia="NewtonC" w:hAnsi="Arial" w:cs="Arial"/>
          <w:bCs/>
          <w:sz w:val="22"/>
          <w:szCs w:val="22"/>
        </w:rPr>
        <w:t>18,96</w:t>
      </w:r>
      <w:r w:rsidRPr="009861A9">
        <w:rPr>
          <w:rFonts w:ascii="Arial" w:eastAsia="NewtonC" w:hAnsi="Arial" w:cs="Arial"/>
          <w:bCs/>
          <w:sz w:val="22"/>
          <w:szCs w:val="22"/>
        </w:rPr>
        <w:t>%.</w:t>
      </w:r>
    </w:p>
    <w:p w:rsidR="0003486A" w:rsidRPr="00042316" w:rsidRDefault="0003486A" w:rsidP="0003486A">
      <w:pPr>
        <w:autoSpaceDE w:val="0"/>
        <w:autoSpaceDN w:val="0"/>
        <w:adjustRightInd w:val="0"/>
        <w:ind w:firstLine="708"/>
        <w:jc w:val="both"/>
        <w:rPr>
          <w:rFonts w:ascii="Arial" w:eastAsia="NewtonC" w:hAnsi="Arial" w:cs="Arial"/>
          <w:bCs/>
          <w:sz w:val="22"/>
          <w:szCs w:val="22"/>
        </w:rPr>
      </w:pPr>
      <w:r w:rsidRPr="00042316">
        <w:rPr>
          <w:rFonts w:ascii="Arial" w:eastAsia="NewtonC" w:hAnsi="Arial" w:cs="Arial"/>
          <w:bCs/>
          <w:sz w:val="22"/>
          <w:szCs w:val="22"/>
        </w:rPr>
        <w:t>Скидка «при переходе на вторичный рынок» принята согласно данным «Справочника оценщика оборудования» под редакцией Л.А.Лейфера, 2015. согласно таблице 2.1.2. – группа «</w:t>
      </w:r>
      <w:r>
        <w:rPr>
          <w:rFonts w:ascii="Arial" w:eastAsia="NewtonC" w:hAnsi="Arial" w:cs="Arial"/>
          <w:bCs/>
          <w:sz w:val="22"/>
          <w:szCs w:val="22"/>
        </w:rPr>
        <w:t>Электронное оборудование</w:t>
      </w:r>
      <w:r w:rsidRPr="00042316">
        <w:rPr>
          <w:rFonts w:ascii="Arial" w:eastAsia="NewtonC" w:hAnsi="Arial" w:cs="Arial"/>
          <w:bCs/>
          <w:sz w:val="22"/>
          <w:szCs w:val="22"/>
        </w:rPr>
        <w:t>»</w:t>
      </w:r>
    </w:p>
    <w:p w:rsidR="0003486A" w:rsidRDefault="007555CB" w:rsidP="0003486A">
      <w:pPr>
        <w:autoSpaceDE w:val="0"/>
        <w:autoSpaceDN w:val="0"/>
        <w:adjustRightInd w:val="0"/>
        <w:jc w:val="center"/>
        <w:rPr>
          <w:rFonts w:cs="Arial"/>
          <w:snapToGrid w:val="0"/>
        </w:rPr>
      </w:pPr>
      <w:r>
        <w:rPr>
          <w:rFonts w:cs="Arial"/>
          <w:noProof/>
        </w:rPr>
        <w:pict>
          <v:rect id="Прямоугольник 12" o:spid="_x0000_s1057" style="position:absolute;left:0;text-align:left;margin-left:337.3pt;margin-top:156.95pt;width:52pt;height:25.3pt;z-index:2517370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" filled="f" strokecolor="#243f60 [1604]" strokeweight="2pt"/>
        </w:pict>
      </w:r>
      <w:r>
        <w:rPr>
          <w:rFonts w:cs="Arial"/>
          <w:noProof/>
        </w:rPr>
        <w:pict>
          <v:rect id="Прямоугольник 17" o:spid="_x0000_s1056" style="position:absolute;left:0;text-align:left;margin-left:337.25pt;margin-top:178.65pt;width:52pt;height:25.25pt;z-index:2517360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" filled="f" strokecolor="#243f60 [1604]" strokeweight="2pt"/>
        </w:pict>
      </w:r>
      <w:r>
        <w:rPr>
          <w:rFonts w:cs="Arial"/>
          <w:noProof/>
        </w:rPr>
        <w:pict>
          <v:rect id="Прямоугольник 31" o:spid="_x0000_s1055" style="position:absolute;left:0;text-align:left;margin-left:337.8pt;margin-top:204.5pt;width:52pt;height:25.3pt;z-index:2517350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" filled="f" strokecolor="#243f60 [1604]" strokeweight="2pt"/>
        </w:pict>
      </w:r>
      <w:r w:rsidR="0003486A">
        <w:rPr>
          <w:rFonts w:cs="Arial"/>
          <w:noProof/>
        </w:rPr>
        <w:drawing>
          <wp:inline distT="0" distB="0" distL="0" distR="0">
            <wp:extent cx="3600000" cy="3291893"/>
            <wp:effectExtent l="0" t="0" r="63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р(47).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600000" cy="3291893"/>
                    </a:xfrm>
                    <a:prstGeom prst="rect">
                      <a:avLst/>
                    </a:prstGeom>
                  </pic:spPr>
                </pic:pic>
              </a:graphicData>
            </a:graphic>
          </wp:inline>
        </w:drawing>
      </w:r>
    </w:p>
    <w:p w:rsidR="0003486A" w:rsidRPr="009861A9" w:rsidRDefault="0003486A" w:rsidP="0003486A">
      <w:pPr>
        <w:autoSpaceDE w:val="0"/>
        <w:autoSpaceDN w:val="0"/>
        <w:adjustRightInd w:val="0"/>
        <w:ind w:firstLine="708"/>
        <w:jc w:val="both"/>
        <w:rPr>
          <w:rFonts w:ascii="Arial" w:eastAsia="NewtonC" w:hAnsi="Arial" w:cs="Arial"/>
          <w:bCs/>
          <w:sz w:val="22"/>
          <w:szCs w:val="22"/>
        </w:rPr>
      </w:pPr>
      <w:r>
        <w:rPr>
          <w:rFonts w:ascii="Arial" w:eastAsia="NewtonC" w:hAnsi="Arial" w:cs="Arial"/>
          <w:bCs/>
          <w:sz w:val="22"/>
          <w:szCs w:val="22"/>
        </w:rPr>
        <w:t>16,8+18,2+21,9=18,96</w:t>
      </w:r>
    </w:p>
    <w:p w:rsidR="0003486A" w:rsidRPr="000F479C" w:rsidRDefault="0003486A" w:rsidP="0003486A">
      <w:pPr>
        <w:rPr>
          <w:rFonts w:ascii="Arial" w:hAnsi="Arial" w:cs="Arial"/>
          <w:sz w:val="22"/>
        </w:rPr>
      </w:pPr>
      <w:r w:rsidRPr="000F479C">
        <w:rPr>
          <w:rFonts w:ascii="Arial" w:hAnsi="Arial" w:cs="Arial"/>
          <w:sz w:val="22"/>
        </w:rPr>
        <w:t>Среднее значение корректировки составит 18,96%</w:t>
      </w:r>
    </w:p>
    <w:p w:rsidR="00113679" w:rsidRDefault="00113679" w:rsidP="00C56BC4">
      <w:pPr>
        <w:ind w:firstLine="709"/>
        <w:jc w:val="both"/>
        <w:rPr>
          <w:rFonts w:ascii="Arial" w:hAnsi="Arial" w:cs="Arial"/>
          <w:sz w:val="22"/>
          <w:szCs w:val="22"/>
        </w:rPr>
        <w:sectPr w:rsidR="00113679" w:rsidSect="0008114C">
          <w:pgSz w:w="11906" w:h="16838"/>
          <w:pgMar w:top="437" w:right="850" w:bottom="1134" w:left="1701" w:header="708" w:footer="708" w:gutter="0"/>
          <w:cols w:space="708"/>
          <w:docGrid w:linePitch="360"/>
        </w:sectPr>
      </w:pPr>
    </w:p>
    <w:p w:rsidR="00C56BC4" w:rsidRPr="000E574B" w:rsidRDefault="00C56BC4" w:rsidP="00C56BC4">
      <w:pPr>
        <w:pStyle w:val="affff3"/>
        <w:spacing w:before="0" w:after="120"/>
        <w:ind w:left="1069"/>
        <w:rPr>
          <w:rFonts w:cs="Arial"/>
          <w:szCs w:val="20"/>
        </w:rPr>
      </w:pPr>
      <w:r w:rsidRPr="000E574B">
        <w:rPr>
          <w:rFonts w:cs="Arial"/>
          <w:szCs w:val="20"/>
        </w:rPr>
        <w:lastRenderedPageBreak/>
        <w:t xml:space="preserve">Таблица </w:t>
      </w:r>
      <w:r w:rsidR="007555CB" w:rsidRPr="000E574B">
        <w:rPr>
          <w:rFonts w:cs="Arial"/>
          <w:szCs w:val="20"/>
        </w:rPr>
        <w:fldChar w:fldCharType="begin"/>
      </w:r>
      <w:r w:rsidRPr="000E574B">
        <w:rPr>
          <w:rFonts w:cs="Arial"/>
          <w:szCs w:val="20"/>
        </w:rPr>
        <w:instrText xml:space="preserve"> STYLEREF 1 \s </w:instrText>
      </w:r>
      <w:r w:rsidR="007555CB" w:rsidRPr="000E574B">
        <w:rPr>
          <w:rFonts w:cs="Arial"/>
          <w:szCs w:val="20"/>
        </w:rPr>
        <w:fldChar w:fldCharType="separate"/>
      </w:r>
      <w:r w:rsidR="00AD0B0A">
        <w:rPr>
          <w:rFonts w:cs="Arial"/>
          <w:noProof/>
          <w:szCs w:val="20"/>
        </w:rPr>
        <w:t>9</w:t>
      </w:r>
      <w:r w:rsidR="007555CB" w:rsidRPr="000E574B">
        <w:rPr>
          <w:rFonts w:cs="Arial"/>
          <w:noProof/>
          <w:szCs w:val="20"/>
        </w:rPr>
        <w:fldChar w:fldCharType="end"/>
      </w:r>
      <w:r w:rsidRPr="000E574B">
        <w:rPr>
          <w:rFonts w:cs="Arial"/>
          <w:szCs w:val="20"/>
        </w:rPr>
        <w:t>.</w:t>
      </w:r>
      <w:r w:rsidR="007555CB" w:rsidRPr="000E574B">
        <w:rPr>
          <w:rFonts w:cs="Arial"/>
          <w:szCs w:val="20"/>
        </w:rPr>
        <w:fldChar w:fldCharType="begin"/>
      </w:r>
      <w:r w:rsidRPr="000E574B">
        <w:rPr>
          <w:rFonts w:cs="Arial"/>
          <w:szCs w:val="20"/>
        </w:rPr>
        <w:instrText xml:space="preserve"> SEQ Таблица \* ARABIC \s 1 </w:instrText>
      </w:r>
      <w:r w:rsidR="007555CB" w:rsidRPr="000E574B">
        <w:rPr>
          <w:rFonts w:cs="Arial"/>
          <w:szCs w:val="20"/>
        </w:rPr>
        <w:fldChar w:fldCharType="separate"/>
      </w:r>
      <w:r w:rsidR="00AD0B0A">
        <w:rPr>
          <w:rFonts w:cs="Arial"/>
          <w:noProof/>
          <w:szCs w:val="20"/>
        </w:rPr>
        <w:t>2</w:t>
      </w:r>
      <w:r w:rsidR="007555CB" w:rsidRPr="000E574B">
        <w:rPr>
          <w:rFonts w:cs="Arial"/>
          <w:noProof/>
          <w:szCs w:val="20"/>
        </w:rPr>
        <w:fldChar w:fldCharType="end"/>
      </w:r>
    </w:p>
    <w:p w:rsidR="00C56BC4" w:rsidRDefault="00C56BC4" w:rsidP="00C56BC4">
      <w:pPr>
        <w:jc w:val="center"/>
        <w:rPr>
          <w:rFonts w:ascii="Arial" w:hAnsi="Arial" w:cs="Arial"/>
          <w:b/>
          <w:sz w:val="20"/>
          <w:szCs w:val="20"/>
        </w:rPr>
      </w:pPr>
      <w:r w:rsidRPr="00450855">
        <w:rPr>
          <w:rFonts w:ascii="Arial" w:hAnsi="Arial" w:cs="Arial"/>
          <w:b/>
          <w:sz w:val="20"/>
          <w:szCs w:val="20"/>
        </w:rPr>
        <w:t xml:space="preserve">Расчет рыночной </w:t>
      </w:r>
      <w:r>
        <w:rPr>
          <w:rFonts w:ascii="Arial" w:hAnsi="Arial" w:cs="Arial"/>
          <w:b/>
          <w:sz w:val="20"/>
          <w:szCs w:val="20"/>
        </w:rPr>
        <w:t>стоимости движимого имущества в рамках затратного подхода</w:t>
      </w:r>
      <w:r w:rsidR="00F728A9">
        <w:rPr>
          <w:rFonts w:ascii="Arial" w:hAnsi="Arial" w:cs="Arial"/>
          <w:b/>
          <w:sz w:val="20"/>
          <w:szCs w:val="20"/>
        </w:rPr>
        <w:t xml:space="preserve"> находящегося в залоге</w:t>
      </w:r>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1388"/>
        <w:gridCol w:w="1713"/>
        <w:gridCol w:w="803"/>
        <w:gridCol w:w="807"/>
        <w:gridCol w:w="748"/>
        <w:gridCol w:w="1154"/>
        <w:gridCol w:w="567"/>
        <w:gridCol w:w="851"/>
        <w:gridCol w:w="992"/>
        <w:gridCol w:w="709"/>
        <w:gridCol w:w="708"/>
        <w:gridCol w:w="567"/>
        <w:gridCol w:w="709"/>
        <w:gridCol w:w="567"/>
        <w:gridCol w:w="1134"/>
        <w:gridCol w:w="1058"/>
      </w:tblGrid>
      <w:tr w:rsidR="00216CD3" w:rsidRPr="00F728A9" w:rsidTr="00F728A9">
        <w:trPr>
          <w:trHeight w:val="284"/>
          <w:tblHeader/>
        </w:trPr>
        <w:tc>
          <w:tcPr>
            <w:tcW w:w="1388"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Инв. номер</w:t>
            </w:r>
          </w:p>
        </w:tc>
        <w:tc>
          <w:tcPr>
            <w:tcW w:w="1713"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Наименование объекта</w:t>
            </w:r>
          </w:p>
        </w:tc>
        <w:tc>
          <w:tcPr>
            <w:tcW w:w="803"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Балансовый счет</w:t>
            </w:r>
          </w:p>
        </w:tc>
        <w:tc>
          <w:tcPr>
            <w:tcW w:w="807"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Стоимость на момент постановки на баланс</w:t>
            </w:r>
          </w:p>
        </w:tc>
        <w:tc>
          <w:tcPr>
            <w:tcW w:w="748"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Дата постановки на баланс</w:t>
            </w:r>
          </w:p>
        </w:tc>
        <w:tc>
          <w:tcPr>
            <w:tcW w:w="1154"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Техническое состояние согласно актам проверки залогового имущества</w:t>
            </w:r>
          </w:p>
        </w:tc>
        <w:tc>
          <w:tcPr>
            <w:tcW w:w="567"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Срок службы, лет</w:t>
            </w:r>
          </w:p>
        </w:tc>
        <w:tc>
          <w:tcPr>
            <w:tcW w:w="851"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Индекс пересчета/Источник информации для РФ</w:t>
            </w:r>
          </w:p>
        </w:tc>
        <w:tc>
          <w:tcPr>
            <w:tcW w:w="992"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Затраты на воспр/замещ</w:t>
            </w:r>
            <w:proofErr w:type="gramStart"/>
            <w:r w:rsidRPr="00F728A9">
              <w:rPr>
                <w:rFonts w:ascii="Arial Narrow" w:hAnsi="Arial Narrow" w:cs="Arial"/>
                <w:b/>
                <w:bCs/>
                <w:color w:val="000000" w:themeColor="text1"/>
                <w:sz w:val="14"/>
                <w:szCs w:val="18"/>
              </w:rPr>
              <w:t>,б</w:t>
            </w:r>
            <w:proofErr w:type="gramEnd"/>
            <w:r w:rsidRPr="00F728A9">
              <w:rPr>
                <w:rFonts w:ascii="Arial Narrow" w:hAnsi="Arial Narrow" w:cs="Arial"/>
                <w:b/>
                <w:bCs/>
                <w:color w:val="000000" w:themeColor="text1"/>
                <w:sz w:val="14"/>
                <w:szCs w:val="18"/>
              </w:rPr>
              <w:t>ез НДС, руб.</w:t>
            </w:r>
          </w:p>
        </w:tc>
        <w:tc>
          <w:tcPr>
            <w:tcW w:w="709"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Хронологический возраст, лет</w:t>
            </w:r>
          </w:p>
        </w:tc>
        <w:tc>
          <w:tcPr>
            <w:tcW w:w="708"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Ифиз, %</w:t>
            </w:r>
          </w:p>
        </w:tc>
        <w:tc>
          <w:tcPr>
            <w:tcW w:w="567"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Уфун, %</w:t>
            </w:r>
          </w:p>
        </w:tc>
        <w:tc>
          <w:tcPr>
            <w:tcW w:w="709"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Уэк, %</w:t>
            </w:r>
          </w:p>
        </w:tc>
        <w:tc>
          <w:tcPr>
            <w:tcW w:w="567"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Накопленный износ и устаревания</w:t>
            </w:r>
          </w:p>
        </w:tc>
        <w:tc>
          <w:tcPr>
            <w:tcW w:w="1134"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Рыночная стоимость без НДС, руб.</w:t>
            </w:r>
          </w:p>
        </w:tc>
        <w:tc>
          <w:tcPr>
            <w:tcW w:w="1058" w:type="dxa"/>
            <w:tcBorders>
              <w:top w:val="double" w:sz="4" w:space="0" w:color="auto"/>
              <w:bottom w:val="single" w:sz="6" w:space="0" w:color="auto"/>
            </w:tcBorders>
            <w:shd w:val="pct25" w:color="00FF00" w:fill="auto"/>
            <w:vAlign w:val="center"/>
            <w:hideMark/>
          </w:tcPr>
          <w:p w:rsidR="00216CD3" w:rsidRPr="00F728A9" w:rsidRDefault="00216CD3" w:rsidP="00F728A9">
            <w:pPr>
              <w:jc w:val="cente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Рыночная стоимость с учётом НДС, руб.</w:t>
            </w:r>
          </w:p>
        </w:tc>
      </w:tr>
      <w:tr w:rsidR="00A02DF7" w:rsidRPr="00F728A9" w:rsidTr="00F728A9">
        <w:trPr>
          <w:trHeight w:val="284"/>
        </w:trPr>
        <w:tc>
          <w:tcPr>
            <w:tcW w:w="1388"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b/>
                <w:bCs/>
                <w:color w:val="000000" w:themeColor="text1"/>
                <w:sz w:val="14"/>
                <w:szCs w:val="18"/>
              </w:rPr>
            </w:pPr>
            <w:r w:rsidRPr="00F728A9">
              <w:rPr>
                <w:rFonts w:ascii="Arial Narrow" w:hAnsi="Arial Narrow" w:cs="Arial"/>
                <w:b/>
                <w:bCs/>
                <w:color w:val="000000" w:themeColor="text1"/>
                <w:sz w:val="14"/>
                <w:szCs w:val="18"/>
              </w:rPr>
              <w:t>Машины и оборудование</w:t>
            </w:r>
          </w:p>
        </w:tc>
        <w:tc>
          <w:tcPr>
            <w:tcW w:w="1713" w:type="dxa"/>
            <w:tcBorders>
              <w:top w:val="single" w:sz="6" w:space="0" w:color="auto"/>
            </w:tcBorders>
            <w:shd w:val="clear" w:color="auto" w:fill="auto"/>
            <w:vAlign w:val="center"/>
            <w:hideMark/>
          </w:tcPr>
          <w:p w:rsidR="00A02DF7" w:rsidRPr="00F728A9" w:rsidRDefault="00A02DF7" w:rsidP="00F728A9">
            <w:pPr>
              <w:jc w:val="cente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803" w:type="dxa"/>
            <w:tcBorders>
              <w:top w:val="single" w:sz="6" w:space="0" w:color="auto"/>
            </w:tcBorders>
            <w:shd w:val="clear" w:color="auto" w:fill="auto"/>
            <w:noWrap/>
            <w:vAlign w:val="center"/>
            <w:hideMark/>
          </w:tcPr>
          <w:p w:rsidR="00A02DF7" w:rsidRPr="00F728A9" w:rsidRDefault="00A02DF7" w:rsidP="00F728A9">
            <w:pPr>
              <w:jc w:val="cente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807" w:type="dxa"/>
            <w:tcBorders>
              <w:top w:val="single" w:sz="6" w:space="0" w:color="auto"/>
            </w:tcBorders>
            <w:shd w:val="clear" w:color="auto" w:fill="auto"/>
            <w:noWrap/>
            <w:vAlign w:val="center"/>
            <w:hideMark/>
          </w:tcPr>
          <w:p w:rsidR="00A02DF7" w:rsidRPr="00F728A9" w:rsidRDefault="00A02DF7" w:rsidP="00F728A9">
            <w:pPr>
              <w:jc w:val="cente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748" w:type="dxa"/>
            <w:tcBorders>
              <w:top w:val="single" w:sz="6" w:space="0" w:color="auto"/>
            </w:tcBorders>
            <w:shd w:val="clear" w:color="auto" w:fill="auto"/>
            <w:noWrap/>
            <w:vAlign w:val="center"/>
            <w:hideMark/>
          </w:tcPr>
          <w:p w:rsidR="00A02DF7" w:rsidRPr="00F728A9" w:rsidRDefault="00A02DF7" w:rsidP="00F728A9">
            <w:pPr>
              <w:jc w:val="cente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1154" w:type="dxa"/>
            <w:tcBorders>
              <w:top w:val="single" w:sz="6" w:space="0" w:color="auto"/>
            </w:tcBorders>
            <w:shd w:val="clear" w:color="auto" w:fill="auto"/>
            <w:noWrap/>
            <w:vAlign w:val="center"/>
            <w:hideMark/>
          </w:tcPr>
          <w:p w:rsidR="00A02DF7" w:rsidRPr="00F728A9" w:rsidRDefault="00A02DF7" w:rsidP="00F728A9">
            <w:pPr>
              <w:jc w:val="cente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567" w:type="dxa"/>
            <w:tcBorders>
              <w:top w:val="single" w:sz="6" w:space="0" w:color="auto"/>
            </w:tcBorders>
            <w:shd w:val="clear" w:color="auto" w:fill="auto"/>
            <w:noWrap/>
            <w:vAlign w:val="center"/>
            <w:hideMark/>
          </w:tcPr>
          <w:p w:rsidR="00A02DF7" w:rsidRPr="00F728A9" w:rsidRDefault="00A02DF7" w:rsidP="00F728A9">
            <w:pPr>
              <w:jc w:val="cente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851"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992"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709"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708"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567"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709"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567" w:type="dxa"/>
            <w:tcBorders>
              <w:top w:val="single" w:sz="6" w:space="0" w:color="auto"/>
            </w:tcBorders>
            <w:shd w:val="clear" w:color="auto" w:fill="auto"/>
            <w:noWrap/>
            <w:vAlign w:val="center"/>
            <w:hideMark/>
          </w:tcPr>
          <w:p w:rsidR="00A02DF7" w:rsidRPr="00F728A9" w:rsidRDefault="00A02DF7" w:rsidP="00F728A9">
            <w:pPr>
              <w:rPr>
                <w:rFonts w:ascii="Arial Narrow" w:hAnsi="Arial Narrow" w:cs="Arial"/>
                <w:color w:val="000000" w:themeColor="text1"/>
                <w:sz w:val="14"/>
                <w:szCs w:val="18"/>
              </w:rPr>
            </w:pPr>
            <w:r w:rsidRPr="00F728A9">
              <w:rPr>
                <w:rFonts w:ascii="Arial Narrow" w:hAnsi="Arial Narrow" w:cs="Arial"/>
                <w:color w:val="000000" w:themeColor="text1"/>
                <w:sz w:val="14"/>
                <w:szCs w:val="18"/>
              </w:rPr>
              <w:t> </w:t>
            </w:r>
          </w:p>
        </w:tc>
        <w:tc>
          <w:tcPr>
            <w:tcW w:w="1134" w:type="dxa"/>
            <w:tcBorders>
              <w:top w:val="single" w:sz="6" w:space="0" w:color="auto"/>
            </w:tcBorders>
            <w:shd w:val="clear" w:color="auto" w:fill="auto"/>
            <w:noWrap/>
            <w:vAlign w:val="center"/>
            <w:hideMark/>
          </w:tcPr>
          <w:p w:rsidR="00A02DF7" w:rsidRPr="00A02DF7" w:rsidRDefault="00A02DF7">
            <w:pPr>
              <w:jc w:val="center"/>
              <w:rPr>
                <w:rFonts w:ascii="Arial Narrow" w:hAnsi="Arial Narrow" w:cs="Calibri"/>
                <w:b/>
                <w:color w:val="000000" w:themeColor="text1"/>
                <w:sz w:val="18"/>
                <w:szCs w:val="18"/>
              </w:rPr>
            </w:pPr>
            <w:r w:rsidRPr="00A02DF7">
              <w:rPr>
                <w:rFonts w:ascii="Arial Narrow" w:hAnsi="Arial Narrow" w:cs="Calibri"/>
                <w:b/>
                <w:color w:val="000000" w:themeColor="text1"/>
                <w:sz w:val="18"/>
                <w:szCs w:val="18"/>
              </w:rPr>
              <w:t>113 117 354</w:t>
            </w:r>
          </w:p>
        </w:tc>
        <w:tc>
          <w:tcPr>
            <w:tcW w:w="1058" w:type="dxa"/>
            <w:tcBorders>
              <w:top w:val="single" w:sz="6" w:space="0" w:color="auto"/>
            </w:tcBorders>
            <w:shd w:val="clear" w:color="auto" w:fill="auto"/>
            <w:noWrap/>
            <w:vAlign w:val="center"/>
            <w:hideMark/>
          </w:tcPr>
          <w:p w:rsidR="00A02DF7" w:rsidRPr="00A02DF7" w:rsidRDefault="00A02DF7">
            <w:pPr>
              <w:jc w:val="center"/>
              <w:rPr>
                <w:rFonts w:ascii="Arial Narrow" w:hAnsi="Arial Narrow" w:cs="Calibri"/>
                <w:b/>
                <w:color w:val="000000" w:themeColor="text1"/>
                <w:sz w:val="18"/>
                <w:szCs w:val="18"/>
              </w:rPr>
            </w:pPr>
            <w:r w:rsidRPr="00A02DF7">
              <w:rPr>
                <w:rFonts w:ascii="Arial Narrow" w:hAnsi="Arial Narrow" w:cs="Calibri"/>
                <w:b/>
                <w:color w:val="000000" w:themeColor="text1"/>
                <w:sz w:val="18"/>
                <w:szCs w:val="18"/>
              </w:rPr>
              <w:t>133 478 478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инв.№333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HD 1000 SI*EUR в комплекте, инв.№333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105 323,33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23.07.2003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286 983,65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76 749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90 564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Автомат  дозировочн</w:t>
            </w:r>
            <w:proofErr w:type="gramStart"/>
            <w:r w:rsidRPr="00F728A9">
              <w:rPr>
                <w:rFonts w:ascii="Arial Narrow" w:hAnsi="Arial Narrow" w:cs="Calibri"/>
                <w:color w:val="000000" w:themeColor="text1"/>
                <w:sz w:val="14"/>
                <w:szCs w:val="18"/>
              </w:rPr>
              <w:t>о-</w:t>
            </w:r>
            <w:proofErr w:type="gramEnd"/>
            <w:r w:rsidRPr="00F728A9">
              <w:rPr>
                <w:rFonts w:ascii="Arial Narrow" w:hAnsi="Arial Narrow" w:cs="Calibri"/>
                <w:color w:val="000000" w:themeColor="text1"/>
                <w:sz w:val="14"/>
                <w:szCs w:val="18"/>
              </w:rPr>
              <w:t xml:space="preserve"> упаковочный PXG-1, инв.№00001709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7 309 237,29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20.07.2007</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инв.№00000512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Аммиачно-холодильная установка, инв.№00000512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9 920 727,49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27 031 870,46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7 229 187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8 530 441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инв.№00000690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Аппарат высокого давления без нагрева Н</w:t>
            </w:r>
            <w:proofErr w:type="gramStart"/>
            <w:r w:rsidRPr="00F728A9">
              <w:rPr>
                <w:rFonts w:ascii="Arial Narrow" w:hAnsi="Arial Narrow" w:cs="Calibri"/>
                <w:color w:val="000000" w:themeColor="text1"/>
                <w:sz w:val="14"/>
                <w:szCs w:val="18"/>
              </w:rPr>
              <w:t>D</w:t>
            </w:r>
            <w:proofErr w:type="gramEnd"/>
            <w:r w:rsidRPr="00F728A9">
              <w:rPr>
                <w:rFonts w:ascii="Arial Narrow" w:hAnsi="Arial Narrow" w:cs="Calibri"/>
                <w:color w:val="000000" w:themeColor="text1"/>
                <w:sz w:val="14"/>
                <w:szCs w:val="18"/>
              </w:rPr>
              <w:t xml:space="preserve"> 10/25 S, инв.№00000690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49 377,58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06.07.2004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126 245,91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33 762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39 839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инв.№00007051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Аппарат скороморозильный для пищевых продукт</w:t>
            </w:r>
            <w:proofErr w:type="gramStart"/>
            <w:r w:rsidRPr="00F728A9">
              <w:rPr>
                <w:rFonts w:ascii="Arial Narrow" w:hAnsi="Arial Narrow" w:cs="Calibri"/>
                <w:color w:val="000000" w:themeColor="text1"/>
                <w:sz w:val="14"/>
                <w:szCs w:val="18"/>
              </w:rPr>
              <w:t>.</w:t>
            </w:r>
            <w:proofErr w:type="gramEnd"/>
            <w:r w:rsidRPr="00F728A9">
              <w:rPr>
                <w:rFonts w:ascii="Arial Narrow" w:hAnsi="Arial Narrow" w:cs="Calibri"/>
                <w:color w:val="000000" w:themeColor="text1"/>
                <w:sz w:val="14"/>
                <w:szCs w:val="18"/>
              </w:rPr>
              <w:t xml:space="preserve"> </w:t>
            </w:r>
            <w:proofErr w:type="gramStart"/>
            <w:r w:rsidRPr="00F728A9">
              <w:rPr>
                <w:rFonts w:ascii="Arial Narrow" w:hAnsi="Arial Narrow" w:cs="Calibri"/>
                <w:color w:val="000000" w:themeColor="text1"/>
                <w:sz w:val="14"/>
                <w:szCs w:val="18"/>
              </w:rPr>
              <w:t>и</w:t>
            </w:r>
            <w:proofErr w:type="gramEnd"/>
            <w:r w:rsidRPr="00F728A9">
              <w:rPr>
                <w:rFonts w:ascii="Arial Narrow" w:hAnsi="Arial Narrow" w:cs="Calibri"/>
                <w:color w:val="000000" w:themeColor="text1"/>
                <w:sz w:val="14"/>
                <w:szCs w:val="18"/>
              </w:rPr>
              <w:t xml:space="preserve"> по, инв.№00007051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8 891 363,32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02.07.2009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14 347 904,28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3 837 089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4 527 765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Баня термостатирующая 6-местная ЛАБ-ТБ-6, инв.№00000426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10 350,00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28 201,55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7 542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8 900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инв.№0001090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Блок 176-00-110 для обработки обезглавленной камба, инв.№0001090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281 887,20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осмотрен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657 770,43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175 909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207 573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инв.№00005250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Бойлер  горячей воды, инв.№00005250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97 359,27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10.04.2008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174 848,92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46 760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55 177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инв.№00007080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Ваккумная упаковочная машина "MULTIVAC" тип R 230, инв.№00007080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4 578 305,08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7 147 097,69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1 911 363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2 255 408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"Ohaus" AR2140(210г, 0,1мг) с проверкой, инв.№00000421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46 117,75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125 661,05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33 606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39 655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"Ohaus" AR2140(210г, 0,1мг) с проверкой, инв.№00000422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46 117,75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125 661,05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33 606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39 655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инв.№00000419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ВЛТ*510П тензометрические, инв.№00000419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24 745,00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67 424,86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18 032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21 278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ВЛТ*510П тензометрические, инв.№00000420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21 607,75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58 876,52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15 745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18 579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инв.№00001710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торговые  CAS LP-15 (вер.1.6), инв.№00001710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21 186,44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06.07.2007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41 969,29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инв.№00001707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Весы эл. торговые  CAS </w:t>
            </w:r>
            <w:r w:rsidRPr="00F728A9">
              <w:rPr>
                <w:rFonts w:ascii="Arial Narrow" w:hAnsi="Arial Narrow" w:cs="Calibri"/>
                <w:color w:val="000000" w:themeColor="text1"/>
                <w:sz w:val="14"/>
                <w:szCs w:val="18"/>
              </w:rPr>
              <w:lastRenderedPageBreak/>
              <w:t>LP-15, инв.№00001707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21 186,44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20.07.200</w:t>
            </w:r>
            <w:r w:rsidRPr="00F728A9">
              <w:rPr>
                <w:rFonts w:ascii="Arial Narrow" w:hAnsi="Arial Narrow" w:cs="Calibri"/>
                <w:color w:val="000000" w:themeColor="text1"/>
                <w:sz w:val="14"/>
                <w:szCs w:val="18"/>
              </w:rPr>
              <w:lastRenderedPageBreak/>
              <w:t>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41 969,29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инв.№00001660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торговые CAS LP -15, инв.№00001660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21 186,44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27.02.2007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41 969,29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инв.№00001711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торговые CAS LP -30 (вер.1.6), инв.№00001711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21 186,44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41 969,29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инв.№00000682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инв.№00000682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12 542,37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04.11.2004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32 067,65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8 576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10 120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инв.№00000684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инв.№00000684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12 542,37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17.11.2004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32 067,65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8 576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10 120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инв.№00000685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инв.№00000685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12 542,37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17.11.2004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32 067,65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8 576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10 120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инв.№00000766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инв.№00000766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инв.№00000767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инв.№00000767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инв.№0001132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инв.№0001132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15.06.2005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инв.№0001133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 RB, инв.№0001133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15.06.2005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BW-06RV, инв.№0001312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11 737,29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27 388,41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8 644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инв.№0001313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BW-06RV, инв.№0001313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11 737,29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27 388,41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8 644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инв.№0001314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BW-06RV, инв.№0001314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11 737,29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27 388,41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8 644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инв.№00000768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BW-15 RB, инв.№00000768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инв.№00000769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BW-15 RB, инв.№00000769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инв.№0001101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BW-15 RB, инв.№0001101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04.05.2005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инв.№0001102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CAS BW-15 RB, инв.№0001102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04.05.2005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инв.№0001170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ВТ-150, инв.№0001170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инв.№0001171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ВТ-150, инв.№0001171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ВТ-150, инв.№0001172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29 168,16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инв.№00000476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платформенные напольные ПН-3-1500, инв.№00000476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68 119,68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18 217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21 496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w:t>
            </w:r>
            <w:r w:rsidRPr="00F728A9">
              <w:rPr>
                <w:rFonts w:ascii="Arial Narrow" w:hAnsi="Arial Narrow" w:cs="Calibri"/>
                <w:color w:val="000000" w:themeColor="text1"/>
                <w:sz w:val="14"/>
                <w:szCs w:val="18"/>
              </w:rPr>
              <w:lastRenderedPageBreak/>
              <w:t>212, инв.№0001283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инв.№0001284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PBD-CA-G-212, инв.№0001284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PBD-CA-G-212, инв.№0001285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PBD-CA-G-212, инв.№0001286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PBD-CA-G-212, инв.№0001287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PBD-CA-G-212, инв.№0001288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PBD-CA-G-212, инв.№0001289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781 107,62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1 684 555,24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450 504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531 595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инв.№0001290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Fincoil S CAG-4, инв.№0001290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2 098 632,47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4 525 960,62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1 210 387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1 428 257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Polar PB (42HF), инв.№0001281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635 907,08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1 371 412,31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366 760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432 777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инв.№0001282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Воздухоохладительный аппарат Polar PB (42HF), инв.№0001282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635 907,08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1 371 412,31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366 760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432 777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инв.№0001291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Газоаналитическая система СКВА-01, инв.№0001291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1 830 710,54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10.04.2006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3 948 153,82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1 055 863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1 245 918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инв.№021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Головоотсекающая машина БААДЕР, инв.№021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1 424 437,50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3 881 288,95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1 037 981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1 224 818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инв.№00001573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Горизонтальная упак</w:t>
            </w:r>
            <w:proofErr w:type="gramStart"/>
            <w:r w:rsidRPr="00F728A9">
              <w:rPr>
                <w:rFonts w:ascii="Arial Narrow" w:hAnsi="Arial Narrow" w:cs="Calibri"/>
                <w:color w:val="000000" w:themeColor="text1"/>
                <w:sz w:val="14"/>
                <w:szCs w:val="18"/>
              </w:rPr>
              <w:t>.м</w:t>
            </w:r>
            <w:proofErr w:type="gramEnd"/>
            <w:r w:rsidRPr="00F728A9">
              <w:rPr>
                <w:rFonts w:ascii="Arial Narrow" w:hAnsi="Arial Narrow" w:cs="Calibri"/>
                <w:color w:val="000000" w:themeColor="text1"/>
                <w:sz w:val="14"/>
                <w:szCs w:val="18"/>
              </w:rPr>
              <w:t>ашина "КАРРЕРА", инв.№00001573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7 411 866,14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31.01.2007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14 682 539,03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3 926 581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4 633 366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инв.№0001333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Горизонтальный конвейер, инв.№0001333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182 965,24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498 541,33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133 326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157 325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инв.№0001278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Дефростер "MELVU SISTEM AS" с транспортером, инв.№0001278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17 877 567,22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Условия эксплуатации оборудования соответствует </w:t>
            </w:r>
            <w:proofErr w:type="gramStart"/>
            <w:r w:rsidRPr="00F728A9">
              <w:rPr>
                <w:rFonts w:ascii="Arial Narrow" w:hAnsi="Arial Narrow" w:cs="Calibri"/>
                <w:color w:val="000000" w:themeColor="text1"/>
                <w:sz w:val="14"/>
                <w:szCs w:val="18"/>
              </w:rPr>
              <w:t>требуемым</w:t>
            </w:r>
            <w:proofErr w:type="gramEnd"/>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38 555 186,00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10 310 891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12 166 851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инв.№00006917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Жироотделитель EuroREK NS2, инв.№00006917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836 864,41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15.10.2008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1 502 936,91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401 933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474 281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инв.№0001306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Жироотделитель EvroREK с системой автоматики, инв.№0001306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1 510 344,00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3 257 243,74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871 091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1 027 887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инв.№00001700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Запайщик CBS-900LW, инв.№00001700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21.05.2007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25 181,56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6 734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7 946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инв.№00001754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Запайщик CBS-900LW, инв.№00001754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08.10.2007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25 181,56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6 734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7 946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инв.№00001755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Запайщик CBS-900LW, инв.№00001755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08.10.2007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25 181,56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6 734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7 946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инв.№00001756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Запайщик CBS-900LW, инв.№00001756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08.10.2007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25 181,56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6 734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7 946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инв.№00000892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Измельчитель овощей, инв.№00000892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02.10.2006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24 801,17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6 633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7 827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инв.№00000096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Измельчитель отходов, насос и трубы 10 м код</w:t>
            </w:r>
            <w:proofErr w:type="gramStart"/>
            <w:r w:rsidRPr="00F728A9">
              <w:rPr>
                <w:rFonts w:ascii="Arial Narrow" w:hAnsi="Arial Narrow" w:cs="Calibri"/>
                <w:color w:val="000000" w:themeColor="text1"/>
                <w:sz w:val="14"/>
                <w:szCs w:val="18"/>
              </w:rPr>
              <w:t>6</w:t>
            </w:r>
            <w:proofErr w:type="gramEnd"/>
            <w:r w:rsidRPr="00F728A9">
              <w:rPr>
                <w:rFonts w:ascii="Arial Narrow" w:hAnsi="Arial Narrow" w:cs="Calibri"/>
                <w:color w:val="000000" w:themeColor="text1"/>
                <w:sz w:val="14"/>
                <w:szCs w:val="18"/>
              </w:rPr>
              <w:t>,16, инв.№00000096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354 758,00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966 640,03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39 168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46 218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инв.№00007095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Картофелечистка МОК-300, инв.№00007095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31 525,42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49 213,68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13 161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15 530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инв.№00000064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Компрессор GA 15 FF, инв.№00000064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288 540,58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786 211,66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210 258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248 104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инв.№0001296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Компрессор воздушный KAESER TYPE: BB 53, инв.№0001296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695 720,00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1 500 406,27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401 257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473 483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инв.№0001144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Компрессор полугерметичный поршневой (2-х ступен.), инв.№0001144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306 081,99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714 227,83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191 007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225 388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инв.№00005256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Компрессор фреоновый "Bitzer"  JK S6G-25.2-Y, инв.№00005256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974 576,27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07.10.2008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1 750 255,63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468 074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552 327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инв.№00000107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Конвейер отходов</w:t>
            </w:r>
            <w:proofErr w:type="gramStart"/>
            <w:r w:rsidRPr="00F728A9">
              <w:rPr>
                <w:rFonts w:ascii="Arial Narrow" w:hAnsi="Arial Narrow" w:cs="Calibri"/>
                <w:color w:val="000000" w:themeColor="text1"/>
                <w:sz w:val="14"/>
                <w:szCs w:val="18"/>
              </w:rPr>
              <w:t>:р</w:t>
            </w:r>
            <w:proofErr w:type="gramEnd"/>
            <w:r w:rsidRPr="00F728A9">
              <w:rPr>
                <w:rFonts w:ascii="Arial Narrow" w:hAnsi="Arial Narrow" w:cs="Calibri"/>
                <w:color w:val="000000" w:themeColor="text1"/>
                <w:sz w:val="14"/>
                <w:szCs w:val="18"/>
              </w:rPr>
              <w:t>ама, элмотор, лента трансп. 1,16, инв.№00000107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121 639,90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331 442,83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88 638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104 593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инв.№00000089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Конвейер: рама, эл</w:t>
            </w:r>
            <w:proofErr w:type="gramStart"/>
            <w:r w:rsidRPr="00F728A9">
              <w:rPr>
                <w:rFonts w:ascii="Arial Narrow" w:hAnsi="Arial Narrow" w:cs="Calibri"/>
                <w:color w:val="000000" w:themeColor="text1"/>
                <w:sz w:val="14"/>
                <w:szCs w:val="18"/>
              </w:rPr>
              <w:t>.м</w:t>
            </w:r>
            <w:proofErr w:type="gramEnd"/>
            <w:r w:rsidRPr="00F728A9">
              <w:rPr>
                <w:rFonts w:ascii="Arial Narrow" w:hAnsi="Arial Narrow" w:cs="Calibri"/>
                <w:color w:val="000000" w:themeColor="text1"/>
                <w:sz w:val="14"/>
                <w:szCs w:val="18"/>
              </w:rPr>
              <w:t>отор, лента транспор. код 6,21, инв.№00000089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173 628,25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473 100,02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126 522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149 296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инв.№00000582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Конвертер инфейсов FlexCON-Eth 10/100 Base-T, инв.№00000582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19 427,60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12.03.2004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49 671,43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13 284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15 675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инв.№00000583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Конвертер инфейсов FlexCON-Eth 10/100 Base-T, инв.№00000583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19 427,60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12.03.2004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49 671,43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13 284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15 675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инв.№0001137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Куттер ЩФМЗ ФК 80, инв.№0001137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122 881,36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286 737,83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76 683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90 486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инв.№0040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Ламинарный шкаф 2-го коасса биозащиты, инв.№0040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27.06.2003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585 829,23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156 669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184 869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инв.№00000065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инв.№00000065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131 461,11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358 203,54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95 795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113 038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инв.№00000066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инв.№00000066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131 461,11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358 203,54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95 795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113 038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инв.№00000067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инв.№00000067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131 461,11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358 203,54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95 795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113 038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инв.№00007113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64 406,78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100 544,10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31 729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инв.№00007114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64 406,78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100 544,10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31 729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инв.№00007115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64 406,78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100 544,10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31 729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инв.№00007116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64 406,78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100 544,10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31 729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инв.№00007117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64 406,78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100 544,10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31 729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Ленточная пила КТ-325, инв.№00007118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64 406,78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100 544,10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31 729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инв.№00000130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Ленточный конвейер 2,04, инв.№00000130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259 901,79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708 177,05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28 695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33 860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инв.№00000103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Ленточный конвейер блоков</w:t>
            </w:r>
            <w:proofErr w:type="gramStart"/>
            <w:r w:rsidRPr="00F728A9">
              <w:rPr>
                <w:rFonts w:ascii="Arial Narrow" w:hAnsi="Arial Narrow" w:cs="Calibri"/>
                <w:color w:val="000000" w:themeColor="text1"/>
                <w:sz w:val="14"/>
                <w:szCs w:val="18"/>
              </w:rPr>
              <w:t>:р</w:t>
            </w:r>
            <w:proofErr w:type="gramEnd"/>
            <w:r w:rsidRPr="00F728A9">
              <w:rPr>
                <w:rFonts w:ascii="Arial Narrow" w:hAnsi="Arial Narrow" w:cs="Calibri"/>
                <w:color w:val="000000" w:themeColor="text1"/>
                <w:sz w:val="14"/>
                <w:szCs w:val="18"/>
              </w:rPr>
              <w:t>ама,элмотор,лент.трансп, инв.№00000103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303 416,08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826 744,23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33 500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39 530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инв.№00000114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Ленточный конвейер</w:t>
            </w:r>
            <w:proofErr w:type="gramStart"/>
            <w:r w:rsidRPr="00F728A9">
              <w:rPr>
                <w:rFonts w:ascii="Arial Narrow" w:hAnsi="Arial Narrow" w:cs="Calibri"/>
                <w:color w:val="000000" w:themeColor="text1"/>
                <w:sz w:val="14"/>
                <w:szCs w:val="18"/>
              </w:rPr>
              <w:t>:р</w:t>
            </w:r>
            <w:proofErr w:type="gramEnd"/>
            <w:r w:rsidRPr="00F728A9">
              <w:rPr>
                <w:rFonts w:ascii="Arial Narrow" w:hAnsi="Arial Narrow" w:cs="Calibri"/>
                <w:color w:val="000000" w:themeColor="text1"/>
                <w:sz w:val="14"/>
                <w:szCs w:val="18"/>
              </w:rPr>
              <w:t>ама, элмотор,лента трансп 3,08, инв.№00000114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394 817,75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1 075 794,32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287 702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339 488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Ленточный конвейер</w:t>
            </w:r>
            <w:proofErr w:type="gramStart"/>
            <w:r w:rsidRPr="00F728A9">
              <w:rPr>
                <w:rFonts w:ascii="Arial Narrow" w:hAnsi="Arial Narrow" w:cs="Calibri"/>
                <w:color w:val="000000" w:themeColor="text1"/>
                <w:sz w:val="14"/>
                <w:szCs w:val="18"/>
              </w:rPr>
              <w:t>:р</w:t>
            </w:r>
            <w:proofErr w:type="gramEnd"/>
            <w:r w:rsidRPr="00F728A9">
              <w:rPr>
                <w:rFonts w:ascii="Arial Narrow" w:hAnsi="Arial Narrow" w:cs="Calibri"/>
                <w:color w:val="000000" w:themeColor="text1"/>
                <w:sz w:val="14"/>
                <w:szCs w:val="18"/>
              </w:rPr>
              <w:t>ама,элмотор,лента трансп 2,04, инв.№00000112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126 563,30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344 858,05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13 974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16 489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инв.№00000101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Линия D (сортировка сырья в дефростерном отделени), инв.№00000101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7 785 069,80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21 212 657,90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5 672 944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6 694 074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Линия</w:t>
            </w:r>
            <w:proofErr w:type="gramStart"/>
            <w:r w:rsidRPr="00F728A9">
              <w:rPr>
                <w:rFonts w:ascii="Arial Narrow" w:hAnsi="Arial Narrow" w:cs="Calibri"/>
                <w:color w:val="000000" w:themeColor="text1"/>
                <w:sz w:val="14"/>
                <w:szCs w:val="18"/>
              </w:rPr>
              <w:t xml:space="preserve"> А</w:t>
            </w:r>
            <w:proofErr w:type="gramEnd"/>
            <w:r w:rsidRPr="00F728A9">
              <w:rPr>
                <w:rFonts w:ascii="Arial Narrow" w:hAnsi="Arial Narrow" w:cs="Calibri"/>
                <w:color w:val="000000" w:themeColor="text1"/>
                <w:sz w:val="14"/>
                <w:szCs w:val="18"/>
              </w:rPr>
              <w:t xml:space="preserve"> (машинная разделка камбалы), инв.№00000172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19 977 452,18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54 434 304,35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14 557 475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17 177 821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инв.№00000173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Линия</w:t>
            </w:r>
            <w:proofErr w:type="gramStart"/>
            <w:r w:rsidRPr="00F728A9">
              <w:rPr>
                <w:rFonts w:ascii="Arial Narrow" w:hAnsi="Arial Narrow" w:cs="Calibri"/>
                <w:color w:val="000000" w:themeColor="text1"/>
                <w:sz w:val="14"/>
                <w:szCs w:val="18"/>
              </w:rPr>
              <w:t xml:space="preserve"> В</w:t>
            </w:r>
            <w:proofErr w:type="gramEnd"/>
            <w:r w:rsidRPr="00F728A9">
              <w:rPr>
                <w:rFonts w:ascii="Arial Narrow" w:hAnsi="Arial Narrow" w:cs="Calibri"/>
                <w:color w:val="000000" w:themeColor="text1"/>
                <w:sz w:val="14"/>
                <w:szCs w:val="18"/>
              </w:rPr>
              <w:t xml:space="preserve"> (машинная разделка рыб на филе), инв.№00000173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5 843 110,51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15 921 232,25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4 257 847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5 024 259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инв.№00003373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Линия для произв. фаршформ. и панир. издел COPPENS, инв.№00003373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11 461 432,20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30.04.2008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20 583 751,99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5 504 754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6 495 610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инв.№00000127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Линия</w:t>
            </w:r>
            <w:proofErr w:type="gramStart"/>
            <w:r w:rsidRPr="00F728A9">
              <w:rPr>
                <w:rFonts w:ascii="Arial Narrow" w:hAnsi="Arial Narrow" w:cs="Calibri"/>
                <w:color w:val="000000" w:themeColor="text1"/>
                <w:sz w:val="14"/>
                <w:szCs w:val="18"/>
              </w:rPr>
              <w:t xml:space="preserve"> Е</w:t>
            </w:r>
            <w:proofErr w:type="gramEnd"/>
            <w:r w:rsidRPr="00F728A9">
              <w:rPr>
                <w:rFonts w:ascii="Arial Narrow" w:hAnsi="Arial Narrow" w:cs="Calibri"/>
                <w:color w:val="000000" w:themeColor="text1"/>
                <w:sz w:val="14"/>
                <w:szCs w:val="18"/>
              </w:rPr>
              <w:t xml:space="preserve"> (упаковка готовой продукции), инв.№00000127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3 394 427,82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9 249 093,20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2 473 503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2 918 734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инв.№00000174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Линия</w:t>
            </w:r>
            <w:proofErr w:type="gramStart"/>
            <w:r w:rsidRPr="00F728A9">
              <w:rPr>
                <w:rFonts w:ascii="Arial Narrow" w:hAnsi="Arial Narrow" w:cs="Calibri"/>
                <w:color w:val="000000" w:themeColor="text1"/>
                <w:sz w:val="14"/>
                <w:szCs w:val="18"/>
              </w:rPr>
              <w:t xml:space="preserve"> С</w:t>
            </w:r>
            <w:proofErr w:type="gramEnd"/>
            <w:r w:rsidRPr="00F728A9">
              <w:rPr>
                <w:rFonts w:ascii="Arial Narrow" w:hAnsi="Arial Narrow" w:cs="Calibri"/>
                <w:color w:val="000000" w:themeColor="text1"/>
                <w:sz w:val="14"/>
                <w:szCs w:val="18"/>
              </w:rPr>
              <w:t xml:space="preserve"> (ручное филетирование и </w:t>
            </w:r>
            <w:r w:rsidRPr="00F728A9">
              <w:rPr>
                <w:rFonts w:ascii="Arial Narrow" w:hAnsi="Arial Narrow" w:cs="Calibri"/>
                <w:color w:val="000000" w:themeColor="text1"/>
                <w:sz w:val="14"/>
                <w:szCs w:val="18"/>
              </w:rPr>
              <w:lastRenderedPageBreak/>
              <w:t>доработка филе), инв.№00000174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7 124 145,68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19 411 780,37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5 191 331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6 125 771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инв.№00000068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Льдогенератор ЛГ-200, инв.№00000068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1 413 458,81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3 851 374,36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1 029 981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1 215 378</w:t>
            </w:r>
          </w:p>
        </w:tc>
      </w:tr>
      <w:tr w:rsidR="00A02DF7" w:rsidRPr="00F728A9" w:rsidTr="00F728A9">
        <w:trPr>
          <w:trHeight w:val="284"/>
        </w:trPr>
        <w:tc>
          <w:tcPr>
            <w:tcW w:w="1388" w:type="dxa"/>
            <w:shd w:val="clear" w:color="auto" w:fill="auto"/>
            <w:vAlign w:val="center"/>
            <w:hideMark/>
          </w:tcPr>
          <w:p w:rsidR="00A02DF7" w:rsidRPr="00A02DF7" w:rsidRDefault="00A02DF7" w:rsidP="00F728A9">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инв.№0000069</w:t>
            </w:r>
          </w:p>
        </w:tc>
        <w:tc>
          <w:tcPr>
            <w:tcW w:w="1713" w:type="dxa"/>
            <w:shd w:val="clear" w:color="auto" w:fill="auto"/>
            <w:vAlign w:val="center"/>
            <w:hideMark/>
          </w:tcPr>
          <w:p w:rsidR="00A02DF7" w:rsidRPr="00A02DF7" w:rsidRDefault="00A02DF7" w:rsidP="00F728A9">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Льдогенератор ЛГ-200, инв.№0000069</w:t>
            </w:r>
          </w:p>
        </w:tc>
        <w:tc>
          <w:tcPr>
            <w:tcW w:w="803" w:type="dxa"/>
            <w:shd w:val="clear" w:color="auto" w:fill="auto"/>
            <w:noWrap/>
            <w:vAlign w:val="center"/>
            <w:hideMark/>
          </w:tcPr>
          <w:p w:rsidR="00A02DF7" w:rsidRPr="00A02DF7" w:rsidRDefault="00A02DF7" w:rsidP="00F728A9">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01 счет</w:t>
            </w:r>
          </w:p>
        </w:tc>
        <w:tc>
          <w:tcPr>
            <w:tcW w:w="807" w:type="dxa"/>
            <w:shd w:val="clear" w:color="auto" w:fill="auto"/>
            <w:noWrap/>
            <w:vAlign w:val="center"/>
            <w:hideMark/>
          </w:tcPr>
          <w:p w:rsidR="00A02DF7" w:rsidRPr="00A02DF7" w:rsidRDefault="00A02DF7" w:rsidP="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2 148 457,39</w:t>
            </w:r>
          </w:p>
        </w:tc>
        <w:tc>
          <w:tcPr>
            <w:tcW w:w="748" w:type="dxa"/>
            <w:shd w:val="clear" w:color="auto" w:fill="auto"/>
            <w:noWrap/>
            <w:vAlign w:val="center"/>
            <w:hideMark/>
          </w:tcPr>
          <w:p w:rsidR="00A02DF7" w:rsidRPr="00A02DF7" w:rsidRDefault="00A02DF7" w:rsidP="00F728A9">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31.08.2008</w:t>
            </w:r>
          </w:p>
        </w:tc>
        <w:tc>
          <w:tcPr>
            <w:tcW w:w="1154" w:type="dxa"/>
            <w:shd w:val="clear" w:color="auto" w:fill="auto"/>
            <w:noWrap/>
            <w:vAlign w:val="center"/>
            <w:hideMark/>
          </w:tcPr>
          <w:p w:rsidR="00A02DF7" w:rsidRPr="00A02DF7" w:rsidRDefault="00A02DF7" w:rsidP="00F728A9">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В наличии</w:t>
            </w:r>
          </w:p>
        </w:tc>
        <w:tc>
          <w:tcPr>
            <w:tcW w:w="567" w:type="dxa"/>
            <w:shd w:val="clear" w:color="auto" w:fill="auto"/>
            <w:noWrap/>
            <w:vAlign w:val="center"/>
            <w:hideMark/>
          </w:tcPr>
          <w:p w:rsidR="00A02DF7" w:rsidRPr="00A02DF7" w:rsidRDefault="00A02DF7" w:rsidP="00F728A9">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7</w:t>
            </w:r>
          </w:p>
        </w:tc>
        <w:tc>
          <w:tcPr>
            <w:tcW w:w="851" w:type="dxa"/>
            <w:shd w:val="clear" w:color="auto" w:fill="auto"/>
            <w:noWrap/>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1,7959145</w:t>
            </w:r>
          </w:p>
        </w:tc>
        <w:tc>
          <w:tcPr>
            <w:tcW w:w="992" w:type="dxa"/>
            <w:shd w:val="clear" w:color="auto" w:fill="auto"/>
            <w:noWrap/>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3 858 445,73</w:t>
            </w:r>
          </w:p>
        </w:tc>
        <w:tc>
          <w:tcPr>
            <w:tcW w:w="709" w:type="dxa"/>
            <w:shd w:val="clear" w:color="auto" w:fill="auto"/>
            <w:noWrap/>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10</w:t>
            </w:r>
          </w:p>
        </w:tc>
        <w:tc>
          <w:tcPr>
            <w:tcW w:w="708" w:type="dxa"/>
            <w:shd w:val="clear" w:color="auto" w:fill="auto"/>
            <w:noWrap/>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67%</w:t>
            </w:r>
          </w:p>
        </w:tc>
        <w:tc>
          <w:tcPr>
            <w:tcW w:w="567" w:type="dxa"/>
            <w:shd w:val="clear" w:color="auto" w:fill="auto"/>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0%</w:t>
            </w:r>
          </w:p>
        </w:tc>
        <w:tc>
          <w:tcPr>
            <w:tcW w:w="709" w:type="dxa"/>
            <w:shd w:val="clear" w:color="auto" w:fill="auto"/>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18,96%</w:t>
            </w:r>
          </w:p>
        </w:tc>
        <w:tc>
          <w:tcPr>
            <w:tcW w:w="567" w:type="dxa"/>
            <w:shd w:val="clear" w:color="auto" w:fill="auto"/>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73%</w:t>
            </w:r>
          </w:p>
        </w:tc>
        <w:tc>
          <w:tcPr>
            <w:tcW w:w="1134" w:type="dxa"/>
            <w:shd w:val="clear" w:color="auto" w:fill="auto"/>
            <w:noWrap/>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1 031 872</w:t>
            </w:r>
          </w:p>
        </w:tc>
        <w:tc>
          <w:tcPr>
            <w:tcW w:w="1058" w:type="dxa"/>
            <w:shd w:val="clear" w:color="auto" w:fill="auto"/>
            <w:noWrap/>
            <w:vAlign w:val="center"/>
            <w:hideMark/>
          </w:tcPr>
          <w:p w:rsidR="00A02DF7" w:rsidRPr="00A02DF7" w:rsidRDefault="00A02DF7">
            <w:pPr>
              <w:jc w:val="center"/>
              <w:rPr>
                <w:rFonts w:ascii="Arial Narrow" w:hAnsi="Arial Narrow" w:cs="Calibri"/>
                <w:color w:val="000000" w:themeColor="text1"/>
                <w:sz w:val="14"/>
                <w:szCs w:val="18"/>
              </w:rPr>
            </w:pPr>
            <w:r w:rsidRPr="00A02DF7">
              <w:rPr>
                <w:rFonts w:ascii="Arial Narrow" w:hAnsi="Arial Narrow" w:cs="Calibri"/>
                <w:color w:val="000000" w:themeColor="text1"/>
                <w:sz w:val="14"/>
                <w:szCs w:val="18"/>
              </w:rPr>
              <w:t>1 217 609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инв.№00007119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Мармит 1-Х блюд</w:t>
            </w:r>
            <w:proofErr w:type="gramStart"/>
            <w:r w:rsidRPr="00F728A9">
              <w:rPr>
                <w:rFonts w:ascii="Arial Narrow" w:hAnsi="Arial Narrow" w:cs="Calibri"/>
                <w:color w:val="000000" w:themeColor="text1"/>
                <w:sz w:val="14"/>
                <w:szCs w:val="18"/>
              </w:rPr>
              <w:t>.М</w:t>
            </w:r>
            <w:proofErr w:type="gramEnd"/>
            <w:r w:rsidRPr="00F728A9">
              <w:rPr>
                <w:rFonts w:ascii="Arial Narrow" w:hAnsi="Arial Narrow" w:cs="Calibri"/>
                <w:color w:val="000000" w:themeColor="text1"/>
                <w:sz w:val="14"/>
                <w:szCs w:val="18"/>
              </w:rPr>
              <w:t>Т1-1 4002119, инв.№00007119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44 618,64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69 653,24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18 628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21 981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инв.№0001134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д/сварки пакетов МСП-600М, инв.№0001134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17.06.2005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25 667,98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инв.№0001139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д/сварки пакетов МСП-600М, инв.№0001139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25 667,98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инв.№0001140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д/сварки пакетов МСП-600М, инв.№0001140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12.07.2005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25 667,98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инв.№00000765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зачистки черной пленки, инв.№00000765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15 945,76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04.02.2005</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зачистки черной пленки, инв.№0000708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24 152,54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15.03.2005</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зачистки черной пленки, инв.№0000709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24 152,54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15.03.2005</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инв.№0001321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зачистки черной пленки, инв.№0001321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23 305,08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11.01.2006</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инв.№0001322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зачистки черной пленки, инв.№0001322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23 305,08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11.01.2006</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инв.№0001323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зачистки черной пленки, инв.№0001323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23 305,08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11.01.2006</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инв.№00007120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нарезки  полосками BIZERBA, инв.№00007120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223 220,34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25.06.2010</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инв.№0001311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сварки пакетов МСП-600М, инв.№0001311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25 667,98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инв.№0001316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сварки пакетов МСП-600М, инв.№0001316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25 667,98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инв.№0007341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чистки кальмара TF-120, инв.№00007341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350 000,00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1,3062933</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457 202,64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54%</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211 724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249 834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инв.№0007342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для чистки кальмара TF-120, инв.№00007342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350 000,00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1,3062933</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457 202,64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54%</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211 724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249 834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инв.№0007332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Машина посудомоечная МПФ 12-01, инв.№00007332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44 648,31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09.11.2012</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1,3576669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60 617,53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65%</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21 053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24 843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Микроскоп Микмед-1 вар 2-20 (Биолам Р-15), инв.№00000423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24 349,50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66 347,20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17 743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20 937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инв.№0007168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Миксер  МР 450, инв.№00007168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25 510,17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39 823,40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10 650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12 567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инв.№0007169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Миксер  МР 450, инв.№00007169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25 510,17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39 823,40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10 650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12 567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инв.№00000809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proofErr w:type="gramStart"/>
            <w:r w:rsidRPr="00F728A9">
              <w:rPr>
                <w:rFonts w:ascii="Arial Narrow" w:hAnsi="Arial Narrow" w:cs="Calibri"/>
                <w:color w:val="000000" w:themeColor="text1"/>
                <w:sz w:val="14"/>
                <w:szCs w:val="18"/>
              </w:rPr>
              <w:t>Модуль технологический универсальный ИПКС-056-01(Н, инв.№00000809</w:t>
            </w:r>
            <w:proofErr w:type="gramEnd"/>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160 433,05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04.09.2006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345 993,73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92 530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109 185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инв.№00007170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Мороз</w:t>
            </w:r>
            <w:proofErr w:type="gramStart"/>
            <w:r w:rsidRPr="00F728A9">
              <w:rPr>
                <w:rFonts w:ascii="Arial Narrow" w:hAnsi="Arial Narrow" w:cs="Calibri"/>
                <w:color w:val="000000" w:themeColor="text1"/>
                <w:sz w:val="14"/>
                <w:szCs w:val="18"/>
              </w:rPr>
              <w:t>.</w:t>
            </w:r>
            <w:proofErr w:type="gramEnd"/>
            <w:r w:rsidRPr="00F728A9">
              <w:rPr>
                <w:rFonts w:ascii="Arial Narrow" w:hAnsi="Arial Narrow" w:cs="Calibri"/>
                <w:color w:val="000000" w:themeColor="text1"/>
                <w:sz w:val="14"/>
                <w:szCs w:val="18"/>
              </w:rPr>
              <w:t xml:space="preserve"> </w:t>
            </w:r>
            <w:proofErr w:type="gramStart"/>
            <w:r w:rsidRPr="00F728A9">
              <w:rPr>
                <w:rFonts w:ascii="Arial Narrow" w:hAnsi="Arial Narrow" w:cs="Calibri"/>
                <w:color w:val="000000" w:themeColor="text1"/>
                <w:sz w:val="14"/>
                <w:szCs w:val="18"/>
              </w:rPr>
              <w:t>ш</w:t>
            </w:r>
            <w:proofErr w:type="gramEnd"/>
            <w:r w:rsidRPr="00F728A9">
              <w:rPr>
                <w:rFonts w:ascii="Arial Narrow" w:hAnsi="Arial Narrow" w:cs="Calibri"/>
                <w:color w:val="000000" w:themeColor="text1"/>
                <w:sz w:val="14"/>
                <w:szCs w:val="18"/>
              </w:rPr>
              <w:t>каф NFG 309, инв.№00007170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20 900,00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20.07.2010</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Не </w:t>
            </w:r>
            <w:proofErr w:type="gramStart"/>
            <w:r w:rsidRPr="00F728A9">
              <w:rPr>
                <w:rFonts w:ascii="Arial Narrow" w:hAnsi="Arial Narrow" w:cs="Calibri"/>
                <w:color w:val="000000" w:themeColor="text1"/>
                <w:sz w:val="14"/>
                <w:szCs w:val="18"/>
              </w:rPr>
              <w:t>найден</w:t>
            </w:r>
            <w:proofErr w:type="gramEnd"/>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инв.№0000691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Мясокостный сепаратор "Баадер-601" сбоковым загруз, инв.№0000691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1 556 650,76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3 632 370,83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971 412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1 146 266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инв.№00007171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Мясорубка МИМ -300, инв.№00007171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36 685,37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9 811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11 577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инв.№00000091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Накопитель с транспортером (код 5,02), инв.№00000091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502 894,00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1 370 279,09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366 456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432 418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инв.№00007121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Овощерезка   CL50, инв.№00007121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26 355,93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41 143,70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11 003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12 984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Озонатор воздуха ОПВ-100.01, инв.№00007172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33 906,78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осмотрен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52 931,18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14 155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16 703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инв.№00000094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Опрокидыватель Карнитек SL - 75 к5,01, инв.№00000094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196 821,10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536 295,60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143 423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169 239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Печь муфельная СНОЛ-3/10-В, инв.№00000428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29 022,50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79 080,13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21 149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24 956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Плиточная морозилка с гидравлической станцией, инв.№00000072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1 017 990,83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2 773 808,30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741 805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875 330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инв.№00000165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Плиточная морозилка с гидравлической станцией, инв.№00000165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1 017 990,84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2 773 808,33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741 805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875 330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Прибор вак. фильтр ПВФ-47/3, инв.№00000424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26 980,00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73 514,76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19 660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23 199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Ресивер LV 500-11, инв.№00000073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19 384,48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52 818,58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14 125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16 668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Ресивер линейно-дренажный РЛД-2,0, инв.№0001261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1 190 046,68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2 566 482,93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686 360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809 905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Ресивер циркуляционный горизонтальный РЦЗ-8, </w:t>
            </w:r>
            <w:r w:rsidRPr="00F728A9">
              <w:rPr>
                <w:rFonts w:ascii="Arial Narrow" w:hAnsi="Arial Narrow" w:cs="Calibri"/>
                <w:color w:val="000000" w:themeColor="text1"/>
                <w:sz w:val="14"/>
                <w:szCs w:val="18"/>
              </w:rPr>
              <w:lastRenderedPageBreak/>
              <w:t>инв.№0001260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2 134 981,52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4 604 351,84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1 231 351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1 452 994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инв.№0001303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Рессивер верт</w:t>
            </w:r>
            <w:proofErr w:type="gramStart"/>
            <w:r w:rsidRPr="00F728A9">
              <w:rPr>
                <w:rFonts w:ascii="Arial Narrow" w:hAnsi="Arial Narrow" w:cs="Calibri"/>
                <w:color w:val="000000" w:themeColor="text1"/>
                <w:sz w:val="14"/>
                <w:szCs w:val="18"/>
              </w:rPr>
              <w:t>.в</w:t>
            </w:r>
            <w:proofErr w:type="gramEnd"/>
            <w:r w:rsidRPr="00F728A9">
              <w:rPr>
                <w:rFonts w:ascii="Arial Narrow" w:hAnsi="Arial Narrow" w:cs="Calibri"/>
                <w:color w:val="000000" w:themeColor="text1"/>
                <w:sz w:val="14"/>
                <w:szCs w:val="18"/>
              </w:rPr>
              <w:t>одяной с тенами подогрева с автомат, инв.№0001303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1 137 550,00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2 453 267,34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656 082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774 177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Рессивер верт</w:t>
            </w:r>
            <w:proofErr w:type="gramStart"/>
            <w:r w:rsidRPr="00F728A9">
              <w:rPr>
                <w:rFonts w:ascii="Arial Narrow" w:hAnsi="Arial Narrow" w:cs="Calibri"/>
                <w:color w:val="000000" w:themeColor="text1"/>
                <w:sz w:val="14"/>
                <w:szCs w:val="18"/>
              </w:rPr>
              <w:t>.в</w:t>
            </w:r>
            <w:proofErr w:type="gramEnd"/>
            <w:r w:rsidRPr="00F728A9">
              <w:rPr>
                <w:rFonts w:ascii="Arial Narrow" w:hAnsi="Arial Narrow" w:cs="Calibri"/>
                <w:color w:val="000000" w:themeColor="text1"/>
                <w:sz w:val="14"/>
                <w:szCs w:val="18"/>
              </w:rPr>
              <w:t>одяной с тенами подогрева с автомат, инв.№0001304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1 137 550,00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2 453 267,34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656 082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774 177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Рессивер верт</w:t>
            </w:r>
            <w:proofErr w:type="gramStart"/>
            <w:r w:rsidRPr="00F728A9">
              <w:rPr>
                <w:rFonts w:ascii="Arial Narrow" w:hAnsi="Arial Narrow" w:cs="Calibri"/>
                <w:color w:val="000000" w:themeColor="text1"/>
                <w:sz w:val="14"/>
                <w:szCs w:val="18"/>
              </w:rPr>
              <w:t>.в</w:t>
            </w:r>
            <w:proofErr w:type="gramEnd"/>
            <w:r w:rsidRPr="00F728A9">
              <w:rPr>
                <w:rFonts w:ascii="Arial Narrow" w:hAnsi="Arial Narrow" w:cs="Calibri"/>
                <w:color w:val="000000" w:themeColor="text1"/>
                <w:sz w:val="14"/>
                <w:szCs w:val="18"/>
              </w:rPr>
              <w:t>одяной с тенами подогрева с автомат, инв.№0001305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1 137 550,00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2 453 267,34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656 082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774 177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инв.№043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Роликовый транспортер, инв.№043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38 851,28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105 861,47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28 311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33 407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инв.№0001131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Самописец электронный в комплекте, инв.№0001131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16 312,32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14.05.2005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38 064,03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10 180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12 012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инв.№00000581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Сварщик импульсный МСП-600 М, инв.№00000581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10 169,49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30.03.2004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26 000,80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6 953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8 205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инв.№00000761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Сварщик импульсный МСП-600 М, инв.№00000761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10 333,33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28 156,12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7 530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8 885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инв.№00001641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Сварщик импульсный МСП-600 М, инв.№00001641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20.02.2007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25 181,56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6 734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7 946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Станок для заточки ножей БААДЕР, инв.№00000075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430 852,92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1 173 982,49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313 960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370 473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Станок для зачистки черной пленки А8-ИП2Б, инв.№0001307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70 820,00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152 732,09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6 189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Станок для зачистки черной пленки А8-ИП2Б, инв.№0001308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70 820,00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152 732,09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6 189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Станок для зачистки черной пленки А8-ИП2Б, инв.№0001309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70 820,00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152 732,09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6 189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инв.№00000479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Стерилизатор ГК-10 - автоклав, инв.№00000479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15 320,00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41 743,74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11 164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13 174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инв.№00000417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Стерилизатор-автоклав ВК-75, инв.№00000417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49 082,00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133 738,00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35 766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42 204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инв.№00000416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Стерилизатор-автоклав паровой ВК-30, инв.№00000416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42 680,00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116 293,91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31 101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36 699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Тележка для </w:t>
            </w:r>
            <w:proofErr w:type="gramStart"/>
            <w:r w:rsidRPr="00F728A9">
              <w:rPr>
                <w:rFonts w:ascii="Arial Narrow" w:hAnsi="Arial Narrow" w:cs="Calibri"/>
                <w:color w:val="000000" w:themeColor="text1"/>
                <w:sz w:val="14"/>
                <w:szCs w:val="18"/>
              </w:rPr>
              <w:t>блок-форм</w:t>
            </w:r>
            <w:proofErr w:type="gramEnd"/>
            <w:r w:rsidRPr="00F728A9">
              <w:rPr>
                <w:rFonts w:ascii="Arial Narrow" w:hAnsi="Arial Narrow" w:cs="Calibri"/>
                <w:color w:val="000000" w:themeColor="text1"/>
                <w:sz w:val="14"/>
                <w:szCs w:val="18"/>
              </w:rPr>
              <w:t>, инв.№00000076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48 974,89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133 446,15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35 688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42 112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инв.№00000166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Тележка для </w:t>
            </w:r>
            <w:proofErr w:type="gramStart"/>
            <w:r w:rsidRPr="00F728A9">
              <w:rPr>
                <w:rFonts w:ascii="Arial Narrow" w:hAnsi="Arial Narrow" w:cs="Calibri"/>
                <w:color w:val="000000" w:themeColor="text1"/>
                <w:sz w:val="14"/>
                <w:szCs w:val="18"/>
              </w:rPr>
              <w:t>блок-форм</w:t>
            </w:r>
            <w:proofErr w:type="gramEnd"/>
            <w:r w:rsidRPr="00F728A9">
              <w:rPr>
                <w:rFonts w:ascii="Arial Narrow" w:hAnsi="Arial Narrow" w:cs="Calibri"/>
                <w:color w:val="000000" w:themeColor="text1"/>
                <w:sz w:val="14"/>
                <w:szCs w:val="18"/>
              </w:rPr>
              <w:t>, инв.№00000166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48 974,89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133 446,15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35 688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42 112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инв.№00000167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Тележка для </w:t>
            </w:r>
            <w:proofErr w:type="gramStart"/>
            <w:r w:rsidRPr="00F728A9">
              <w:rPr>
                <w:rFonts w:ascii="Arial Narrow" w:hAnsi="Arial Narrow" w:cs="Calibri"/>
                <w:color w:val="000000" w:themeColor="text1"/>
                <w:sz w:val="14"/>
                <w:szCs w:val="18"/>
              </w:rPr>
              <w:t>блок-форм</w:t>
            </w:r>
            <w:proofErr w:type="gramEnd"/>
            <w:r w:rsidRPr="00F728A9">
              <w:rPr>
                <w:rFonts w:ascii="Arial Narrow" w:hAnsi="Arial Narrow" w:cs="Calibri"/>
                <w:color w:val="000000" w:themeColor="text1"/>
                <w:sz w:val="14"/>
                <w:szCs w:val="18"/>
              </w:rPr>
              <w:t>, инв.№00000167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97 949,80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266 892,35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71 376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84 224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инв.№01464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Телефонная станция базовый блок </w:t>
            </w:r>
            <w:proofErr w:type="gramStart"/>
            <w:r w:rsidRPr="00F728A9">
              <w:rPr>
                <w:rFonts w:ascii="Arial Narrow" w:hAnsi="Arial Narrow" w:cs="Calibri"/>
                <w:color w:val="000000" w:themeColor="text1"/>
                <w:sz w:val="14"/>
                <w:szCs w:val="18"/>
              </w:rPr>
              <w:t>КА</w:t>
            </w:r>
            <w:proofErr w:type="gramEnd"/>
            <w:r w:rsidRPr="00F728A9">
              <w:rPr>
                <w:rFonts w:ascii="Arial Narrow" w:hAnsi="Arial Narrow" w:cs="Calibri"/>
                <w:color w:val="000000" w:themeColor="text1"/>
                <w:sz w:val="14"/>
                <w:szCs w:val="18"/>
              </w:rPr>
              <w:t>REL MS48 (4/12), инв.№01464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33 442,50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91 123,69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24 369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28 755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Теплообменник M10-MFG/20pl, инв.№0001263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509 860,00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1 099 576,18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294 062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346 993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Теплообменник M6-MFG/29pl, инв.№0001264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430 360,17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928 124,96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248 210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292 888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Теплообменник TS6-MFG/22pl, инв.№0001265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509 427,28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1 098 642,97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293 812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346 698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инв.№0007353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Теплообменник пластинчатый Alfa-Laval TS6-MFG, инв.№00007353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73 135,59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17.07.2014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1,2667364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92 643,52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53 627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63 280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Теплообменный аппарат SOLAR CA Fincoil, инв.№0001266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793 367,80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1 710 995,84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457 575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539 939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Теплообменный аппарат SOLAR CA Fincoil, инв.№0001267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793 367,80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1 710 995,84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457 575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539 939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инв.№00001719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Терминал  Casio  DT-930M51E  16MB, инв.№00001719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19 169,49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03.08.2007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37 973,81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10 155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11 983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инв.№00001732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Терминал  Casio  DT-930M51E  16MB, инв.№00001732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12 607,63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07.09.2007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24 975,09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6 679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7 881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 инв.№00001799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Терминал  Casio  DT-930M51E  16MB, инв.№00001799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11 898,31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07.11.2007</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Терминал  Casio  DT-930M51E  16MB, инв.№00001809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15 049,16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28.11.2007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29 811,64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7 973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9 408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инв.№00001888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Терминал  Casio  DT-930M51E  16MB, инв.№00001888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26 947,46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08.02.2008</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инв.№00001704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Терминал  сбора  данных  DT-930M51E  16MB, инв.№00001704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13 366,17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19.06.2007</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инв.№00001563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ТермолидерТГ 11"Трэймастер-</w:t>
            </w:r>
            <w:proofErr w:type="gramStart"/>
            <w:r w:rsidRPr="00F728A9">
              <w:rPr>
                <w:rFonts w:ascii="Arial Narrow" w:hAnsi="Arial Narrow" w:cs="Calibri"/>
                <w:color w:val="000000" w:themeColor="text1"/>
                <w:sz w:val="14"/>
                <w:szCs w:val="18"/>
              </w:rPr>
              <w:t>Plato</w:t>
            </w:r>
            <w:proofErr w:type="gramEnd"/>
            <w:r w:rsidRPr="00F728A9">
              <w:rPr>
                <w:rFonts w:ascii="Arial Narrow" w:hAnsi="Arial Narrow" w:cs="Calibri"/>
                <w:color w:val="000000" w:themeColor="text1"/>
                <w:sz w:val="14"/>
                <w:szCs w:val="18"/>
              </w:rPr>
              <w:t>"(комплект), инв.№00001563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403 431,39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13.11.2006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870 049,72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232 679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274 561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инв.№00000228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Термопринтер Elton TLP 2844 PSE, инв.№00000228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22 248,75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29.07.2003</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Термостат ТС-1/80 СПУ, инв.№00000412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11 970,00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32 615,70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8 722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10 292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инв.№00000413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Термостат ТС-1/80 СПУ, инв.№00000413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35 910,00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97 847,11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26 167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30 877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инв.№00007144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Термотуннель  SMIPACK</w:t>
            </w:r>
            <w:proofErr w:type="gramStart"/>
            <w:r w:rsidRPr="00F728A9">
              <w:rPr>
                <w:rFonts w:ascii="Arial Narrow" w:hAnsi="Arial Narrow" w:cs="Calibri"/>
                <w:color w:val="000000" w:themeColor="text1"/>
                <w:sz w:val="14"/>
                <w:szCs w:val="18"/>
              </w:rPr>
              <w:t xml:space="preserve"> Т</w:t>
            </w:r>
            <w:proofErr w:type="gramEnd"/>
            <w:r w:rsidRPr="00F728A9">
              <w:rPr>
                <w:rFonts w:ascii="Arial Narrow" w:hAnsi="Arial Narrow" w:cs="Calibri"/>
                <w:color w:val="000000" w:themeColor="text1"/>
                <w:sz w:val="14"/>
                <w:szCs w:val="18"/>
              </w:rPr>
              <w:t xml:space="preserve"> 450, инв.№00007144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72 881,36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113 773,59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30 427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35 904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инв.№00000129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Транспортер отходов</w:t>
            </w:r>
            <w:proofErr w:type="gramStart"/>
            <w:r w:rsidRPr="00F728A9">
              <w:rPr>
                <w:rFonts w:ascii="Arial Narrow" w:hAnsi="Arial Narrow" w:cs="Calibri"/>
                <w:color w:val="000000" w:themeColor="text1"/>
                <w:sz w:val="14"/>
                <w:szCs w:val="18"/>
              </w:rPr>
              <w:t>:р</w:t>
            </w:r>
            <w:proofErr w:type="gramEnd"/>
            <w:r w:rsidRPr="00F728A9">
              <w:rPr>
                <w:rFonts w:ascii="Arial Narrow" w:hAnsi="Arial Narrow" w:cs="Calibri"/>
                <w:color w:val="000000" w:themeColor="text1"/>
                <w:sz w:val="14"/>
                <w:szCs w:val="18"/>
              </w:rPr>
              <w:t>ама, элмотор, лента транс7,06, инв.№00000129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149 864,33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408 348,40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109 205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128 862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инв.№00000160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Транспортер отходов</w:t>
            </w:r>
            <w:proofErr w:type="gramStart"/>
            <w:r w:rsidRPr="00F728A9">
              <w:rPr>
                <w:rFonts w:ascii="Arial Narrow" w:hAnsi="Arial Narrow" w:cs="Calibri"/>
                <w:color w:val="000000" w:themeColor="text1"/>
                <w:sz w:val="14"/>
                <w:szCs w:val="18"/>
              </w:rPr>
              <w:t>:р</w:t>
            </w:r>
            <w:proofErr w:type="gramEnd"/>
            <w:r w:rsidRPr="00F728A9">
              <w:rPr>
                <w:rFonts w:ascii="Arial Narrow" w:hAnsi="Arial Narrow" w:cs="Calibri"/>
                <w:color w:val="000000" w:themeColor="text1"/>
                <w:sz w:val="14"/>
                <w:szCs w:val="18"/>
              </w:rPr>
              <w:t>ама,элмотор,лента транс к7,08, инв.№00000160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129 431,88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352 674,32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14 290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16 862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инв.№00000088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Транспортер ящиков: рама, эл</w:t>
            </w:r>
            <w:proofErr w:type="gramStart"/>
            <w:r w:rsidRPr="00F728A9">
              <w:rPr>
                <w:rFonts w:ascii="Arial Narrow" w:hAnsi="Arial Narrow" w:cs="Calibri"/>
                <w:color w:val="000000" w:themeColor="text1"/>
                <w:sz w:val="14"/>
                <w:szCs w:val="18"/>
              </w:rPr>
              <w:t>.м</w:t>
            </w:r>
            <w:proofErr w:type="gramEnd"/>
            <w:r w:rsidRPr="00F728A9">
              <w:rPr>
                <w:rFonts w:ascii="Arial Narrow" w:hAnsi="Arial Narrow" w:cs="Calibri"/>
                <w:color w:val="000000" w:themeColor="text1"/>
                <w:sz w:val="14"/>
                <w:szCs w:val="18"/>
              </w:rPr>
              <w:t>отор (вост. бр) 6,08, инв.№00000088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126 091,08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343 571,35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13 922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16 428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инв.№00000113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Транспортер: рама, элмотор, лента </w:t>
            </w:r>
            <w:proofErr w:type="gramStart"/>
            <w:r w:rsidRPr="00F728A9">
              <w:rPr>
                <w:rFonts w:ascii="Arial Narrow" w:hAnsi="Arial Narrow" w:cs="Calibri"/>
                <w:color w:val="000000" w:themeColor="text1"/>
                <w:sz w:val="14"/>
                <w:szCs w:val="18"/>
              </w:rPr>
              <w:t>трансп</w:t>
            </w:r>
            <w:proofErr w:type="gramEnd"/>
            <w:r w:rsidRPr="00F728A9">
              <w:rPr>
                <w:rFonts w:ascii="Arial Narrow" w:hAnsi="Arial Narrow" w:cs="Calibri"/>
                <w:color w:val="000000" w:themeColor="text1"/>
                <w:sz w:val="14"/>
                <w:szCs w:val="18"/>
              </w:rPr>
              <w:t xml:space="preserve"> код 4,09, инв.№00000113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226 713,67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Разукомплектован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617 746,49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25 031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29 537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Туннельный фризер Карнитек-супер 800 кг/час к 5,03, инв.№00000079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6 869 985,42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18 719 247,77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5 006 126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5 907 229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инв.№00000170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Туннельный фризер Карнитек-супер 800 кг/час к 5,03, инв.№00000170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6 869 985,41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18 719 247,74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5 006 126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5 907 229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инв.№00001662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Уничтожитель документов, инв.№00001662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15 508,47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27.02.2007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30 721,51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8 216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9 695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инв.№00001579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Упаковочная машина запаечного типа "ТРЕЙМАСТЕР", инв.№00001579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2 118 508,15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31.01.2007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4 196 659,52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1 122 321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1 324 339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инв.№00000086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Упаковочное устройство код 6,06, инв.№00000086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86 799,17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236 509,26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63 250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74 635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инв.№00000124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Упаковочное устройство код 6,23, инв.№00000124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188 708,00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514 189,13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137 511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162 263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инв.№00001663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Упаковочный полуавтомат SMIPACK FP 560 A, инв.№00001663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144 067,80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06.03.2007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285 391,16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76 323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90 061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инв.№025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Ускоряющий транспортер сдвоенный, инв.№025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157 077,83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428 003,65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114 462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135 065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инв.№0001297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Установка компрессорная "Чиллер" на базе компр. BI, инв.№0001297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1 530 000,00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3 299 634,33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882 428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1 041 265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Установка очистки воздуха ENERVENT TYPE-A 6 305/3, инв.№0001302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2 550 000,00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5 499 390,55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1 470 713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1 735 441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Установка очистки воздуха ENERVENT TYPE-A25 305/8, инв.№0001300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3 332 000,00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7 185 870,32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1 921 732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2 267 644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инв.№0001298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Установка очистки воздуха ENERVENT TYPE-A25 535/10, инв.№0001298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3 332 000,00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7 185 870,32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1 921 732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2 267 644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инв.№0001301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Установка очистки воздуха ENERVENT TYPE-A50 535/10, инв.№0001301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2 924 000,00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6 305 967,84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1 686 418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1 989 973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инв.№0001299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Установка очистки воздуха ENERVENT TYPE-LTT 305/8, инв.№0001299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2 924 000,00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6 305 967,84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1 686 418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1 989 973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инв.№00000095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Устройство выбивки блоков из </w:t>
            </w:r>
            <w:proofErr w:type="gramStart"/>
            <w:r w:rsidRPr="00F728A9">
              <w:rPr>
                <w:rFonts w:ascii="Arial Narrow" w:hAnsi="Arial Narrow" w:cs="Calibri"/>
                <w:color w:val="000000" w:themeColor="text1"/>
                <w:sz w:val="14"/>
                <w:szCs w:val="18"/>
              </w:rPr>
              <w:t>блок-форм</w:t>
            </w:r>
            <w:proofErr w:type="gramEnd"/>
            <w:r w:rsidRPr="00F728A9">
              <w:rPr>
                <w:rFonts w:ascii="Arial Narrow" w:hAnsi="Arial Narrow" w:cs="Calibri"/>
                <w:color w:val="000000" w:themeColor="text1"/>
                <w:sz w:val="14"/>
                <w:szCs w:val="18"/>
              </w:rPr>
              <w:t xml:space="preserve"> код 6,13, инв.№00000095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39 894,40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108 703,75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29 071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34 304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инв.№0001277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Устройство для обеззараживания воды УВД-1А, инв.№0001277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548 725,05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1 183 393,47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316 477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373 443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Устройство для регулирования давления в клапане, инв.№0001268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53 552,80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115 493,24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30 887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инв.№0001269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Устройство для регулирования давления в клапане, инв.№0001269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53 552,80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115 493,24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30 887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инв.№0001270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Устройство для регулирования давления в клапане, инв.№0001270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53 552,80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115 493,24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30 887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инв.№0001271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Устройство для регулирования давления в клапане, инв.№0001271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53 552,80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115 493,24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30 887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Устройство для регулирования давления в клапане, инв.№0001272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53 552,80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20.01.2006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115 493,24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30 887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инв.№00000805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Фаршмес МШ 1 (</w:t>
            </w:r>
            <w:proofErr w:type="gramStart"/>
            <w:r w:rsidRPr="00F728A9">
              <w:rPr>
                <w:rFonts w:ascii="Arial Narrow" w:hAnsi="Arial Narrow" w:cs="Calibri"/>
                <w:color w:val="000000" w:themeColor="text1"/>
                <w:sz w:val="14"/>
                <w:szCs w:val="18"/>
              </w:rPr>
              <w:t>нерж</w:t>
            </w:r>
            <w:proofErr w:type="gramEnd"/>
            <w:r w:rsidRPr="00F728A9">
              <w:rPr>
                <w:rFonts w:ascii="Arial Narrow" w:hAnsi="Arial Narrow" w:cs="Calibri"/>
                <w:color w:val="000000" w:themeColor="text1"/>
                <w:sz w:val="14"/>
                <w:szCs w:val="18"/>
              </w:rPr>
              <w:t>), инв.№00000805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71 186,44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01.09.2006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153 522,37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41 057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48 447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инв.№00007057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Фаршмешалка МШ 1 (</w:t>
            </w:r>
            <w:proofErr w:type="gramStart"/>
            <w:r w:rsidRPr="00F728A9">
              <w:rPr>
                <w:rFonts w:ascii="Arial Narrow" w:hAnsi="Arial Narrow" w:cs="Calibri"/>
                <w:color w:val="000000" w:themeColor="text1"/>
                <w:sz w:val="14"/>
                <w:szCs w:val="18"/>
              </w:rPr>
              <w:t>нерж</w:t>
            </w:r>
            <w:proofErr w:type="gramEnd"/>
            <w:r w:rsidRPr="00F728A9">
              <w:rPr>
                <w:rFonts w:ascii="Arial Narrow" w:hAnsi="Arial Narrow" w:cs="Calibri"/>
                <w:color w:val="000000" w:themeColor="text1"/>
                <w:sz w:val="14"/>
                <w:szCs w:val="18"/>
              </w:rPr>
              <w:t>, объем 300л), инв.№00007057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166 101,69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268 036,64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71 682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84 585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инв.№00005253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Форма, инв.№00005253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42 372,88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02.06.2008</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инв.№00005254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Форма, инв.№00005254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42 372,88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02.06.2008</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инв.№00007071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Холодильная витрина ВХСн-1,5, инв.№00007071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32 200,00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04.12.2009</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51 960,82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2 105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2 484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инв.№00007070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Холодильная витрина ВХСр-1,2, инв.№00007070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04.12.2009</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40 342,25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1 635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1 929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Холодильник Атлант 2819, инв.№00001712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14 300,00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14.07.2007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28 327,59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7 576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8 940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инв.№00000474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Хроматограф "Кристалл-2000 М", инв.№00000474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321 550,00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proofErr w:type="gramStart"/>
            <w:r w:rsidRPr="00F728A9">
              <w:rPr>
                <w:rFonts w:ascii="Arial Narrow" w:hAnsi="Arial Narrow" w:cs="Calibri"/>
                <w:color w:val="000000" w:themeColor="text1"/>
                <w:sz w:val="14"/>
                <w:szCs w:val="18"/>
              </w:rPr>
              <w:t>Отдан в пользован</w:t>
            </w:r>
            <w:proofErr w:type="gramEnd"/>
            <w:r w:rsidRPr="00F728A9">
              <w:rPr>
                <w:rFonts w:ascii="Arial Narrow" w:hAnsi="Arial Narrow" w:cs="Calibri"/>
                <w:color w:val="000000" w:themeColor="text1"/>
                <w:sz w:val="14"/>
                <w:szCs w:val="18"/>
              </w:rPr>
              <w:t>.</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876 155,30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234 312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276 488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инв.№00000154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Центр управления и контр. произв</w:t>
            </w:r>
            <w:proofErr w:type="gramStart"/>
            <w:r w:rsidRPr="00F728A9">
              <w:rPr>
                <w:rFonts w:ascii="Arial Narrow" w:hAnsi="Arial Narrow" w:cs="Calibri"/>
                <w:color w:val="000000" w:themeColor="text1"/>
                <w:sz w:val="14"/>
                <w:szCs w:val="18"/>
              </w:rPr>
              <w:t>.п</w:t>
            </w:r>
            <w:proofErr w:type="gramEnd"/>
            <w:r w:rsidRPr="00F728A9">
              <w:rPr>
                <w:rFonts w:ascii="Arial Narrow" w:hAnsi="Arial Narrow" w:cs="Calibri"/>
                <w:color w:val="000000" w:themeColor="text1"/>
                <w:sz w:val="14"/>
                <w:szCs w:val="18"/>
              </w:rPr>
              <w:t>роцессом код 8,1, инв.№00000154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9 969,14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27 163,78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7 264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8 572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инв.№00000148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Часть выходного конвейера (код 4,06), инв.№00000148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128 353,00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349 734,60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93 530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110 365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инв.№77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вытяжной ЛАБ-1500 ШВ, инв.№77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24 804,00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40 025,97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10 704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12 631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инв.№00007154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жарочно-пекарный ЭШП.08, инв.№00007154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20 372,88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29.06.2010</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31 803,68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1 289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1 521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инв.№00007206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холодильный низкотемпературный ШН 0.7, инв.№00007206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46 550,00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72 668,25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19 434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22 932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инв.№00007207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холодильный низкотемпературный ШН 0.7, инв.№00007207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64 120,34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100 096,94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26 769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31 587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холодильный среднетемперат</w:t>
            </w:r>
            <w:proofErr w:type="gramStart"/>
            <w:r w:rsidRPr="00F728A9">
              <w:rPr>
                <w:rFonts w:ascii="Arial Narrow" w:hAnsi="Arial Narrow" w:cs="Calibri"/>
                <w:color w:val="000000" w:themeColor="text1"/>
                <w:sz w:val="14"/>
                <w:szCs w:val="18"/>
              </w:rPr>
              <w:t>.Ш</w:t>
            </w:r>
            <w:proofErr w:type="gramEnd"/>
            <w:r w:rsidRPr="00F728A9">
              <w:rPr>
                <w:rFonts w:ascii="Arial Narrow" w:hAnsi="Arial Narrow" w:cs="Calibri"/>
                <w:color w:val="000000" w:themeColor="text1"/>
                <w:sz w:val="14"/>
                <w:szCs w:val="18"/>
              </w:rPr>
              <w:t>Х-0.7 1901028 Рос, инв.№0000707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20 700,00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31.03.2005</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48 302,47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1 957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2 309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инв.№00007208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холодильный ШХ-0.7, инв.№00007208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38 170,34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59 586,93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15 935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18 803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Шкаф холодильный ШХ-0.7, инв.№00007209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38 170,34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59 586,93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15 935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18 803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инв.№0001095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Шкуросъемная машина  "BAADER 52", инв.№0001095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999 143,19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14.05.2005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2 331 453,32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623 505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735 736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Электрический погрузчик</w:t>
            </w:r>
            <w:proofErr w:type="gramStart"/>
            <w:r w:rsidRPr="00F728A9">
              <w:rPr>
                <w:rFonts w:ascii="Arial Narrow" w:hAnsi="Arial Narrow" w:cs="Calibri"/>
                <w:color w:val="000000" w:themeColor="text1"/>
                <w:sz w:val="14"/>
                <w:szCs w:val="18"/>
              </w:rPr>
              <w:t xml:space="preserve"> Е</w:t>
            </w:r>
            <w:proofErr w:type="gramEnd"/>
            <w:r w:rsidRPr="00F728A9">
              <w:rPr>
                <w:rFonts w:ascii="Arial Narrow" w:hAnsi="Arial Narrow" w:cs="Calibri"/>
                <w:color w:val="000000" w:themeColor="text1"/>
                <w:sz w:val="14"/>
                <w:szCs w:val="18"/>
              </w:rPr>
              <w:t xml:space="preserve"> 12, инв.№00000077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362 295,17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987 177,21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264 003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311 524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инв.№00000078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Электрический погрузчик</w:t>
            </w:r>
            <w:proofErr w:type="gramStart"/>
            <w:r w:rsidRPr="00F728A9">
              <w:rPr>
                <w:rFonts w:ascii="Arial Narrow" w:hAnsi="Arial Narrow" w:cs="Calibri"/>
                <w:color w:val="000000" w:themeColor="text1"/>
                <w:sz w:val="14"/>
                <w:szCs w:val="18"/>
              </w:rPr>
              <w:t xml:space="preserve"> Е</w:t>
            </w:r>
            <w:proofErr w:type="gramEnd"/>
            <w:r w:rsidRPr="00F728A9">
              <w:rPr>
                <w:rFonts w:ascii="Arial Narrow" w:hAnsi="Arial Narrow" w:cs="Calibri"/>
                <w:color w:val="000000" w:themeColor="text1"/>
                <w:sz w:val="14"/>
                <w:szCs w:val="18"/>
              </w:rPr>
              <w:t xml:space="preserve"> 16, инв.№00000078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502 891,25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1 370 271,60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366 454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432 416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инв.№00000169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Электрический погрузчик</w:t>
            </w:r>
            <w:proofErr w:type="gramStart"/>
            <w:r w:rsidRPr="00F728A9">
              <w:rPr>
                <w:rFonts w:ascii="Arial Narrow" w:hAnsi="Arial Narrow" w:cs="Calibri"/>
                <w:color w:val="000000" w:themeColor="text1"/>
                <w:sz w:val="14"/>
                <w:szCs w:val="18"/>
              </w:rPr>
              <w:t xml:space="preserve"> Е</w:t>
            </w:r>
            <w:proofErr w:type="gramEnd"/>
            <w:r w:rsidRPr="00F728A9">
              <w:rPr>
                <w:rFonts w:ascii="Arial Narrow" w:hAnsi="Arial Narrow" w:cs="Calibri"/>
                <w:color w:val="000000" w:themeColor="text1"/>
                <w:sz w:val="14"/>
                <w:szCs w:val="18"/>
              </w:rPr>
              <w:t xml:space="preserve"> 16, инв.№00000169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502 891,25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1 370 271,60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366 454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432 416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инв.№00007210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Электроплита, инв.№00007210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46 050,00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71 887,71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19 225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22 686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инв.№00001943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Электрошкаф жарочно-пекарный  ЭШП.03, инв.№00001943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31 579,66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24.03.2008</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56 714,37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2 298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инв.№00001944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Электрошкаф жарочно-пекарный  ЭШП.03, инв.№00001944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31 579,67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24.03.2008</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56 714,39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2 298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инв.№00001937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Электрошкаф жарочно-пекарный  ЭШП.09, инв.№00001937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52 600,00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14.03.2008</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94 465,10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3 828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4 517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инв.№00001808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Электрошкаф жарочно-пекарский  ЭШП, инв.№00001808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26 500,00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26.11.2007</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52 495,19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2 127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2 510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lastRenderedPageBreak/>
              <w:t>Офисное и компьютерное обрудование</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1134"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615 273</w:t>
            </w:r>
          </w:p>
        </w:tc>
        <w:tc>
          <w:tcPr>
            <w:tcW w:w="1058"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726 022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инв.№00001887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  Celeron  Asus (Acer) Р5 № 11, инв.№00001887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14 271,18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07.02.2008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25 629,82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6 854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8 088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инв.№00001671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.№00001671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11 826,11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10.04.2007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23 426,94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6 265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7 393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инв.№00001826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 10,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.№00001826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13 559,32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07.12.2007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26 860,34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7 183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8 476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инв.№00001889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 12,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.№00001889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13 139,83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18.02.2008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23 598,01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6 311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7 447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инв.№00001800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 8,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.№00001800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14 313,56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08.11.2007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28 354,45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7 583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8 948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инв.№00001805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 9,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.№00001805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13 923,73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27 582,22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8 704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инв.№00001727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№5,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.№00001727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13 779,66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13.09.2007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27 296,82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8 614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инв.№00001734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№6,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.№00001734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13 779,66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28.09.2007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27 296,82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8 614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инв.№00001735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 №7,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.№00001735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14 093,22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28.09.2007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27 917,97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7 466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8 810</w:t>
            </w:r>
          </w:p>
        </w:tc>
      </w:tr>
      <w:tr w:rsidR="00216CD3" w:rsidRPr="00F728A9" w:rsidTr="00F728A9">
        <w:trPr>
          <w:trHeight w:val="284"/>
        </w:trPr>
        <w:tc>
          <w:tcPr>
            <w:tcW w:w="138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инв.№00001715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Компьютер</w:t>
            </w:r>
            <w:r w:rsidRPr="00F728A9">
              <w:rPr>
                <w:rFonts w:ascii="Arial Narrow" w:hAnsi="Arial Narrow" w:cs="Calibri"/>
                <w:color w:val="000000" w:themeColor="text1"/>
                <w:sz w:val="14"/>
                <w:szCs w:val="18"/>
                <w:lang w:val="en-US"/>
              </w:rPr>
              <w:t xml:space="preserve">  Celeron Samsung (Asus)</w:t>
            </w:r>
            <w:r w:rsidRPr="00F728A9">
              <w:rPr>
                <w:rFonts w:ascii="Arial Narrow" w:hAnsi="Arial Narrow" w:cs="Calibri"/>
                <w:color w:val="000000" w:themeColor="text1"/>
                <w:sz w:val="14"/>
                <w:szCs w:val="18"/>
              </w:rPr>
              <w:t>Р</w:t>
            </w:r>
            <w:r w:rsidRPr="00F728A9">
              <w:rPr>
                <w:rFonts w:ascii="Arial Narrow" w:hAnsi="Arial Narrow" w:cs="Calibri"/>
                <w:color w:val="000000" w:themeColor="text1"/>
                <w:sz w:val="14"/>
                <w:szCs w:val="18"/>
                <w:lang w:val="en-US"/>
              </w:rPr>
              <w:t xml:space="preserve">5GZ,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.№00001715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13 161,01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13.07.2007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26 071,31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6 972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8 227</w:t>
            </w:r>
          </w:p>
        </w:tc>
      </w:tr>
      <w:tr w:rsidR="00216CD3" w:rsidRPr="00F728A9" w:rsidTr="00F728A9">
        <w:trPr>
          <w:trHeight w:val="284"/>
        </w:trPr>
        <w:tc>
          <w:tcPr>
            <w:tcW w:w="138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инв.№00001572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  Celeron Samsung, инв.№00001572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14 754,91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29 228,74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7 817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9 224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инв.№00005248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 № 13, инв.№00005248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14 169,50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26.05.2008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25 447,21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6 805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8 030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инв.№00000674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 Proview SH570 ТСО99, инв.№00000674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30.09.2004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28 635,55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7 658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9 036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инв.№00000527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 инв.№00000527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11 900,00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30.01.2004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30 425,27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8 137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9 602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инв.№00000991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1, инв.№00000991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44 128,65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03.03.2006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95 168,89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25 451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30 032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инв.№00000992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2, инв.№00000992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33 248,60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03.03.2006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71 704,72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19 176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22 628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инв.№00000770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LG L1730SQ 17" TFT ТСО-</w:t>
            </w:r>
            <w:r w:rsidRPr="00F728A9">
              <w:rPr>
                <w:rFonts w:ascii="Arial Narrow" w:hAnsi="Arial Narrow" w:cs="Calibri"/>
                <w:color w:val="000000" w:themeColor="text1"/>
                <w:sz w:val="14"/>
                <w:szCs w:val="18"/>
              </w:rPr>
              <w:lastRenderedPageBreak/>
              <w:t>99, инв.№00000770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47 191,36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110 118,80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29 449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34 750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инв.№00000680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NEC 15" L1501, инв.№00000680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20 306,76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31.05.2004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51 919,22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13 885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16 384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инв.№00000681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NEC 15" L1501, инв.№00000681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20 306,76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31.05.2004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51 919,22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13 885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16 384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инв.№00000776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Samsung 510N(ASKS) 15" TFT, инв.№00000776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15 291,36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35 681,66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9 542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11 260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инв.№00000777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Samsung 510N(ASKS) 15" TFT, инв.№00000777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15 291,35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35 681,64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9 542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11 260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инв.№000101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инв.№000101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32 887,44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11.07.2003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89 611,27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23 965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28 279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инв.№0001248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инв.№0001248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15 127,29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23.02.2005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35 298,81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9 440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11 139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инв.№00065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инв.№00065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21 943,34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11.07.2003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59 790,93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15 990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18 868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инв.№001000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инв.№001000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32 887,44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26.10.2003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89 611,27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23 965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28 279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инв.№00110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инв.№00110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21 395,94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11.07.2003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58 299,38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15 591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18 397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инв.№00112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инв.№00112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56 961,27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09.10.2003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155 207,33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41 507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48 978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Компьютерный комплекс, инв.№002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27 185,84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11.07.2003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74 075,63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19 810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23 376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инв.№0001208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Копир "Canon", инв.№0001208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28 506,36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31.10.2005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66 518,24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17 789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20 991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инв.№23423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Монитор</w:t>
            </w:r>
            <w:r w:rsidRPr="00F728A9">
              <w:rPr>
                <w:rFonts w:ascii="Arial Narrow" w:hAnsi="Arial Narrow" w:cs="Calibri"/>
                <w:color w:val="000000" w:themeColor="text1"/>
                <w:sz w:val="14"/>
                <w:szCs w:val="18"/>
                <w:lang w:val="en-US"/>
              </w:rPr>
              <w:t xml:space="preserve"> Proview SH570 TCO99,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.№23423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11 200,00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30 517,62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8 161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9 630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инв.№00005211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Ноутбук Acer TravelMate, инв.№00005211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28 440,68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26.05.2008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51 077,03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13 660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16 119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инв.№00000673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lang w:val="en-US"/>
              </w:rPr>
            </w:pPr>
            <w:r w:rsidRPr="00F728A9">
              <w:rPr>
                <w:rFonts w:ascii="Arial Narrow" w:hAnsi="Arial Narrow" w:cs="Calibri"/>
                <w:color w:val="000000" w:themeColor="text1"/>
                <w:sz w:val="14"/>
                <w:szCs w:val="18"/>
              </w:rPr>
              <w:t>Ноутбук</w:t>
            </w:r>
            <w:r w:rsidRPr="00F728A9">
              <w:rPr>
                <w:rFonts w:ascii="Arial Narrow" w:hAnsi="Arial Narrow" w:cs="Calibri"/>
                <w:color w:val="000000" w:themeColor="text1"/>
                <w:sz w:val="14"/>
                <w:szCs w:val="18"/>
                <w:lang w:val="en-US"/>
              </w:rPr>
              <w:t xml:space="preserve"> ASUS A2500D Atlon </w:t>
            </w:r>
            <w:r w:rsidRPr="00F728A9">
              <w:rPr>
                <w:rFonts w:ascii="Arial Narrow" w:hAnsi="Arial Narrow" w:cs="Calibri"/>
                <w:color w:val="000000" w:themeColor="text1"/>
                <w:sz w:val="14"/>
                <w:szCs w:val="18"/>
              </w:rPr>
              <w:t>ХР</w:t>
            </w:r>
            <w:r w:rsidRPr="00F728A9">
              <w:rPr>
                <w:rFonts w:ascii="Arial Narrow" w:hAnsi="Arial Narrow" w:cs="Calibri"/>
                <w:color w:val="000000" w:themeColor="text1"/>
                <w:sz w:val="14"/>
                <w:szCs w:val="18"/>
                <w:lang w:val="en-US"/>
              </w:rPr>
              <w:t xml:space="preserve">3000+/512/60/Combo/V., </w:t>
            </w:r>
            <w:r w:rsidRPr="00F728A9">
              <w:rPr>
                <w:rFonts w:ascii="Arial Narrow" w:hAnsi="Arial Narrow" w:cs="Calibri"/>
                <w:color w:val="000000" w:themeColor="text1"/>
                <w:sz w:val="14"/>
                <w:szCs w:val="18"/>
              </w:rPr>
              <w:t>инв</w:t>
            </w:r>
            <w:r w:rsidRPr="00F728A9">
              <w:rPr>
                <w:rFonts w:ascii="Arial Narrow" w:hAnsi="Arial Narrow" w:cs="Calibri"/>
                <w:color w:val="000000" w:themeColor="text1"/>
                <w:sz w:val="14"/>
                <w:szCs w:val="18"/>
                <w:lang w:val="en-US"/>
              </w:rPr>
              <w:t>.№00000673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59 400,00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05.10.2004</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151 870,68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40 615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47 926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инв.№0001204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Ноутбук Bliss 4020, инв.№0001204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29 000,00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06.10.2005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67 670,13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18 097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21 354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инв.№00000475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Ноутбук Toshiba, инв.№00000475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43 710,00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119 100,44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31 851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37 584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инв.№00001631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Принтер лазерный HP Laser Jet 1320 N, инв.№00001631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13 091,53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06.02.2007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25 933,67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6 935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8 183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инв.№00001753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Принтер термо. ZEBRA    S4M, инв.№00001753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28 247,46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03.10.2007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55 956,82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14 965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17 659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инв.№00001720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Принтер термотрансферный промышл. Zebra Z4M Plus, инв.№00001720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36 157,63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23.08.2007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71 626,47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19 155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22 603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инв.№00001003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Принтер штрихкода Zebra, инв.№00001003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12 659,01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01.05.2006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27 300,72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7 301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8 615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инв.№00005209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Сервер  Intel, инв.№00005209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74 371,19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20.05.2008</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1,7959145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133 564,30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35 719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42 148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инв.№555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Системный блок на сервер Athlon ХР-2500+/333/512к, инв.№555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17 211,94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07.11.2003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46 898,87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12 542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14 800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инв.№00001685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Сканер контрастный SICK КТ 5W-2P1123, инв.№00001685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30 689,53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17.05.2007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60 794,44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16 258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19 184</w:t>
            </w:r>
          </w:p>
        </w:tc>
      </w:tr>
      <w:tr w:rsidR="00216CD3" w:rsidRPr="00F728A9" w:rsidTr="00F728A9">
        <w:trPr>
          <w:trHeight w:val="284"/>
        </w:trPr>
        <w:tc>
          <w:tcPr>
            <w:tcW w:w="1388"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Прочие ОС</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1134"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799 888</w:t>
            </w:r>
          </w:p>
        </w:tc>
        <w:tc>
          <w:tcPr>
            <w:tcW w:w="1058"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943 868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инв.№00000486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LH64/4EC-4.2 Агрегат (ТЭН), инв.№00000486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50 391,29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06.12.2003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137 305,54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36 720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43 330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инв.№00102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АРС SU, инв.№00102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11 444,17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26.10.2003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31 182,93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8 339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9 840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инв.№00007054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БлокКонтейнер БК-100 (6*2,45м.), инв.№00007054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84 745,76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29.07.2009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Москва</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136 753,39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36 572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43 155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инв.№00007056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БлокКонтейнер БК-100 (6*2,45м.), инв.№00007056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84 745,76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29.07.2009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Москва</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136 753,39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36 572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43 155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инв.№00007052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Бытовка БК-101(1), инв.№00007052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84 745,76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29.07.2009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Москва</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136 753,39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36 572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43 155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инв.№00007053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Бытовка БК-101(2), инв.№00007053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84 745,76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29.07.2009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Москва</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136 753,39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36 572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43 155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инв.№456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Воздушная завеса WAC202, инв.№456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21 355,10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58 188,10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15 561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18 362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инв.№597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Воздушная завеса WAC202, инв.№597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21 355,10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58 188,10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15 561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18 362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инв.№400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Вырубной инструмент к коробу 225281, инв.№400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36 496,00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30.11.2003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ответственное хранение</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99 443,83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4 029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4 754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инв.№00000758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Емкость из нержавеющей стали, инв.№00000758</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197 785,00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538 922,02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144 125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170 068</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инв.№00000063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Зарядное устройство ЕПК 48/80, инв.№00000063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22 168,47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60 404,36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16 154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19 062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инв.№00000271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Зарядное устройство ЕПК 48/80, инв.№00000271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22 110,41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60 246,16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16 112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19 012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инв.№00000272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Зарядное устройство ЕПК 48/80, инв.№00000272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22 110,42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60 246,19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16 112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19 012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инв.№00001559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Инструмент форм</w:t>
            </w:r>
            <w:proofErr w:type="gramStart"/>
            <w:r w:rsidRPr="00F728A9">
              <w:rPr>
                <w:rFonts w:ascii="Arial Narrow" w:hAnsi="Arial Narrow" w:cs="Calibri"/>
                <w:color w:val="000000" w:themeColor="text1"/>
                <w:sz w:val="14"/>
                <w:szCs w:val="18"/>
              </w:rPr>
              <w:t>."</w:t>
            </w:r>
            <w:proofErr w:type="gramEnd"/>
            <w:r w:rsidRPr="00F728A9">
              <w:rPr>
                <w:rFonts w:ascii="Arial Narrow" w:hAnsi="Arial Narrow" w:cs="Calibri"/>
                <w:color w:val="000000" w:themeColor="text1"/>
                <w:sz w:val="14"/>
                <w:szCs w:val="18"/>
              </w:rPr>
              <w:t>Круг-Овал" (Коппенс 600),, инв.№00001559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32 288,14</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14.12.2006</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инв.№315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Комплект печатных плат к коробу 224603, инв.№315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15 738,00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28.08.2003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ответственное хранение</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42 882,70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1 738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2 051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инв.№6546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Комплект печатных плат к коробу 225281, инв.№6546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72 626,00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28.08.2003</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ответственное хранение</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197 890,39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8 019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9 462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инв.№00000675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Комплект печатных плат, инв.№00000675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18 425,00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04.10.2004</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ответственное хранение</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47 108,04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1 909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2 253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инв.№00000676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Комплект печатных плат, инв.№00000676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18 425,00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04.10.2004</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Не ответственное хранение</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2,5567455</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47 108,04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1 909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2 253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инв.№00000473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Контейнер 8 куб </w:t>
            </w:r>
            <w:proofErr w:type="gramStart"/>
            <w:r w:rsidRPr="00F728A9">
              <w:rPr>
                <w:rFonts w:ascii="Arial Narrow" w:hAnsi="Arial Narrow" w:cs="Calibri"/>
                <w:color w:val="000000" w:themeColor="text1"/>
                <w:sz w:val="14"/>
                <w:szCs w:val="18"/>
              </w:rPr>
              <w:t>м</w:t>
            </w:r>
            <w:proofErr w:type="gramEnd"/>
            <w:r w:rsidRPr="00F728A9">
              <w:rPr>
                <w:rFonts w:ascii="Arial Narrow" w:hAnsi="Arial Narrow" w:cs="Calibri"/>
                <w:color w:val="000000" w:themeColor="text1"/>
                <w:sz w:val="14"/>
                <w:szCs w:val="18"/>
              </w:rPr>
              <w:t>, инв.№00000473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17 473,42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26.12.2003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47 611,35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15 025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инв.№00000483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Контейнер 8 куб </w:t>
            </w:r>
            <w:proofErr w:type="gramStart"/>
            <w:r w:rsidRPr="00F728A9">
              <w:rPr>
                <w:rFonts w:ascii="Arial Narrow" w:hAnsi="Arial Narrow" w:cs="Calibri"/>
                <w:color w:val="000000" w:themeColor="text1"/>
                <w:sz w:val="14"/>
                <w:szCs w:val="18"/>
              </w:rPr>
              <w:t>м</w:t>
            </w:r>
            <w:proofErr w:type="gramEnd"/>
            <w:r w:rsidRPr="00F728A9">
              <w:rPr>
                <w:rFonts w:ascii="Arial Narrow" w:hAnsi="Arial Narrow" w:cs="Calibri"/>
                <w:color w:val="000000" w:themeColor="text1"/>
                <w:sz w:val="14"/>
                <w:szCs w:val="18"/>
              </w:rPr>
              <w:t>, инв.№00000483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17 473,42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47 611,35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12 733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15 025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инв.№00007336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Контейнер-сухогруз метал. 20Ф, инв.№00007336</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101 694,92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1,3062933</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132 843,39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68%</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43 063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50 814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инв.№00007337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Контейнер-сухогруз метал. 40Ф, инв.№00007337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148 305,08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24.06.2013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1,3062933</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193 729,93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60%</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68%</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62 799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74 103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инв.№00000081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Лоток код 4,08, инв.№00000081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20 092,47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54 747,70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14 641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17 276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№00001731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Пылесос Justopanda 504 Arg6, инв.№00001731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10 588,98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20.09.2007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20 976,24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5 610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6 620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Рефрактометр ИРФ-454 Б2М, инв.№00000429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12 585,00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000000" w:fill="DA9694"/>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Отсутствует</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инв.№0001201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Рот</w:t>
            </w:r>
            <w:proofErr w:type="gramStart"/>
            <w:r w:rsidRPr="00F728A9">
              <w:rPr>
                <w:rFonts w:ascii="Arial Narrow" w:hAnsi="Arial Narrow" w:cs="Calibri"/>
                <w:color w:val="000000" w:themeColor="text1"/>
                <w:sz w:val="14"/>
                <w:szCs w:val="18"/>
              </w:rPr>
              <w:t>.ш</w:t>
            </w:r>
            <w:proofErr w:type="gramEnd"/>
            <w:r w:rsidRPr="00F728A9">
              <w:rPr>
                <w:rFonts w:ascii="Arial Narrow" w:hAnsi="Arial Narrow" w:cs="Calibri"/>
                <w:color w:val="000000" w:themeColor="text1"/>
                <w:sz w:val="14"/>
                <w:szCs w:val="18"/>
              </w:rPr>
              <w:t>тан.форма 05-07-127, инв.№0001201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22 826,89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29.08.2005</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proofErr w:type="gramStart"/>
            <w:r w:rsidRPr="00F728A9">
              <w:rPr>
                <w:rFonts w:ascii="Arial Narrow" w:hAnsi="Arial Narrow" w:cs="Calibri"/>
                <w:color w:val="000000" w:themeColor="text1"/>
                <w:sz w:val="14"/>
                <w:szCs w:val="18"/>
              </w:rPr>
              <w:t>Утоплен</w:t>
            </w:r>
            <w:proofErr w:type="gramEnd"/>
            <w:r w:rsidRPr="00F728A9">
              <w:rPr>
                <w:rFonts w:ascii="Arial Narrow" w:hAnsi="Arial Narrow" w:cs="Calibri"/>
                <w:color w:val="000000" w:themeColor="text1"/>
                <w:sz w:val="14"/>
                <w:szCs w:val="18"/>
              </w:rPr>
              <w:t xml:space="preserve"> под водой</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53 265,47</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2 158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2 546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инв.№00000013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Рыбные контейнеры, инв.№00000013</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105 292,00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24.11.2003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286 898,29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76 726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90 537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инв.№00001004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Сейф ВМ-3102 (2 </w:t>
            </w:r>
            <w:proofErr w:type="gramStart"/>
            <w:r w:rsidRPr="00F728A9">
              <w:rPr>
                <w:rFonts w:ascii="Arial Narrow" w:hAnsi="Arial Narrow" w:cs="Calibri"/>
                <w:color w:val="000000" w:themeColor="text1"/>
                <w:sz w:val="14"/>
                <w:szCs w:val="18"/>
              </w:rPr>
              <w:t>отд</w:t>
            </w:r>
            <w:proofErr w:type="gramEnd"/>
            <w:r w:rsidRPr="00F728A9">
              <w:rPr>
                <w:rFonts w:ascii="Arial Narrow" w:hAnsi="Arial Narrow" w:cs="Calibri"/>
                <w:color w:val="000000" w:themeColor="text1"/>
                <w:sz w:val="14"/>
                <w:szCs w:val="18"/>
              </w:rPr>
              <w:t>), инв.№00001004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22 927,97</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24.03.2006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49 447,00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13 224</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15 604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инв.№00007072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Сигнализация охранная, инв.№00007072</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16 620,05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04.12.2009</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Москва</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1,61369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26 819,61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7 172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8 463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инв.№00001005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Сигнализация, инв.№00001005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30 057,76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17.05.2006</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2,1566237</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64 823,28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17 336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20 456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инв.№00001829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Сирена  С-40, инв.№00001829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20 127,12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29.11.2007</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1,9809504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39 870,83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10 663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12 582</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инв.№00007167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Стенд Fold-Up, инв.№00007167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27 620,00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20.07.2010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43 117,01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11 531</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13 607</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инв.№00007329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Сушилка для обуви конвективная СОК-40, инв.№00007329</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42 372,88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16.10.2012</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1,3576669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57 528,26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15 385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18 154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инв.№00007330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Сушилка для обуви конвективная СОК-40, инв.№00007330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42 372,88</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16.10.2012</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1,3576669</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57 528,26</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15 385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18 154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инв.№00000715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Фокус Шкаф для книг К03, инв.№00000715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10 600,55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18.01.2005</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2,3334526</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24 735,88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11</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6 615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7 806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инв.№00000427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Фотометр КФК-3-01, инв.№00000427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01 счет</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54 259,25</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09.09.2003</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2,7247871</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147 844,91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13</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39 538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46 655</w:t>
            </w:r>
          </w:p>
        </w:tc>
      </w:tr>
      <w:tr w:rsidR="00216CD3" w:rsidRPr="00F728A9" w:rsidTr="00F728A9">
        <w:trPr>
          <w:trHeight w:val="284"/>
        </w:trPr>
        <w:tc>
          <w:tcPr>
            <w:tcW w:w="1388"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Имущество за балансом</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w:t>
            </w:r>
          </w:p>
        </w:tc>
        <w:tc>
          <w:tcPr>
            <w:tcW w:w="1134"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44 357</w:t>
            </w:r>
          </w:p>
        </w:tc>
        <w:tc>
          <w:tcPr>
            <w:tcW w:w="1058" w:type="dxa"/>
            <w:shd w:val="clear" w:color="auto" w:fill="auto"/>
            <w:noWrap/>
            <w:vAlign w:val="center"/>
            <w:hideMark/>
          </w:tcPr>
          <w:p w:rsidR="00216CD3" w:rsidRPr="00F728A9" w:rsidRDefault="00216CD3" w:rsidP="00F728A9">
            <w:pPr>
              <w:jc w:val="center"/>
              <w:rPr>
                <w:rFonts w:ascii="Arial Narrow" w:hAnsi="Arial Narrow" w:cs="Calibri"/>
                <w:b/>
                <w:bCs/>
                <w:color w:val="000000" w:themeColor="text1"/>
                <w:sz w:val="14"/>
                <w:szCs w:val="18"/>
              </w:rPr>
            </w:pPr>
            <w:r w:rsidRPr="00F728A9">
              <w:rPr>
                <w:rFonts w:ascii="Arial Narrow" w:hAnsi="Arial Narrow" w:cs="Calibri"/>
                <w:b/>
                <w:bCs/>
                <w:color w:val="000000" w:themeColor="text1"/>
                <w:sz w:val="14"/>
                <w:szCs w:val="18"/>
              </w:rPr>
              <w:t>52 341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инв.№00007229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Ванна моечная ВМ 500/1*300, 630*630*870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3 432,20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5 357,94</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Ванна моечная ВМ 500/1*300, 630*630*870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3 432,21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5 357,95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Ванна моечная ВМ 500/1*300, 630*630*871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3 432,21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5 357,95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1 433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1 691</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инв.№00007081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Весовая платформа к весам </w:t>
            </w:r>
            <w:proofErr w:type="gramStart"/>
            <w:r w:rsidRPr="00F728A9">
              <w:rPr>
                <w:rFonts w:ascii="Arial Narrow" w:hAnsi="Arial Narrow" w:cs="Calibri"/>
                <w:color w:val="000000" w:themeColor="text1"/>
                <w:sz w:val="14"/>
                <w:szCs w:val="18"/>
              </w:rPr>
              <w:t>спец</w:t>
            </w:r>
            <w:proofErr w:type="gramEnd"/>
            <w:r w:rsidRPr="00F728A9">
              <w:rPr>
                <w:rFonts w:ascii="Arial Narrow" w:hAnsi="Arial Narrow" w:cs="Calibri"/>
                <w:color w:val="000000" w:themeColor="text1"/>
                <w:sz w:val="14"/>
                <w:szCs w:val="18"/>
              </w:rPr>
              <w:t>. 1000 (97)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15 262,71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23 826,30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6 372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7 519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инв.№00007082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 xml:space="preserve">Весовая платформа к весам </w:t>
            </w:r>
            <w:proofErr w:type="gramStart"/>
            <w:r w:rsidRPr="00F728A9">
              <w:rPr>
                <w:rFonts w:ascii="Arial Narrow" w:hAnsi="Arial Narrow" w:cs="Calibri"/>
                <w:color w:val="000000" w:themeColor="text1"/>
                <w:sz w:val="14"/>
                <w:szCs w:val="18"/>
              </w:rPr>
              <w:t>спец</w:t>
            </w:r>
            <w:proofErr w:type="gramEnd"/>
            <w:r w:rsidRPr="00F728A9">
              <w:rPr>
                <w:rFonts w:ascii="Arial Narrow" w:hAnsi="Arial Narrow" w:cs="Calibri"/>
                <w:color w:val="000000" w:themeColor="text1"/>
                <w:sz w:val="14"/>
                <w:szCs w:val="18"/>
              </w:rPr>
              <w:t>. 1000 (97)</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15 262,71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21.06.2010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23 826,30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6 372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7 519</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1 694,31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2 644,95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1 694,31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2 644,95</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707</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834</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инв.№00007248</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инв.№00007249</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 настольные МК-6.2А11</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1 694,99</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2 646,01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lastRenderedPageBreak/>
              <w:t>инв.№00007233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торговые CAS LP-14</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торговые CAS LP-15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торговые CAS LP-15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1 694,91</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2 645,89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торговые CAS LP-15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2 645,92</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инв.№00007237</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Весы электронные торговые CAS LP-30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1 694,92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2 645,90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708</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835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Гидравлическая тележка PFAFF SILVERLINE 2.5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3 559,32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5 556,38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1 486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1 753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Гидравлическая тележка PFAFF SILVERLINE 2.5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3 559,32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5 556,38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1 486</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1 753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инв.№00007255</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Гидравлическая тележка PFAFF SILVERLINE 2.5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3 559,32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Разобран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5 556,38</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инв.№00007256</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Гидравлическая тележка PFAFF SILVERLINE 2.5</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3 559,33</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000000" w:fill="B1A0C7"/>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Разобран</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5 556,40</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95%</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96%</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225</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инв.№00007260</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Сварщик импуль МСП-600М</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4 309,32</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6 727,19</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1 799</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2 123</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инв.№00007212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Стеллаж кухонный технологический 1000*400*1500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3 625,00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5 658,91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1 513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1 785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инв.№00007213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Стеллаж кухонный технологический 1000*400*1500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3 625,00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5 658,91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1 513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1 785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инв.№00007214</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Стеллаж кухонный технологический 1000*400*1500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3 625,00</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5 658,91</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1 513</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1 785</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инв.№00007261</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Стол разделочный производственный 1500*600*870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4 233,43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1 132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1 336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инв.№00007262</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Стол разделочный производственный 1500*600*870</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5</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4 233,43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1 132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1 336</w:t>
            </w:r>
          </w:p>
        </w:tc>
      </w:tr>
      <w:tr w:rsidR="00216CD3" w:rsidRPr="00F728A9" w:rsidTr="00F728A9">
        <w:trPr>
          <w:trHeight w:val="284"/>
        </w:trPr>
        <w:tc>
          <w:tcPr>
            <w:tcW w:w="1388"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инв.№00007263</w:t>
            </w:r>
          </w:p>
        </w:tc>
        <w:tc>
          <w:tcPr>
            <w:tcW w:w="1713"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Тепловая пушка BPH-9 (BALLU)</w:t>
            </w:r>
          </w:p>
        </w:tc>
        <w:tc>
          <w:tcPr>
            <w:tcW w:w="803"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за балансом</w:t>
            </w:r>
          </w:p>
        </w:tc>
        <w:tc>
          <w:tcPr>
            <w:tcW w:w="80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2 711,86</w:t>
            </w:r>
          </w:p>
        </w:tc>
        <w:tc>
          <w:tcPr>
            <w:tcW w:w="74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26.07.2010</w:t>
            </w:r>
          </w:p>
        </w:tc>
        <w:tc>
          <w:tcPr>
            <w:tcW w:w="115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В наличии</w:t>
            </w:r>
          </w:p>
        </w:tc>
        <w:tc>
          <w:tcPr>
            <w:tcW w:w="567"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w:t>
            </w:r>
          </w:p>
        </w:tc>
        <w:tc>
          <w:tcPr>
            <w:tcW w:w="851"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1,5610794</w:t>
            </w:r>
          </w:p>
        </w:tc>
        <w:tc>
          <w:tcPr>
            <w:tcW w:w="992"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4 233,43</w:t>
            </w:r>
          </w:p>
        </w:tc>
        <w:tc>
          <w:tcPr>
            <w:tcW w:w="709"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w:t>
            </w:r>
          </w:p>
        </w:tc>
        <w:tc>
          <w:tcPr>
            <w:tcW w:w="70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67%</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0%</w:t>
            </w:r>
          </w:p>
        </w:tc>
        <w:tc>
          <w:tcPr>
            <w:tcW w:w="709"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18,96%</w:t>
            </w:r>
          </w:p>
        </w:tc>
        <w:tc>
          <w:tcPr>
            <w:tcW w:w="567" w:type="dxa"/>
            <w:shd w:val="clear" w:color="auto" w:fill="auto"/>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73%</w:t>
            </w:r>
          </w:p>
        </w:tc>
        <w:tc>
          <w:tcPr>
            <w:tcW w:w="1134"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1 132</w:t>
            </w:r>
          </w:p>
        </w:tc>
        <w:tc>
          <w:tcPr>
            <w:tcW w:w="1058" w:type="dxa"/>
            <w:shd w:val="clear" w:color="auto" w:fill="auto"/>
            <w:noWrap/>
            <w:vAlign w:val="center"/>
            <w:hideMark/>
          </w:tcPr>
          <w:p w:rsidR="00216CD3" w:rsidRPr="00F728A9" w:rsidRDefault="00216CD3" w:rsidP="00F728A9">
            <w:pPr>
              <w:jc w:val="center"/>
              <w:rPr>
                <w:rFonts w:ascii="Arial Narrow" w:hAnsi="Arial Narrow" w:cs="Calibri"/>
                <w:color w:val="000000" w:themeColor="text1"/>
                <w:sz w:val="14"/>
                <w:szCs w:val="18"/>
              </w:rPr>
            </w:pPr>
            <w:r w:rsidRPr="00F728A9">
              <w:rPr>
                <w:rFonts w:ascii="Arial Narrow" w:hAnsi="Arial Narrow" w:cs="Calibri"/>
                <w:color w:val="000000" w:themeColor="text1"/>
                <w:sz w:val="14"/>
                <w:szCs w:val="18"/>
              </w:rPr>
              <w:t>1 336</w:t>
            </w:r>
          </w:p>
        </w:tc>
      </w:tr>
    </w:tbl>
    <w:p w:rsidR="00C56BC4" w:rsidRDefault="00C56BC4" w:rsidP="00C56BC4">
      <w:pPr>
        <w:ind w:firstLine="720"/>
        <w:jc w:val="right"/>
        <w:rPr>
          <w:rFonts w:ascii="Arial" w:hAnsi="Arial" w:cs="Arial"/>
          <w:i/>
          <w:sz w:val="18"/>
          <w:szCs w:val="18"/>
        </w:rPr>
      </w:pPr>
      <w:r w:rsidRPr="00D141BB">
        <w:rPr>
          <w:rFonts w:ascii="Arial" w:hAnsi="Arial" w:cs="Arial"/>
          <w:i/>
          <w:sz w:val="18"/>
          <w:szCs w:val="18"/>
        </w:rPr>
        <w:t xml:space="preserve">Источник информации: </w:t>
      </w:r>
      <w:r>
        <w:rPr>
          <w:rFonts w:ascii="Arial" w:hAnsi="Arial" w:cs="Arial"/>
          <w:i/>
          <w:sz w:val="18"/>
          <w:szCs w:val="18"/>
        </w:rPr>
        <w:t>расчеты Оценщика</w:t>
      </w:r>
    </w:p>
    <w:p w:rsidR="004F7414" w:rsidRDefault="004F7414" w:rsidP="004F7414">
      <w:pPr>
        <w:pStyle w:val="affff3"/>
        <w:spacing w:before="0" w:after="0"/>
        <w:ind w:left="1069"/>
        <w:rPr>
          <w:rFonts w:cs="Arial"/>
          <w:szCs w:val="20"/>
        </w:rPr>
      </w:pPr>
    </w:p>
    <w:p w:rsidR="004F7414" w:rsidRDefault="004F7414" w:rsidP="004F7414">
      <w:pPr>
        <w:pStyle w:val="affff3"/>
        <w:spacing w:before="0" w:after="0"/>
        <w:ind w:left="1069"/>
        <w:rPr>
          <w:rFonts w:cs="Arial"/>
          <w:szCs w:val="20"/>
        </w:rPr>
      </w:pPr>
    </w:p>
    <w:p w:rsidR="004F7414" w:rsidRDefault="004F7414" w:rsidP="004F7414">
      <w:pPr>
        <w:pStyle w:val="affff3"/>
        <w:spacing w:before="0" w:after="0"/>
        <w:ind w:left="1069"/>
        <w:rPr>
          <w:rFonts w:cs="Arial"/>
          <w:szCs w:val="20"/>
        </w:rPr>
      </w:pPr>
    </w:p>
    <w:p w:rsidR="004F7414" w:rsidRDefault="004F7414" w:rsidP="004F7414">
      <w:pPr>
        <w:pStyle w:val="affff3"/>
        <w:spacing w:before="0" w:after="0"/>
        <w:ind w:left="1069"/>
        <w:rPr>
          <w:rFonts w:cs="Arial"/>
          <w:szCs w:val="20"/>
        </w:rPr>
        <w:sectPr w:rsidR="004F7414" w:rsidSect="0008114C">
          <w:pgSz w:w="16838" w:h="11906" w:orient="landscape"/>
          <w:pgMar w:top="851" w:right="1134" w:bottom="1701" w:left="437" w:header="709" w:footer="709" w:gutter="0"/>
          <w:cols w:space="708"/>
          <w:docGrid w:linePitch="360"/>
        </w:sectPr>
      </w:pPr>
    </w:p>
    <w:p w:rsidR="0003486A" w:rsidRDefault="005D324E" w:rsidP="004F7414">
      <w:pPr>
        <w:pStyle w:val="affff3"/>
        <w:spacing w:before="0" w:after="0"/>
        <w:ind w:left="1069"/>
        <w:rPr>
          <w:rFonts w:cs="Arial"/>
          <w:noProof/>
          <w:szCs w:val="20"/>
        </w:rPr>
      </w:pPr>
      <w:r w:rsidRPr="000E574B">
        <w:rPr>
          <w:rFonts w:cs="Arial"/>
          <w:szCs w:val="20"/>
        </w:rPr>
        <w:lastRenderedPageBreak/>
        <w:t xml:space="preserve">Таблица </w:t>
      </w:r>
      <w:r w:rsidR="007555CB" w:rsidRPr="000E574B">
        <w:rPr>
          <w:rFonts w:cs="Arial"/>
          <w:szCs w:val="20"/>
        </w:rPr>
        <w:fldChar w:fldCharType="begin"/>
      </w:r>
      <w:r w:rsidRPr="000E574B">
        <w:rPr>
          <w:rFonts w:cs="Arial"/>
          <w:szCs w:val="20"/>
        </w:rPr>
        <w:instrText xml:space="preserve"> STYLEREF 1 \s </w:instrText>
      </w:r>
      <w:r w:rsidR="007555CB" w:rsidRPr="000E574B">
        <w:rPr>
          <w:rFonts w:cs="Arial"/>
          <w:szCs w:val="20"/>
        </w:rPr>
        <w:fldChar w:fldCharType="separate"/>
      </w:r>
      <w:r w:rsidR="00AD0B0A">
        <w:rPr>
          <w:rFonts w:cs="Arial"/>
          <w:noProof/>
          <w:szCs w:val="20"/>
        </w:rPr>
        <w:t>9</w:t>
      </w:r>
      <w:r w:rsidR="007555CB" w:rsidRPr="000E574B">
        <w:rPr>
          <w:rFonts w:cs="Arial"/>
          <w:noProof/>
          <w:szCs w:val="20"/>
        </w:rPr>
        <w:fldChar w:fldCharType="end"/>
      </w:r>
      <w:r w:rsidRPr="000E574B">
        <w:rPr>
          <w:rFonts w:cs="Arial"/>
          <w:szCs w:val="20"/>
        </w:rPr>
        <w:t>.</w:t>
      </w:r>
      <w:r w:rsidR="007555CB" w:rsidRPr="000E574B">
        <w:rPr>
          <w:rFonts w:cs="Arial"/>
          <w:szCs w:val="20"/>
        </w:rPr>
        <w:fldChar w:fldCharType="begin"/>
      </w:r>
      <w:r w:rsidRPr="000E574B">
        <w:rPr>
          <w:rFonts w:cs="Arial"/>
          <w:szCs w:val="20"/>
        </w:rPr>
        <w:instrText xml:space="preserve"> SEQ Таблица \* ARABIC \s 1 </w:instrText>
      </w:r>
      <w:r w:rsidR="007555CB" w:rsidRPr="000E574B">
        <w:rPr>
          <w:rFonts w:cs="Arial"/>
          <w:szCs w:val="20"/>
        </w:rPr>
        <w:fldChar w:fldCharType="separate"/>
      </w:r>
      <w:r w:rsidR="00AD0B0A">
        <w:rPr>
          <w:rFonts w:cs="Arial"/>
          <w:noProof/>
          <w:szCs w:val="20"/>
        </w:rPr>
        <w:t>3</w:t>
      </w:r>
      <w:r w:rsidR="007555CB" w:rsidRPr="000E574B">
        <w:rPr>
          <w:rFonts w:cs="Arial"/>
          <w:noProof/>
          <w:szCs w:val="20"/>
        </w:rPr>
        <w:fldChar w:fldCharType="end"/>
      </w:r>
    </w:p>
    <w:p w:rsidR="002E7CAB" w:rsidRDefault="002E7CAB" w:rsidP="002E7CAB">
      <w:pPr>
        <w:jc w:val="center"/>
        <w:rPr>
          <w:rFonts w:ascii="Arial" w:hAnsi="Arial" w:cs="Arial"/>
          <w:b/>
          <w:sz w:val="20"/>
          <w:szCs w:val="20"/>
        </w:rPr>
      </w:pPr>
      <w:r w:rsidRPr="00450855">
        <w:rPr>
          <w:rFonts w:ascii="Arial" w:hAnsi="Arial" w:cs="Arial"/>
          <w:b/>
          <w:sz w:val="20"/>
          <w:szCs w:val="20"/>
        </w:rPr>
        <w:t xml:space="preserve">Расчет рыночной </w:t>
      </w:r>
      <w:r>
        <w:rPr>
          <w:rFonts w:ascii="Arial" w:hAnsi="Arial" w:cs="Arial"/>
          <w:b/>
          <w:sz w:val="20"/>
          <w:szCs w:val="20"/>
        </w:rPr>
        <w:t>стоимости движимого имущества в рамках затратного подхода находящегося не в залоге</w:t>
      </w:r>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565"/>
        <w:gridCol w:w="1577"/>
        <w:gridCol w:w="567"/>
        <w:gridCol w:w="1134"/>
        <w:gridCol w:w="1276"/>
        <w:gridCol w:w="771"/>
        <w:gridCol w:w="635"/>
        <w:gridCol w:w="862"/>
        <w:gridCol w:w="992"/>
        <w:gridCol w:w="567"/>
        <w:gridCol w:w="850"/>
        <w:gridCol w:w="426"/>
        <w:gridCol w:w="850"/>
        <w:gridCol w:w="567"/>
        <w:gridCol w:w="1276"/>
        <w:gridCol w:w="1483"/>
      </w:tblGrid>
      <w:tr w:rsidR="00216CD3" w:rsidRPr="004F7414" w:rsidTr="004F7414">
        <w:trPr>
          <w:trHeight w:val="555"/>
        </w:trPr>
        <w:tc>
          <w:tcPr>
            <w:tcW w:w="565"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Инв. номер</w:t>
            </w:r>
          </w:p>
        </w:tc>
        <w:tc>
          <w:tcPr>
            <w:tcW w:w="1577"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Наименование объекта</w:t>
            </w:r>
          </w:p>
        </w:tc>
        <w:tc>
          <w:tcPr>
            <w:tcW w:w="567"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Балансовый счет</w:t>
            </w:r>
          </w:p>
        </w:tc>
        <w:tc>
          <w:tcPr>
            <w:tcW w:w="1134"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Стоимость на момент постановки на баланс</w:t>
            </w:r>
          </w:p>
        </w:tc>
        <w:tc>
          <w:tcPr>
            <w:tcW w:w="1276"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Дата постановки на баланс</w:t>
            </w:r>
          </w:p>
        </w:tc>
        <w:tc>
          <w:tcPr>
            <w:tcW w:w="771"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Техническое состояние согласно актам проверки залогового имущества</w:t>
            </w:r>
          </w:p>
        </w:tc>
        <w:tc>
          <w:tcPr>
            <w:tcW w:w="635"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Срок службы, лет</w:t>
            </w:r>
          </w:p>
        </w:tc>
        <w:tc>
          <w:tcPr>
            <w:tcW w:w="862"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Индекс пересчета/Источник информации для РФ</w:t>
            </w:r>
          </w:p>
        </w:tc>
        <w:tc>
          <w:tcPr>
            <w:tcW w:w="992"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Затраты на воспр/замещ</w:t>
            </w:r>
            <w:proofErr w:type="gramStart"/>
            <w:r w:rsidRPr="00F728A9">
              <w:rPr>
                <w:rFonts w:ascii="Arial Narrow" w:hAnsi="Arial Narrow" w:cs="Arial"/>
                <w:b/>
                <w:bCs/>
                <w:color w:val="000000" w:themeColor="text1"/>
                <w:sz w:val="14"/>
                <w:szCs w:val="14"/>
              </w:rPr>
              <w:t>,б</w:t>
            </w:r>
            <w:proofErr w:type="gramEnd"/>
            <w:r w:rsidRPr="00F728A9">
              <w:rPr>
                <w:rFonts w:ascii="Arial Narrow" w:hAnsi="Arial Narrow" w:cs="Arial"/>
                <w:b/>
                <w:bCs/>
                <w:color w:val="000000" w:themeColor="text1"/>
                <w:sz w:val="14"/>
                <w:szCs w:val="14"/>
              </w:rPr>
              <w:t>ез НДС, руб.</w:t>
            </w:r>
          </w:p>
        </w:tc>
        <w:tc>
          <w:tcPr>
            <w:tcW w:w="567"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Хронологический возраст, лет</w:t>
            </w:r>
          </w:p>
        </w:tc>
        <w:tc>
          <w:tcPr>
            <w:tcW w:w="850"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Ифиз, %</w:t>
            </w:r>
          </w:p>
        </w:tc>
        <w:tc>
          <w:tcPr>
            <w:tcW w:w="426"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Уфун, %</w:t>
            </w:r>
          </w:p>
        </w:tc>
        <w:tc>
          <w:tcPr>
            <w:tcW w:w="850"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Уэк, %</w:t>
            </w:r>
          </w:p>
        </w:tc>
        <w:tc>
          <w:tcPr>
            <w:tcW w:w="567"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Накопленный износ и устаревания</w:t>
            </w:r>
          </w:p>
        </w:tc>
        <w:tc>
          <w:tcPr>
            <w:tcW w:w="1276"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Рыночная стоимость без НДС, руб.</w:t>
            </w:r>
          </w:p>
        </w:tc>
        <w:tc>
          <w:tcPr>
            <w:tcW w:w="1483" w:type="dxa"/>
            <w:tcBorders>
              <w:top w:val="double" w:sz="4" w:space="0" w:color="auto"/>
              <w:bottom w:val="single" w:sz="6" w:space="0" w:color="auto"/>
            </w:tcBorders>
            <w:shd w:val="pct25" w:color="00FF00" w:fill="auto"/>
            <w:noWrap/>
            <w:vAlign w:val="center"/>
            <w:hideMark/>
          </w:tcPr>
          <w:p w:rsidR="00216CD3" w:rsidRPr="00F728A9" w:rsidRDefault="00216CD3" w:rsidP="004F7414">
            <w:pPr>
              <w:jc w:val="center"/>
              <w:rPr>
                <w:rFonts w:ascii="Arial Narrow" w:hAnsi="Arial Narrow" w:cs="Arial"/>
                <w:b/>
                <w:bCs/>
                <w:color w:val="000000" w:themeColor="text1"/>
                <w:sz w:val="14"/>
                <w:szCs w:val="14"/>
              </w:rPr>
            </w:pPr>
            <w:r w:rsidRPr="00F728A9">
              <w:rPr>
                <w:rFonts w:ascii="Arial Narrow" w:hAnsi="Arial Narrow" w:cs="Arial"/>
                <w:b/>
                <w:bCs/>
                <w:color w:val="000000" w:themeColor="text1"/>
                <w:sz w:val="14"/>
                <w:szCs w:val="14"/>
              </w:rPr>
              <w:t>Рыночная стоимость с учётом НДС, руб.</w:t>
            </w:r>
          </w:p>
        </w:tc>
      </w:tr>
      <w:tr w:rsidR="00216CD3" w:rsidRPr="004F7414" w:rsidTr="00AD753E">
        <w:trPr>
          <w:trHeight w:val="555"/>
        </w:trPr>
        <w:tc>
          <w:tcPr>
            <w:tcW w:w="565"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Calibri"/>
                <w:b/>
                <w:bCs/>
                <w:color w:val="000000"/>
                <w:sz w:val="14"/>
                <w:szCs w:val="14"/>
              </w:rPr>
            </w:pPr>
            <w:r w:rsidRPr="004F7414">
              <w:rPr>
                <w:rFonts w:ascii="Arial Narrow" w:hAnsi="Arial Narrow" w:cs="Calibri"/>
                <w:b/>
                <w:bCs/>
                <w:color w:val="000000"/>
                <w:sz w:val="14"/>
                <w:szCs w:val="14"/>
              </w:rPr>
              <w:t>Прочие ОС</w:t>
            </w:r>
          </w:p>
        </w:tc>
        <w:tc>
          <w:tcPr>
            <w:tcW w:w="1577"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567"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1134"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1276"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771"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635"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862"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992"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567"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850"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426"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850"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567"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p>
        </w:tc>
        <w:tc>
          <w:tcPr>
            <w:tcW w:w="1276"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r w:rsidRPr="004F7414">
              <w:rPr>
                <w:rFonts w:ascii="Arial Narrow" w:hAnsi="Arial Narrow" w:cs="Arial"/>
                <w:color w:val="000000"/>
                <w:sz w:val="14"/>
                <w:szCs w:val="14"/>
              </w:rPr>
              <w:t>76 947</w:t>
            </w:r>
          </w:p>
        </w:tc>
        <w:tc>
          <w:tcPr>
            <w:tcW w:w="1483" w:type="dxa"/>
            <w:tcBorders>
              <w:top w:val="single" w:sz="6" w:space="0" w:color="auto"/>
            </w:tcBorders>
            <w:shd w:val="clear" w:color="auto" w:fill="auto"/>
            <w:noWrap/>
            <w:vAlign w:val="center"/>
            <w:hideMark/>
          </w:tcPr>
          <w:p w:rsidR="00216CD3" w:rsidRPr="004F7414" w:rsidRDefault="00216CD3" w:rsidP="004F7414">
            <w:pPr>
              <w:jc w:val="center"/>
              <w:rPr>
                <w:rFonts w:ascii="Arial Narrow" w:hAnsi="Arial Narrow" w:cs="Arial"/>
                <w:color w:val="000000"/>
                <w:sz w:val="14"/>
                <w:szCs w:val="14"/>
              </w:rPr>
            </w:pPr>
            <w:r w:rsidRPr="004F7414">
              <w:rPr>
                <w:rFonts w:ascii="Arial Narrow" w:hAnsi="Arial Narrow" w:cs="Arial"/>
                <w:color w:val="000000"/>
                <w:sz w:val="14"/>
                <w:szCs w:val="14"/>
              </w:rPr>
              <w:t>90 797</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инв.№00001723</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w:t>
            </w:r>
            <w:proofErr w:type="gramStart"/>
            <w:r w:rsidRPr="004F7414">
              <w:rPr>
                <w:rFonts w:ascii="Arial Narrow" w:hAnsi="Arial Narrow" w:cs="Calibri"/>
                <w:color w:val="000000"/>
                <w:sz w:val="14"/>
                <w:szCs w:val="14"/>
              </w:rPr>
              <w:t>.</w:t>
            </w:r>
            <w:proofErr w:type="gramEnd"/>
            <w:r w:rsidRPr="004F7414">
              <w:rPr>
                <w:rFonts w:ascii="Arial Narrow" w:hAnsi="Arial Narrow" w:cs="Calibri"/>
                <w:color w:val="000000"/>
                <w:sz w:val="14"/>
                <w:szCs w:val="14"/>
              </w:rPr>
              <w:t xml:space="preserve"> </w:t>
            </w:r>
            <w:proofErr w:type="gramStart"/>
            <w:r w:rsidRPr="004F7414">
              <w:rPr>
                <w:rFonts w:ascii="Arial Narrow" w:hAnsi="Arial Narrow" w:cs="Calibri"/>
                <w:color w:val="000000"/>
                <w:sz w:val="14"/>
                <w:szCs w:val="14"/>
              </w:rPr>
              <w:t>д</w:t>
            </w:r>
            <w:proofErr w:type="gramEnd"/>
            <w:r w:rsidRPr="004F7414">
              <w:rPr>
                <w:rFonts w:ascii="Arial Narrow" w:hAnsi="Arial Narrow" w:cs="Calibri"/>
                <w:color w:val="000000"/>
                <w:sz w:val="14"/>
                <w:szCs w:val="14"/>
              </w:rPr>
              <w:t>ок. "Морепродукты в глазури мороженые", инв.№00001723</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15 000,00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22.08.2007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29 714,26</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7 947</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9 377</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инв.№00001724</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w:t>
            </w:r>
            <w:proofErr w:type="gramStart"/>
            <w:r w:rsidRPr="004F7414">
              <w:rPr>
                <w:rFonts w:ascii="Arial Narrow" w:hAnsi="Arial Narrow" w:cs="Calibri"/>
                <w:color w:val="000000"/>
                <w:sz w:val="14"/>
                <w:szCs w:val="14"/>
              </w:rPr>
              <w:t>.</w:t>
            </w:r>
            <w:proofErr w:type="gramEnd"/>
            <w:r w:rsidRPr="004F7414">
              <w:rPr>
                <w:rFonts w:ascii="Arial Narrow" w:hAnsi="Arial Narrow" w:cs="Calibri"/>
                <w:color w:val="000000"/>
                <w:sz w:val="14"/>
                <w:szCs w:val="14"/>
              </w:rPr>
              <w:t xml:space="preserve"> </w:t>
            </w:r>
            <w:proofErr w:type="gramStart"/>
            <w:r w:rsidRPr="004F7414">
              <w:rPr>
                <w:rFonts w:ascii="Arial Narrow" w:hAnsi="Arial Narrow" w:cs="Calibri"/>
                <w:color w:val="000000"/>
                <w:sz w:val="14"/>
                <w:szCs w:val="14"/>
              </w:rPr>
              <w:t>д</w:t>
            </w:r>
            <w:proofErr w:type="gramEnd"/>
            <w:r w:rsidRPr="004F7414">
              <w:rPr>
                <w:rFonts w:ascii="Arial Narrow" w:hAnsi="Arial Narrow" w:cs="Calibri"/>
                <w:color w:val="000000"/>
                <w:sz w:val="14"/>
                <w:szCs w:val="14"/>
              </w:rPr>
              <w:t>ок. "Морепродукты солено-сушеные", инв.№00001724</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15 000,00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23.08.2007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29 714,26</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7 947</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9 377</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инв.№00001550</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Нормат. докум. "Вторые обеден</w:t>
            </w:r>
            <w:proofErr w:type="gramStart"/>
            <w:r w:rsidRPr="004F7414">
              <w:rPr>
                <w:rFonts w:ascii="Arial Narrow" w:hAnsi="Arial Narrow" w:cs="Calibri"/>
                <w:color w:val="000000"/>
                <w:sz w:val="14"/>
                <w:szCs w:val="14"/>
              </w:rPr>
              <w:t>.</w:t>
            </w:r>
            <w:proofErr w:type="gramEnd"/>
            <w:r w:rsidRPr="004F7414">
              <w:rPr>
                <w:rFonts w:ascii="Arial Narrow" w:hAnsi="Arial Narrow" w:cs="Calibri"/>
                <w:color w:val="000000"/>
                <w:sz w:val="14"/>
                <w:szCs w:val="14"/>
              </w:rPr>
              <w:t xml:space="preserve"> </w:t>
            </w:r>
            <w:proofErr w:type="gramStart"/>
            <w:r w:rsidRPr="004F7414">
              <w:rPr>
                <w:rFonts w:ascii="Arial Narrow" w:hAnsi="Arial Narrow" w:cs="Calibri"/>
                <w:color w:val="000000"/>
                <w:sz w:val="14"/>
                <w:szCs w:val="14"/>
              </w:rPr>
              <w:t>б</w:t>
            </w:r>
            <w:proofErr w:type="gramEnd"/>
            <w:r w:rsidRPr="004F7414">
              <w:rPr>
                <w:rFonts w:ascii="Arial Narrow" w:hAnsi="Arial Narrow" w:cs="Calibri"/>
                <w:color w:val="000000"/>
                <w:sz w:val="14"/>
                <w:szCs w:val="14"/>
              </w:rPr>
              <w:t>люда с мясопродукт, инв.№00001550</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14 000,00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09.11.2006</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2006</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2,156623747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30 192,73</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10</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8 075</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9 529</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инв.№00001759</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Норматив "Блины и блинчики охлажденные и заморож", инв.№00001759</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16 000,00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12.10.2007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31 695,21</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8 476</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10 002</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инв.№00001758</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Норматив "Вторые обеденные блюда охлажденные и за", инв.№00001758</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15 000,00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12.10.2007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29 714,26</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7 947</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9 377</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инв.№00001701</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Норматив "Полуфабрикаты для первых блюд", инв.№00001701</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25 000,00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22.05.2007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49 523,76</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13 244</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15 628</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инв.№00001725</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Норматив "Рыба вяленая фасованая", инв.№00001725</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14 000,00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30.08.2007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27 733,31</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7 417</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8 752</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инв.№00001705</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 xml:space="preserve">Норматив "Рыбные натуральные </w:t>
            </w:r>
            <w:proofErr w:type="gramStart"/>
            <w:r w:rsidRPr="004F7414">
              <w:rPr>
                <w:rFonts w:ascii="Arial Narrow" w:hAnsi="Arial Narrow" w:cs="Calibri"/>
                <w:color w:val="000000"/>
                <w:sz w:val="14"/>
                <w:szCs w:val="14"/>
              </w:rPr>
              <w:t>п</w:t>
            </w:r>
            <w:proofErr w:type="gramEnd"/>
            <w:r w:rsidRPr="004F7414">
              <w:rPr>
                <w:rFonts w:ascii="Arial Narrow" w:hAnsi="Arial Narrow" w:cs="Calibri"/>
                <w:color w:val="000000"/>
                <w:sz w:val="14"/>
                <w:szCs w:val="14"/>
              </w:rPr>
              <w:t>/ф", инв.№00001705</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15 000,00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02.07.2007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29 714,26</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7 947</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9 377</w:t>
            </w:r>
          </w:p>
        </w:tc>
      </w:tr>
      <w:tr w:rsidR="00216CD3" w:rsidRPr="004F7414" w:rsidTr="004F7414">
        <w:trPr>
          <w:trHeight w:val="555"/>
        </w:trPr>
        <w:tc>
          <w:tcPr>
            <w:tcW w:w="565"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инв.№00001699</w:t>
            </w:r>
          </w:p>
        </w:tc>
        <w:tc>
          <w:tcPr>
            <w:tcW w:w="1577" w:type="dxa"/>
            <w:shd w:val="clear" w:color="auto" w:fill="auto"/>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Норматив "Супы готовые", инв.№00001699</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01 счет</w:t>
            </w:r>
          </w:p>
        </w:tc>
        <w:tc>
          <w:tcPr>
            <w:tcW w:w="1134"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15 000,00</w:t>
            </w:r>
          </w:p>
        </w:tc>
        <w:tc>
          <w:tcPr>
            <w:tcW w:w="1276"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15.05.2007</w:t>
            </w:r>
          </w:p>
        </w:tc>
        <w:tc>
          <w:tcPr>
            <w:tcW w:w="771"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2007</w:t>
            </w:r>
          </w:p>
        </w:tc>
        <w:tc>
          <w:tcPr>
            <w:tcW w:w="635"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5</w:t>
            </w:r>
          </w:p>
        </w:tc>
        <w:tc>
          <w:tcPr>
            <w:tcW w:w="86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1,980950377</w:t>
            </w:r>
          </w:p>
        </w:tc>
        <w:tc>
          <w:tcPr>
            <w:tcW w:w="992"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29 714,26</w:t>
            </w:r>
          </w:p>
        </w:tc>
        <w:tc>
          <w:tcPr>
            <w:tcW w:w="567"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9</w:t>
            </w:r>
          </w:p>
        </w:tc>
        <w:tc>
          <w:tcPr>
            <w:tcW w:w="850" w:type="dxa"/>
            <w:shd w:val="clear" w:color="auto" w:fill="auto"/>
            <w:noWrap/>
            <w:vAlign w:val="center"/>
            <w:hideMark/>
          </w:tcPr>
          <w:p w:rsidR="00216CD3" w:rsidRPr="004F7414" w:rsidRDefault="00216CD3" w:rsidP="004F7414">
            <w:pPr>
              <w:jc w:val="center"/>
              <w:rPr>
                <w:rFonts w:ascii="Arial Narrow" w:hAnsi="Arial Narrow" w:cs="Calibri"/>
                <w:color w:val="000000"/>
                <w:sz w:val="14"/>
                <w:szCs w:val="14"/>
              </w:rPr>
            </w:pPr>
            <w:r w:rsidRPr="004F7414">
              <w:rPr>
                <w:rFonts w:ascii="Arial Narrow" w:hAnsi="Arial Narrow" w:cs="Calibri"/>
                <w:color w:val="000000"/>
                <w:sz w:val="14"/>
                <w:szCs w:val="14"/>
              </w:rPr>
              <w:t>67%</w:t>
            </w:r>
          </w:p>
        </w:tc>
        <w:tc>
          <w:tcPr>
            <w:tcW w:w="426"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0%</w:t>
            </w:r>
          </w:p>
        </w:tc>
        <w:tc>
          <w:tcPr>
            <w:tcW w:w="850"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18,96%</w:t>
            </w:r>
          </w:p>
        </w:tc>
        <w:tc>
          <w:tcPr>
            <w:tcW w:w="567" w:type="dxa"/>
            <w:shd w:val="clear" w:color="auto" w:fill="auto"/>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73%</w:t>
            </w:r>
          </w:p>
        </w:tc>
        <w:tc>
          <w:tcPr>
            <w:tcW w:w="1276"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7 947</w:t>
            </w:r>
          </w:p>
        </w:tc>
        <w:tc>
          <w:tcPr>
            <w:tcW w:w="1483" w:type="dxa"/>
            <w:shd w:val="clear" w:color="auto" w:fill="auto"/>
            <w:noWrap/>
            <w:vAlign w:val="center"/>
            <w:hideMark/>
          </w:tcPr>
          <w:p w:rsidR="00216CD3" w:rsidRPr="004F7414" w:rsidRDefault="00216CD3" w:rsidP="004F7414">
            <w:pPr>
              <w:jc w:val="center"/>
              <w:rPr>
                <w:rFonts w:ascii="Arial Narrow" w:hAnsi="Arial Narrow" w:cs="Calibri"/>
                <w:sz w:val="14"/>
                <w:szCs w:val="14"/>
              </w:rPr>
            </w:pPr>
            <w:r w:rsidRPr="004F7414">
              <w:rPr>
                <w:rFonts w:ascii="Arial Narrow" w:hAnsi="Arial Narrow" w:cs="Calibri"/>
                <w:sz w:val="14"/>
                <w:szCs w:val="14"/>
              </w:rPr>
              <w:t>9 377</w:t>
            </w:r>
          </w:p>
        </w:tc>
      </w:tr>
    </w:tbl>
    <w:p w:rsidR="00B50EA1" w:rsidRDefault="001C184A" w:rsidP="00B50EA1">
      <w:pPr>
        <w:ind w:firstLine="720"/>
        <w:jc w:val="right"/>
        <w:rPr>
          <w:rFonts w:ascii="Arial" w:hAnsi="Arial" w:cs="Arial"/>
          <w:i/>
          <w:sz w:val="18"/>
          <w:szCs w:val="18"/>
        </w:rPr>
      </w:pPr>
      <w:r w:rsidRPr="00D141BB">
        <w:rPr>
          <w:rFonts w:ascii="Arial" w:hAnsi="Arial" w:cs="Arial"/>
          <w:i/>
          <w:sz w:val="18"/>
          <w:szCs w:val="18"/>
        </w:rPr>
        <w:t xml:space="preserve">Источник информации: </w:t>
      </w:r>
      <w:r>
        <w:rPr>
          <w:rFonts w:ascii="Arial" w:hAnsi="Arial" w:cs="Arial"/>
          <w:i/>
          <w:sz w:val="18"/>
          <w:szCs w:val="18"/>
        </w:rPr>
        <w:t>расчеты Оценщика</w:t>
      </w:r>
    </w:p>
    <w:p w:rsidR="00B50EA1" w:rsidRDefault="00B50EA1" w:rsidP="00B50EA1">
      <w:pPr>
        <w:pStyle w:val="affff3"/>
        <w:spacing w:before="0" w:after="0"/>
        <w:ind w:left="1069"/>
        <w:rPr>
          <w:rFonts w:cs="Arial"/>
          <w:szCs w:val="20"/>
        </w:rPr>
      </w:pPr>
    </w:p>
    <w:p w:rsidR="005D324E" w:rsidRDefault="005D324E" w:rsidP="00C56BC4">
      <w:pPr>
        <w:ind w:firstLine="720"/>
        <w:jc w:val="right"/>
        <w:rPr>
          <w:rFonts w:ascii="Arial" w:hAnsi="Arial" w:cs="Arial"/>
          <w:i/>
          <w:sz w:val="18"/>
          <w:szCs w:val="18"/>
        </w:rPr>
        <w:sectPr w:rsidR="005D324E" w:rsidSect="0008114C">
          <w:pgSz w:w="16838" w:h="11906" w:orient="landscape"/>
          <w:pgMar w:top="851" w:right="1134" w:bottom="1701" w:left="437" w:header="709" w:footer="709" w:gutter="0"/>
          <w:cols w:space="708"/>
          <w:docGrid w:linePitch="360"/>
        </w:sectPr>
      </w:pPr>
    </w:p>
    <w:p w:rsidR="005A1BB4" w:rsidRDefault="005A1BB4" w:rsidP="005A1BB4">
      <w:pPr>
        <w:pStyle w:val="30"/>
        <w:ind w:left="0" w:firstLine="0"/>
        <w:rPr>
          <w:rStyle w:val="aff1"/>
          <w:b/>
        </w:rPr>
      </w:pPr>
      <w:bookmarkStart w:id="143" w:name="_Toc455674622"/>
      <w:r>
        <w:rPr>
          <w:rStyle w:val="aff1"/>
          <w:b/>
        </w:rPr>
        <w:lastRenderedPageBreak/>
        <w:t>Определение рыночной стоимости на основе сравнительного подхода</w:t>
      </w:r>
      <w:bookmarkEnd w:id="143"/>
    </w:p>
    <w:p w:rsidR="00C373E5" w:rsidRDefault="00C373E5" w:rsidP="000B6BB2"/>
    <w:p w:rsidR="005A1BB4" w:rsidRPr="00AE2043" w:rsidRDefault="005A1BB4" w:rsidP="005A1BB4">
      <w:pPr>
        <w:pStyle w:val="ad"/>
        <w:ind w:firstLine="709"/>
        <w:rPr>
          <w:rFonts w:cs="Arial"/>
          <w:sz w:val="22"/>
          <w:szCs w:val="22"/>
        </w:rPr>
      </w:pPr>
      <w:r w:rsidRPr="00AE2043">
        <w:rPr>
          <w:rFonts w:cs="Arial"/>
          <w:sz w:val="22"/>
          <w:szCs w:val="22"/>
        </w:rPr>
        <w:t>Для определения рыночной стоимости имущества методом рыночных сравнений используется следующая последовательность действий:</w:t>
      </w:r>
    </w:p>
    <w:p w:rsidR="005A1BB4" w:rsidRPr="00AE2043" w:rsidRDefault="005A1BB4" w:rsidP="005A1BB4">
      <w:pPr>
        <w:pStyle w:val="ad"/>
        <w:ind w:firstLine="709"/>
        <w:rPr>
          <w:rFonts w:cs="Arial"/>
          <w:sz w:val="22"/>
          <w:szCs w:val="22"/>
        </w:rPr>
      </w:pPr>
      <w:r w:rsidRPr="00AE2043">
        <w:rPr>
          <w:rFonts w:cs="Arial"/>
          <w:sz w:val="22"/>
          <w:szCs w:val="22"/>
        </w:rPr>
        <w:t>1. Исследование рынка и сбор информации о сделках или предложениях по покупке или продаже объектов, аналогичных оцениваемому объекту.</w:t>
      </w:r>
    </w:p>
    <w:p w:rsidR="005A1BB4" w:rsidRPr="00AE2043" w:rsidRDefault="005A1BB4" w:rsidP="005A1BB4">
      <w:pPr>
        <w:pStyle w:val="ad"/>
        <w:ind w:firstLine="709"/>
        <w:rPr>
          <w:rFonts w:cs="Arial"/>
          <w:sz w:val="22"/>
          <w:szCs w:val="22"/>
        </w:rPr>
      </w:pPr>
      <w:r w:rsidRPr="00AE2043">
        <w:rPr>
          <w:rFonts w:cs="Arial"/>
          <w:sz w:val="22"/>
          <w:szCs w:val="22"/>
        </w:rPr>
        <w:t xml:space="preserve">2. Проверка точности и надежности собранной информации и соответствие ее рыночной конъюнктуре. </w:t>
      </w:r>
    </w:p>
    <w:p w:rsidR="005A1BB4" w:rsidRPr="00AE2043" w:rsidRDefault="005A1BB4" w:rsidP="005A1BB4">
      <w:pPr>
        <w:pStyle w:val="ad"/>
        <w:ind w:firstLine="709"/>
        <w:rPr>
          <w:rFonts w:cs="Arial"/>
          <w:sz w:val="22"/>
          <w:szCs w:val="22"/>
        </w:rPr>
      </w:pPr>
      <w:r w:rsidRPr="00AE2043">
        <w:rPr>
          <w:rFonts w:cs="Arial"/>
          <w:sz w:val="22"/>
          <w:szCs w:val="22"/>
        </w:rPr>
        <w:t>3. Выбор типичных для рынка оцениваемого объекта единиц сравнения и проведение сравнительного анализа по выбранной единице.</w:t>
      </w:r>
    </w:p>
    <w:p w:rsidR="005A1BB4" w:rsidRPr="00AE2043" w:rsidRDefault="005A1BB4" w:rsidP="005A1BB4">
      <w:pPr>
        <w:pStyle w:val="ad"/>
        <w:ind w:firstLine="709"/>
        <w:rPr>
          <w:rFonts w:cs="Arial"/>
          <w:sz w:val="22"/>
          <w:szCs w:val="22"/>
        </w:rPr>
      </w:pPr>
      <w:r w:rsidRPr="00AE2043">
        <w:rPr>
          <w:rFonts w:cs="Arial"/>
          <w:sz w:val="22"/>
          <w:szCs w:val="22"/>
        </w:rPr>
        <w:t>4. Сравнение сопоставимых объектов-аналогов с оцениваемым имуществом с использованием единицы сравнения и внесение поправок в цену каждого объекта-аналога относительно оцениваемого объекта.</w:t>
      </w:r>
    </w:p>
    <w:p w:rsidR="005A1BB4" w:rsidRPr="00AE2043" w:rsidRDefault="005A1BB4" w:rsidP="005A1BB4">
      <w:pPr>
        <w:pStyle w:val="ad"/>
        <w:ind w:firstLine="709"/>
        <w:rPr>
          <w:rFonts w:cs="Arial"/>
          <w:sz w:val="22"/>
          <w:szCs w:val="22"/>
        </w:rPr>
      </w:pPr>
      <w:r w:rsidRPr="00AE2043">
        <w:rPr>
          <w:rFonts w:cs="Arial"/>
          <w:sz w:val="22"/>
          <w:szCs w:val="22"/>
        </w:rPr>
        <w:t xml:space="preserve">5. Сведение откорректированных значений цен объектов-аналогов, полученных в ходе их анализа, в единое значение или диапазон значений стоимости. </w:t>
      </w:r>
    </w:p>
    <w:p w:rsidR="005A1BB4" w:rsidRPr="00AE2043" w:rsidRDefault="005A1BB4" w:rsidP="005A1BB4">
      <w:pPr>
        <w:pStyle w:val="ad"/>
        <w:ind w:firstLine="709"/>
        <w:rPr>
          <w:rFonts w:cs="Arial"/>
          <w:sz w:val="22"/>
          <w:szCs w:val="22"/>
        </w:rPr>
      </w:pPr>
      <w:r w:rsidRPr="00AE2043">
        <w:rPr>
          <w:rFonts w:cs="Arial"/>
          <w:sz w:val="22"/>
          <w:szCs w:val="22"/>
        </w:rPr>
        <w:t xml:space="preserve">Метод рыночных сравнений базируется на принципе «спроса и предложения», в соответствии с которым цена на объект недвижимости определяется в результате взаимодействия спроса и предложения на объект в данном месте, в данное время и на данном рынке. </w:t>
      </w:r>
    </w:p>
    <w:p w:rsidR="005A1BB4" w:rsidRPr="00AE2043" w:rsidRDefault="005A1BB4" w:rsidP="005A1BB4">
      <w:pPr>
        <w:pStyle w:val="ad"/>
        <w:ind w:firstLine="709"/>
        <w:rPr>
          <w:rFonts w:cs="Arial"/>
          <w:sz w:val="22"/>
          <w:szCs w:val="22"/>
        </w:rPr>
      </w:pPr>
      <w:r w:rsidRPr="00AE2043">
        <w:rPr>
          <w:rFonts w:cs="Arial"/>
          <w:sz w:val="22"/>
          <w:szCs w:val="22"/>
        </w:rPr>
        <w:t>Математическая модель оценки объекта с использованием метода рыночных сравнений может быть представлена в следующем виде:</w:t>
      </w:r>
    </w:p>
    <w:p w:rsidR="005A1BB4" w:rsidRPr="00AE2043" w:rsidRDefault="005A1BB4" w:rsidP="005A1BB4">
      <w:pPr>
        <w:pStyle w:val="Body"/>
        <w:widowControl w:val="0"/>
        <w:numPr>
          <w:ilvl w:val="12"/>
          <w:numId w:val="0"/>
        </w:numPr>
        <w:spacing w:line="280" w:lineRule="atLeast"/>
        <w:jc w:val="center"/>
        <w:rPr>
          <w:rFonts w:ascii="Arial" w:hAnsi="Arial" w:cs="Arial"/>
          <w:sz w:val="22"/>
          <w:szCs w:val="22"/>
        </w:rPr>
      </w:pPr>
      <w:r w:rsidRPr="00AE2043">
        <w:rPr>
          <w:rFonts w:ascii="Arial" w:hAnsi="Arial" w:cs="Arial"/>
          <w:position w:val="-28"/>
          <w:sz w:val="22"/>
          <w:szCs w:val="22"/>
        </w:rPr>
        <w:object w:dxaOrig="1860" w:dyaOrig="680">
          <v:shape id="_x0000_i1057" type="#_x0000_t75" style="width:92.25pt;height:34.5pt" o:ole="">
            <v:imagedata r:id="rId320" o:title=""/>
          </v:shape>
          <o:OLEObject Type="Embed" ProgID="Equation.3" ShapeID="_x0000_i1057" DrawAspect="Content" ObjectID="_1544433840" r:id="rId389"/>
        </w:object>
      </w:r>
    </w:p>
    <w:tbl>
      <w:tblPr>
        <w:tblW w:w="0" w:type="auto"/>
        <w:tblLook w:val="04A0"/>
      </w:tblPr>
      <w:tblGrid>
        <w:gridCol w:w="959"/>
        <w:gridCol w:w="799"/>
        <w:gridCol w:w="7813"/>
      </w:tblGrid>
      <w:tr w:rsidR="005A1BB4" w:rsidRPr="00AE2043" w:rsidTr="005A1BB4">
        <w:tc>
          <w:tcPr>
            <w:tcW w:w="959" w:type="dxa"/>
          </w:tcPr>
          <w:p w:rsidR="005A1BB4" w:rsidRPr="00AE2043" w:rsidRDefault="005A1BB4" w:rsidP="005A1BB4">
            <w:pPr>
              <w:pStyle w:val="aff3"/>
              <w:rPr>
                <w:rFonts w:ascii="Arial" w:hAnsi="Arial" w:cs="Arial"/>
                <w:sz w:val="22"/>
                <w:szCs w:val="22"/>
              </w:rPr>
            </w:pPr>
            <w:r w:rsidRPr="00AE2043">
              <w:rPr>
                <w:rFonts w:ascii="Arial" w:hAnsi="Arial" w:cs="Arial"/>
                <w:sz w:val="22"/>
                <w:szCs w:val="22"/>
              </w:rPr>
              <w:t>где</w:t>
            </w:r>
          </w:p>
        </w:tc>
        <w:tc>
          <w:tcPr>
            <w:tcW w:w="799" w:type="dxa"/>
          </w:tcPr>
          <w:p w:rsidR="005A1BB4" w:rsidRPr="00AE2043" w:rsidRDefault="005A1BB4" w:rsidP="005A1BB4">
            <w:pPr>
              <w:pStyle w:val="aff3"/>
              <w:ind w:left="92"/>
              <w:rPr>
                <w:rFonts w:ascii="Arial" w:hAnsi="Arial" w:cs="Arial"/>
                <w:i/>
                <w:sz w:val="22"/>
                <w:szCs w:val="22"/>
                <w:lang w:val="en-US"/>
              </w:rPr>
            </w:pPr>
            <w:r w:rsidRPr="00AE2043">
              <w:rPr>
                <w:rFonts w:ascii="Arial" w:hAnsi="Arial" w:cs="Arial"/>
                <w:i/>
                <w:sz w:val="22"/>
                <w:szCs w:val="22"/>
                <w:lang w:val="en-US"/>
              </w:rPr>
              <w:t>V</w:t>
            </w:r>
            <w:r w:rsidRPr="00AE2043">
              <w:rPr>
                <w:rFonts w:ascii="Arial" w:hAnsi="Arial" w:cs="Arial"/>
                <w:i/>
                <w:sz w:val="22"/>
                <w:szCs w:val="22"/>
                <w:vertAlign w:val="subscript"/>
              </w:rPr>
              <w:t>РС</w:t>
            </w:r>
            <w:r w:rsidRPr="00AE2043">
              <w:rPr>
                <w:rFonts w:ascii="Arial" w:hAnsi="Arial" w:cs="Arial"/>
                <w:i/>
                <w:sz w:val="22"/>
                <w:szCs w:val="22"/>
                <w:lang w:val="en-US"/>
              </w:rPr>
              <w:t>-</w:t>
            </w:r>
          </w:p>
        </w:tc>
        <w:tc>
          <w:tcPr>
            <w:tcW w:w="7829" w:type="dxa"/>
          </w:tcPr>
          <w:p w:rsidR="005A1BB4" w:rsidRPr="00AE2043" w:rsidRDefault="005A1BB4" w:rsidP="005A1BB4">
            <w:pPr>
              <w:pStyle w:val="aff3"/>
              <w:ind w:left="85"/>
              <w:rPr>
                <w:rFonts w:ascii="Arial" w:hAnsi="Arial" w:cs="Arial"/>
                <w:sz w:val="22"/>
                <w:szCs w:val="22"/>
              </w:rPr>
            </w:pPr>
            <w:r w:rsidRPr="00AE2043">
              <w:rPr>
                <w:rFonts w:ascii="Arial" w:hAnsi="Arial" w:cs="Arial"/>
                <w:sz w:val="22"/>
                <w:szCs w:val="22"/>
              </w:rPr>
              <w:t>рыночная стоимость объекта оценка на основе метода рыночных сравнений;</w:t>
            </w:r>
          </w:p>
        </w:tc>
      </w:tr>
      <w:tr w:rsidR="005A1BB4" w:rsidRPr="00AE2043" w:rsidTr="005A1BB4">
        <w:tc>
          <w:tcPr>
            <w:tcW w:w="959" w:type="dxa"/>
          </w:tcPr>
          <w:p w:rsidR="005A1BB4" w:rsidRPr="00AE2043" w:rsidRDefault="005A1BB4" w:rsidP="005A1BB4">
            <w:pPr>
              <w:pStyle w:val="aff3"/>
              <w:rPr>
                <w:rFonts w:ascii="Arial" w:hAnsi="Arial" w:cs="Arial"/>
                <w:sz w:val="22"/>
                <w:szCs w:val="22"/>
              </w:rPr>
            </w:pPr>
          </w:p>
        </w:tc>
        <w:tc>
          <w:tcPr>
            <w:tcW w:w="799" w:type="dxa"/>
          </w:tcPr>
          <w:p w:rsidR="005A1BB4" w:rsidRPr="00AE2043" w:rsidRDefault="005A1BB4" w:rsidP="005A1BB4">
            <w:pPr>
              <w:pStyle w:val="aff3"/>
              <w:ind w:left="92"/>
              <w:rPr>
                <w:rFonts w:ascii="Arial" w:hAnsi="Arial" w:cs="Arial"/>
                <w:i/>
                <w:sz w:val="22"/>
                <w:szCs w:val="22"/>
                <w:lang w:val="en-US"/>
              </w:rPr>
            </w:pPr>
            <w:r w:rsidRPr="00AE2043">
              <w:rPr>
                <w:rFonts w:ascii="Arial" w:hAnsi="Arial" w:cs="Arial"/>
                <w:i/>
                <w:sz w:val="22"/>
                <w:szCs w:val="22"/>
              </w:rPr>
              <w:t>K</w:t>
            </w:r>
            <w:r w:rsidRPr="00AE2043">
              <w:rPr>
                <w:rFonts w:ascii="Arial" w:hAnsi="Arial" w:cs="Arial"/>
                <w:i/>
                <w:sz w:val="22"/>
                <w:szCs w:val="22"/>
                <w:lang w:val="en-US"/>
              </w:rPr>
              <w:t>-</w:t>
            </w:r>
          </w:p>
        </w:tc>
        <w:tc>
          <w:tcPr>
            <w:tcW w:w="7829" w:type="dxa"/>
          </w:tcPr>
          <w:p w:rsidR="005A1BB4" w:rsidRPr="00AE2043" w:rsidRDefault="005A1BB4" w:rsidP="005A1BB4">
            <w:pPr>
              <w:pStyle w:val="aff3"/>
              <w:ind w:left="85"/>
              <w:rPr>
                <w:rFonts w:ascii="Arial" w:hAnsi="Arial" w:cs="Arial"/>
                <w:sz w:val="22"/>
                <w:szCs w:val="22"/>
              </w:rPr>
            </w:pPr>
            <w:r w:rsidRPr="00AE2043">
              <w:rPr>
                <w:rFonts w:ascii="Arial" w:hAnsi="Arial" w:cs="Arial"/>
                <w:sz w:val="22"/>
                <w:szCs w:val="22"/>
              </w:rPr>
              <w:t>количество</w:t>
            </w:r>
            <w:r w:rsidRPr="00AE2043">
              <w:rPr>
                <w:rFonts w:ascii="Arial" w:hAnsi="Arial" w:cs="Arial"/>
                <w:sz w:val="22"/>
                <w:szCs w:val="22"/>
                <w:lang w:val="en-US"/>
              </w:rPr>
              <w:t xml:space="preserve"> </w:t>
            </w:r>
            <w:r w:rsidRPr="00AE2043">
              <w:rPr>
                <w:rFonts w:ascii="Arial" w:hAnsi="Arial" w:cs="Arial"/>
                <w:sz w:val="22"/>
                <w:szCs w:val="22"/>
              </w:rPr>
              <w:t>аналогов</w:t>
            </w:r>
          </w:p>
        </w:tc>
      </w:tr>
      <w:tr w:rsidR="005A1BB4" w:rsidRPr="00AE2043" w:rsidTr="005A1BB4">
        <w:tc>
          <w:tcPr>
            <w:tcW w:w="959" w:type="dxa"/>
          </w:tcPr>
          <w:p w:rsidR="005A1BB4" w:rsidRPr="00AE2043" w:rsidRDefault="005A1BB4" w:rsidP="005A1BB4">
            <w:pPr>
              <w:pStyle w:val="aff3"/>
              <w:rPr>
                <w:rFonts w:ascii="Arial" w:hAnsi="Arial" w:cs="Arial"/>
                <w:sz w:val="22"/>
                <w:szCs w:val="22"/>
              </w:rPr>
            </w:pPr>
          </w:p>
        </w:tc>
        <w:tc>
          <w:tcPr>
            <w:tcW w:w="799" w:type="dxa"/>
          </w:tcPr>
          <w:p w:rsidR="005A1BB4" w:rsidRPr="00AE2043" w:rsidRDefault="005A1BB4" w:rsidP="005A1BB4">
            <w:pPr>
              <w:pStyle w:val="aff3"/>
              <w:ind w:left="92"/>
              <w:rPr>
                <w:rFonts w:ascii="Arial" w:hAnsi="Arial" w:cs="Arial"/>
                <w:i/>
                <w:sz w:val="22"/>
                <w:szCs w:val="22"/>
                <w:lang w:val="en-US"/>
              </w:rPr>
            </w:pPr>
            <w:r w:rsidRPr="00AE2043">
              <w:rPr>
                <w:rFonts w:ascii="Arial" w:hAnsi="Arial" w:cs="Arial"/>
                <w:i/>
                <w:sz w:val="22"/>
                <w:szCs w:val="22"/>
                <w:lang w:val="en-US"/>
              </w:rPr>
              <w:t>V</w:t>
            </w:r>
            <w:r w:rsidRPr="00AE2043">
              <w:rPr>
                <w:rFonts w:ascii="Arial" w:hAnsi="Arial" w:cs="Arial"/>
                <w:i/>
                <w:sz w:val="22"/>
                <w:szCs w:val="22"/>
                <w:vertAlign w:val="subscript"/>
              </w:rPr>
              <w:t>РС</w:t>
            </w:r>
            <w:r w:rsidRPr="00AE2043">
              <w:rPr>
                <w:rFonts w:ascii="Arial" w:hAnsi="Arial" w:cs="Arial"/>
                <w:i/>
                <w:sz w:val="22"/>
                <w:szCs w:val="22"/>
                <w:vertAlign w:val="subscript"/>
                <w:lang w:val="en-US"/>
              </w:rPr>
              <w:t>i</w:t>
            </w:r>
            <w:r w:rsidRPr="00AE2043">
              <w:rPr>
                <w:rFonts w:ascii="Arial" w:hAnsi="Arial" w:cs="Arial"/>
                <w:i/>
                <w:sz w:val="22"/>
                <w:szCs w:val="22"/>
                <w:lang w:val="en-US"/>
              </w:rPr>
              <w:t>-</w:t>
            </w:r>
          </w:p>
        </w:tc>
        <w:tc>
          <w:tcPr>
            <w:tcW w:w="7829" w:type="dxa"/>
          </w:tcPr>
          <w:p w:rsidR="005A1BB4" w:rsidRPr="00AE2043" w:rsidRDefault="005A1BB4" w:rsidP="005A1BB4">
            <w:pPr>
              <w:pStyle w:val="aff3"/>
              <w:ind w:left="85"/>
              <w:rPr>
                <w:rFonts w:ascii="Arial" w:hAnsi="Arial" w:cs="Arial"/>
                <w:sz w:val="22"/>
                <w:szCs w:val="22"/>
              </w:rPr>
            </w:pPr>
            <w:r w:rsidRPr="00AE2043">
              <w:rPr>
                <w:rFonts w:ascii="Arial" w:hAnsi="Arial" w:cs="Arial"/>
                <w:sz w:val="22"/>
                <w:szCs w:val="22"/>
              </w:rPr>
              <w:t xml:space="preserve">рыночная стоимость объекта оценка </w:t>
            </w:r>
            <w:r w:rsidRPr="00AE2043">
              <w:rPr>
                <w:rFonts w:ascii="Arial" w:hAnsi="Arial" w:cs="Arial"/>
                <w:sz w:val="22"/>
                <w:szCs w:val="22"/>
                <w:lang w:val="en-US"/>
              </w:rPr>
              <w:t>c</w:t>
            </w:r>
            <w:r w:rsidRPr="00AE2043">
              <w:rPr>
                <w:rFonts w:ascii="Arial" w:hAnsi="Arial" w:cs="Arial"/>
                <w:sz w:val="22"/>
                <w:szCs w:val="22"/>
              </w:rPr>
              <w:t xml:space="preserve"> использованием информации о цене </w:t>
            </w:r>
            <w:r w:rsidRPr="00AE2043">
              <w:rPr>
                <w:rFonts w:ascii="Arial" w:hAnsi="Arial" w:cs="Arial"/>
                <w:i/>
                <w:sz w:val="22"/>
                <w:szCs w:val="22"/>
              </w:rPr>
              <w:t xml:space="preserve">i-го </w:t>
            </w:r>
            <w:r w:rsidRPr="00AE2043">
              <w:rPr>
                <w:rFonts w:ascii="Arial" w:hAnsi="Arial" w:cs="Arial"/>
                <w:sz w:val="22"/>
                <w:szCs w:val="22"/>
              </w:rPr>
              <w:t>объекта</w:t>
            </w:r>
            <w:r w:rsidRPr="00AE2043">
              <w:rPr>
                <w:rFonts w:ascii="Arial" w:hAnsi="Arial" w:cs="Arial"/>
                <w:i/>
                <w:sz w:val="22"/>
                <w:szCs w:val="22"/>
              </w:rPr>
              <w:t>-</w:t>
            </w:r>
            <w:r w:rsidRPr="00AE2043">
              <w:rPr>
                <w:rFonts w:ascii="Arial" w:hAnsi="Arial" w:cs="Arial"/>
                <w:sz w:val="22"/>
                <w:szCs w:val="22"/>
              </w:rPr>
              <w:t>аналога;</w:t>
            </w:r>
          </w:p>
        </w:tc>
      </w:tr>
      <w:tr w:rsidR="005A1BB4" w:rsidRPr="00AE2043" w:rsidTr="005A1BB4">
        <w:tc>
          <w:tcPr>
            <w:tcW w:w="959" w:type="dxa"/>
          </w:tcPr>
          <w:p w:rsidR="005A1BB4" w:rsidRPr="00AE2043" w:rsidRDefault="005A1BB4" w:rsidP="005A1BB4">
            <w:pPr>
              <w:pStyle w:val="aff3"/>
              <w:rPr>
                <w:rFonts w:ascii="Arial" w:hAnsi="Arial" w:cs="Arial"/>
                <w:sz w:val="22"/>
                <w:szCs w:val="22"/>
              </w:rPr>
            </w:pPr>
          </w:p>
        </w:tc>
        <w:tc>
          <w:tcPr>
            <w:tcW w:w="799" w:type="dxa"/>
          </w:tcPr>
          <w:p w:rsidR="005A1BB4" w:rsidRPr="00AE2043" w:rsidRDefault="005A1BB4" w:rsidP="005A1BB4">
            <w:pPr>
              <w:pStyle w:val="aff3"/>
              <w:ind w:left="92"/>
              <w:rPr>
                <w:rFonts w:ascii="Arial" w:hAnsi="Arial" w:cs="Arial"/>
                <w:i/>
                <w:sz w:val="22"/>
                <w:szCs w:val="22"/>
                <w:lang w:val="en-US"/>
              </w:rPr>
            </w:pPr>
            <w:r w:rsidRPr="00AE2043">
              <w:rPr>
                <w:rFonts w:ascii="Arial" w:hAnsi="Arial" w:cs="Arial"/>
                <w:i/>
                <w:sz w:val="22"/>
                <w:szCs w:val="22"/>
              </w:rPr>
              <w:t>α</w:t>
            </w:r>
            <w:r w:rsidRPr="00AE2043">
              <w:rPr>
                <w:rFonts w:ascii="Arial" w:hAnsi="Arial" w:cs="Arial"/>
                <w:i/>
                <w:sz w:val="22"/>
                <w:szCs w:val="22"/>
                <w:vertAlign w:val="subscript"/>
                <w:lang w:val="en-US"/>
              </w:rPr>
              <w:t>i</w:t>
            </w:r>
            <w:r w:rsidRPr="00AE2043">
              <w:rPr>
                <w:rFonts w:ascii="Arial" w:hAnsi="Arial" w:cs="Arial"/>
                <w:i/>
                <w:sz w:val="22"/>
                <w:szCs w:val="22"/>
                <w:lang w:val="en-US"/>
              </w:rPr>
              <w:t>-</w:t>
            </w:r>
          </w:p>
        </w:tc>
        <w:tc>
          <w:tcPr>
            <w:tcW w:w="7829" w:type="dxa"/>
          </w:tcPr>
          <w:p w:rsidR="005A1BB4" w:rsidRPr="00AE2043" w:rsidRDefault="005A1BB4" w:rsidP="005A1BB4">
            <w:pPr>
              <w:pStyle w:val="aff3"/>
              <w:ind w:left="85"/>
              <w:rPr>
                <w:rFonts w:ascii="Arial" w:hAnsi="Arial" w:cs="Arial"/>
                <w:sz w:val="22"/>
                <w:szCs w:val="22"/>
              </w:rPr>
            </w:pPr>
            <w:r w:rsidRPr="00AE2043">
              <w:rPr>
                <w:rFonts w:ascii="Arial" w:hAnsi="Arial" w:cs="Arial"/>
                <w:sz w:val="22"/>
                <w:szCs w:val="22"/>
              </w:rPr>
              <w:t xml:space="preserve">вклад </w:t>
            </w:r>
            <w:r w:rsidRPr="00AE2043">
              <w:rPr>
                <w:rFonts w:ascii="Arial" w:hAnsi="Arial" w:cs="Arial"/>
                <w:i/>
                <w:sz w:val="22"/>
                <w:szCs w:val="22"/>
              </w:rPr>
              <w:t>i</w:t>
            </w:r>
            <w:r w:rsidRPr="00AE2043">
              <w:rPr>
                <w:rFonts w:ascii="Arial" w:hAnsi="Arial" w:cs="Arial"/>
                <w:sz w:val="22"/>
                <w:szCs w:val="22"/>
              </w:rPr>
              <w:t>-го объекта-аналога в стоимость объекта оценки.</w:t>
            </w:r>
          </w:p>
        </w:tc>
      </w:tr>
    </w:tbl>
    <w:p w:rsidR="005A1BB4" w:rsidRPr="00AE2043" w:rsidRDefault="005A1BB4" w:rsidP="005A1BB4">
      <w:pPr>
        <w:pStyle w:val="aff3"/>
        <w:ind w:firstLine="720"/>
        <w:rPr>
          <w:rFonts w:ascii="Arial" w:hAnsi="Arial" w:cs="Arial"/>
          <w:sz w:val="22"/>
          <w:szCs w:val="22"/>
          <w:lang w:val="en-US"/>
        </w:rPr>
      </w:pPr>
      <w:r w:rsidRPr="00AE2043">
        <w:rPr>
          <w:rFonts w:ascii="Arial" w:hAnsi="Arial" w:cs="Arial"/>
          <w:sz w:val="22"/>
          <w:szCs w:val="22"/>
        </w:rPr>
        <w:t>Сумма вкладов равна единице</w:t>
      </w:r>
    </w:p>
    <w:p w:rsidR="005A1BB4" w:rsidRPr="00AE2043" w:rsidRDefault="005A1BB4" w:rsidP="005A1BB4">
      <w:pPr>
        <w:pStyle w:val="ad"/>
        <w:ind w:firstLine="709"/>
        <w:jc w:val="center"/>
        <w:rPr>
          <w:rFonts w:cs="Arial"/>
          <w:sz w:val="22"/>
          <w:szCs w:val="22"/>
        </w:rPr>
      </w:pPr>
      <w:r w:rsidRPr="00AE2043">
        <w:rPr>
          <w:rFonts w:cs="Arial"/>
          <w:sz w:val="22"/>
          <w:szCs w:val="22"/>
        </w:rPr>
        <w:object w:dxaOrig="999" w:dyaOrig="680">
          <v:shape id="_x0000_i1058" type="#_x0000_t75" style="width:51.75pt;height:34.5pt" o:ole="">
            <v:imagedata r:id="rId322" o:title=""/>
          </v:shape>
          <o:OLEObject Type="Embed" ProgID="Equation.3" ShapeID="_x0000_i1058" DrawAspect="Content" ObjectID="_1544433841" r:id="rId390"/>
        </w:object>
      </w:r>
    </w:p>
    <w:p w:rsidR="005A1BB4" w:rsidRPr="00AE2043" w:rsidRDefault="005A1BB4" w:rsidP="005A1BB4">
      <w:pPr>
        <w:pStyle w:val="ad"/>
        <w:ind w:firstLine="709"/>
        <w:rPr>
          <w:rFonts w:cs="Arial"/>
          <w:sz w:val="22"/>
          <w:szCs w:val="22"/>
        </w:rPr>
      </w:pPr>
      <w:r w:rsidRPr="00AE2043">
        <w:rPr>
          <w:rFonts w:cs="Arial"/>
          <w:sz w:val="22"/>
          <w:szCs w:val="22"/>
        </w:rPr>
        <w:t>Оценка рыночной стоимости объекта оценки с использованием информации о цене i -го объекта-аналога может быть представлена следующим образом</w:t>
      </w:r>
      <w:proofErr w:type="gramStart"/>
      <w:r w:rsidRPr="00AE2043">
        <w:rPr>
          <w:rFonts w:cs="Arial"/>
          <w:sz w:val="22"/>
          <w:szCs w:val="22"/>
        </w:rPr>
        <w:t xml:space="preserve"> :</w:t>
      </w:r>
      <w:proofErr w:type="gramEnd"/>
    </w:p>
    <w:p w:rsidR="005A1BB4" w:rsidRPr="00AE2043" w:rsidRDefault="005A1BB4" w:rsidP="005A1BB4">
      <w:pPr>
        <w:pStyle w:val="ad"/>
        <w:ind w:firstLine="709"/>
        <w:jc w:val="center"/>
        <w:rPr>
          <w:rFonts w:cs="Arial"/>
          <w:sz w:val="22"/>
          <w:szCs w:val="22"/>
        </w:rPr>
      </w:pPr>
      <w:r w:rsidRPr="00AE2043">
        <w:rPr>
          <w:rFonts w:cs="Arial"/>
          <w:sz w:val="22"/>
          <w:szCs w:val="22"/>
        </w:rPr>
        <w:object w:dxaOrig="1880" w:dyaOrig="700">
          <v:shape id="_x0000_i1059" type="#_x0000_t75" style="width:92.25pt;height:34.5pt" o:ole="">
            <v:imagedata r:id="rId324" o:title=""/>
          </v:shape>
          <o:OLEObject Type="Embed" ProgID="Equation.3" ShapeID="_x0000_i1059" DrawAspect="Content" ObjectID="_1544433842" r:id="rId391"/>
        </w:object>
      </w:r>
    </w:p>
    <w:tbl>
      <w:tblPr>
        <w:tblW w:w="0" w:type="auto"/>
        <w:jc w:val="center"/>
        <w:tblLook w:val="04A0"/>
      </w:tblPr>
      <w:tblGrid>
        <w:gridCol w:w="658"/>
        <w:gridCol w:w="650"/>
        <w:gridCol w:w="7829"/>
      </w:tblGrid>
      <w:tr w:rsidR="005A1BB4" w:rsidRPr="00F10F5C" w:rsidTr="005A1BB4">
        <w:trPr>
          <w:jc w:val="center"/>
        </w:trPr>
        <w:tc>
          <w:tcPr>
            <w:tcW w:w="658" w:type="dxa"/>
          </w:tcPr>
          <w:p w:rsidR="005A1BB4" w:rsidRPr="00F10F5C" w:rsidRDefault="005A1BB4" w:rsidP="005A1BB4">
            <w:pPr>
              <w:pStyle w:val="ad"/>
              <w:ind w:firstLine="709"/>
              <w:rPr>
                <w:rFonts w:cs="Arial"/>
                <w:sz w:val="20"/>
              </w:rPr>
            </w:pPr>
            <w:r w:rsidRPr="00F10F5C">
              <w:rPr>
                <w:rFonts w:cs="Arial"/>
                <w:sz w:val="20"/>
              </w:rPr>
              <w:t>где</w:t>
            </w:r>
          </w:p>
        </w:tc>
        <w:tc>
          <w:tcPr>
            <w:tcW w:w="604" w:type="dxa"/>
          </w:tcPr>
          <w:p w:rsidR="005A1BB4" w:rsidRPr="00F10F5C" w:rsidRDefault="005A1BB4" w:rsidP="005A1BB4">
            <w:pPr>
              <w:pStyle w:val="ad"/>
              <w:ind w:firstLine="709"/>
              <w:rPr>
                <w:rFonts w:cs="Arial"/>
                <w:sz w:val="20"/>
              </w:rPr>
            </w:pPr>
            <w:r w:rsidRPr="00F10F5C">
              <w:rPr>
                <w:rFonts w:cs="Arial"/>
                <w:sz w:val="20"/>
              </w:rPr>
              <w:t>Pi-</w:t>
            </w:r>
          </w:p>
        </w:tc>
        <w:tc>
          <w:tcPr>
            <w:tcW w:w="7829" w:type="dxa"/>
          </w:tcPr>
          <w:p w:rsidR="005A1BB4" w:rsidRPr="00F10F5C" w:rsidRDefault="005A1BB4" w:rsidP="005A1BB4">
            <w:pPr>
              <w:pStyle w:val="ad"/>
              <w:ind w:firstLine="709"/>
              <w:rPr>
                <w:rFonts w:cs="Arial"/>
                <w:sz w:val="20"/>
              </w:rPr>
            </w:pPr>
            <w:r w:rsidRPr="00F10F5C">
              <w:rPr>
                <w:rFonts w:cs="Arial"/>
                <w:sz w:val="20"/>
              </w:rPr>
              <w:t>цена i-го объекта-аналога;</w:t>
            </w:r>
          </w:p>
        </w:tc>
      </w:tr>
      <w:tr w:rsidR="005A1BB4" w:rsidRPr="00F10F5C" w:rsidTr="005A1BB4">
        <w:trPr>
          <w:jc w:val="center"/>
        </w:trPr>
        <w:tc>
          <w:tcPr>
            <w:tcW w:w="658" w:type="dxa"/>
          </w:tcPr>
          <w:p w:rsidR="005A1BB4" w:rsidRPr="00F10F5C" w:rsidRDefault="005A1BB4" w:rsidP="005A1BB4">
            <w:pPr>
              <w:pStyle w:val="ad"/>
              <w:ind w:firstLine="709"/>
              <w:rPr>
                <w:rFonts w:cs="Arial"/>
                <w:sz w:val="20"/>
              </w:rPr>
            </w:pPr>
          </w:p>
        </w:tc>
        <w:tc>
          <w:tcPr>
            <w:tcW w:w="604" w:type="dxa"/>
          </w:tcPr>
          <w:p w:rsidR="005A1BB4" w:rsidRPr="00F10F5C" w:rsidRDefault="005A1BB4" w:rsidP="005A1BB4">
            <w:pPr>
              <w:pStyle w:val="ad"/>
              <w:ind w:firstLine="709"/>
              <w:rPr>
                <w:rFonts w:cs="Arial"/>
                <w:sz w:val="20"/>
              </w:rPr>
            </w:pPr>
            <w:r w:rsidRPr="00F10F5C">
              <w:rPr>
                <w:rFonts w:cs="Arial"/>
                <w:sz w:val="20"/>
              </w:rPr>
              <w:t>N-</w:t>
            </w:r>
          </w:p>
        </w:tc>
        <w:tc>
          <w:tcPr>
            <w:tcW w:w="7829" w:type="dxa"/>
          </w:tcPr>
          <w:p w:rsidR="005A1BB4" w:rsidRPr="00F10F5C" w:rsidRDefault="005A1BB4" w:rsidP="005A1BB4">
            <w:pPr>
              <w:pStyle w:val="ad"/>
              <w:ind w:firstLine="709"/>
              <w:rPr>
                <w:rFonts w:cs="Arial"/>
                <w:sz w:val="20"/>
              </w:rPr>
            </w:pPr>
            <w:r w:rsidRPr="00F10F5C">
              <w:rPr>
                <w:rFonts w:cs="Arial"/>
                <w:sz w:val="20"/>
              </w:rPr>
              <w:t>количество ценообразующих факторов;</w:t>
            </w:r>
          </w:p>
        </w:tc>
      </w:tr>
      <w:tr w:rsidR="005A1BB4" w:rsidRPr="00F10F5C" w:rsidTr="005A1BB4">
        <w:trPr>
          <w:trHeight w:val="126"/>
          <w:jc w:val="center"/>
        </w:trPr>
        <w:tc>
          <w:tcPr>
            <w:tcW w:w="658" w:type="dxa"/>
          </w:tcPr>
          <w:p w:rsidR="005A1BB4" w:rsidRPr="00F10F5C" w:rsidRDefault="005A1BB4" w:rsidP="005A1BB4">
            <w:pPr>
              <w:pStyle w:val="ad"/>
              <w:ind w:firstLine="709"/>
              <w:rPr>
                <w:rFonts w:cs="Arial"/>
                <w:sz w:val="20"/>
              </w:rPr>
            </w:pPr>
          </w:p>
        </w:tc>
        <w:tc>
          <w:tcPr>
            <w:tcW w:w="604" w:type="dxa"/>
          </w:tcPr>
          <w:p w:rsidR="005A1BB4" w:rsidRPr="00F10F5C" w:rsidRDefault="005A1BB4" w:rsidP="005A1BB4">
            <w:pPr>
              <w:pStyle w:val="ad"/>
              <w:ind w:firstLine="709"/>
              <w:rPr>
                <w:rFonts w:cs="Arial"/>
                <w:sz w:val="20"/>
              </w:rPr>
            </w:pPr>
            <w:r w:rsidRPr="00F10F5C">
              <w:rPr>
                <w:rFonts w:cs="Arial"/>
                <w:sz w:val="20"/>
              </w:rPr>
              <w:t>D</w:t>
            </w:r>
            <w:proofErr w:type="gramStart"/>
            <w:r w:rsidRPr="00F10F5C">
              <w:rPr>
                <w:rFonts w:cs="Arial"/>
                <w:sz w:val="20"/>
              </w:rPr>
              <w:t>Р</w:t>
            </w:r>
            <w:proofErr w:type="gramEnd"/>
            <w:r w:rsidRPr="00F10F5C">
              <w:rPr>
                <w:rFonts w:cs="Arial"/>
                <w:sz w:val="20"/>
              </w:rPr>
              <w:t>ij-</w:t>
            </w:r>
          </w:p>
        </w:tc>
        <w:tc>
          <w:tcPr>
            <w:tcW w:w="7829" w:type="dxa"/>
          </w:tcPr>
          <w:p w:rsidR="005A1BB4" w:rsidRPr="00F10F5C" w:rsidRDefault="005A1BB4" w:rsidP="005A1BB4">
            <w:pPr>
              <w:pStyle w:val="ad"/>
              <w:ind w:firstLine="709"/>
              <w:rPr>
                <w:rFonts w:cs="Arial"/>
                <w:sz w:val="20"/>
              </w:rPr>
            </w:pPr>
            <w:r w:rsidRPr="00F10F5C">
              <w:rPr>
                <w:rFonts w:cs="Arial"/>
                <w:sz w:val="20"/>
              </w:rPr>
              <w:t>значение корректировки цены i-го объекта-аналога по j-тому ценообразующему фактору в денежном выражении.</w:t>
            </w:r>
          </w:p>
        </w:tc>
      </w:tr>
    </w:tbl>
    <w:p w:rsidR="005A1BB4" w:rsidRDefault="005A1BB4" w:rsidP="005A1BB4">
      <w:pPr>
        <w:pStyle w:val="ad"/>
        <w:ind w:firstLine="709"/>
        <w:rPr>
          <w:rFonts w:cs="Arial"/>
          <w:sz w:val="22"/>
          <w:szCs w:val="22"/>
        </w:rPr>
      </w:pPr>
      <w:r w:rsidRPr="00AE2043">
        <w:rPr>
          <w:rFonts w:cs="Arial"/>
          <w:sz w:val="22"/>
          <w:szCs w:val="22"/>
        </w:rPr>
        <w:t>Выбор единицы сравнения определяется, как правило, типом имущества. Для движимого имущества, в том числе автотранспортные средства – единицой сравнения является штуки (то есть количество). При проведении сравнительного анализа объектов оценки и каждого объекта-аналога в качестве единицы сравнения Оценщик счел целесообразным выбрать цену за 1 шт.</w:t>
      </w:r>
    </w:p>
    <w:p w:rsidR="00113679" w:rsidRDefault="00113679" w:rsidP="005A1BB4">
      <w:pPr>
        <w:pStyle w:val="ad"/>
        <w:ind w:firstLine="709"/>
        <w:rPr>
          <w:rFonts w:cs="Arial"/>
          <w:sz w:val="22"/>
          <w:szCs w:val="22"/>
        </w:rPr>
      </w:pPr>
    </w:p>
    <w:p w:rsidR="00113679" w:rsidRPr="003F723C" w:rsidRDefault="00113679" w:rsidP="00113679">
      <w:pPr>
        <w:tabs>
          <w:tab w:val="left" w:pos="-1985"/>
        </w:tabs>
        <w:ind w:firstLine="720"/>
        <w:jc w:val="both"/>
        <w:rPr>
          <w:rFonts w:ascii="Arial" w:hAnsi="Arial" w:cs="Arial"/>
          <w:b/>
          <w:i/>
          <w:sz w:val="22"/>
          <w:szCs w:val="22"/>
        </w:rPr>
      </w:pPr>
      <w:r w:rsidRPr="003F723C">
        <w:rPr>
          <w:rFonts w:ascii="Arial" w:hAnsi="Arial" w:cs="Arial"/>
          <w:b/>
          <w:i/>
          <w:sz w:val="22"/>
          <w:szCs w:val="22"/>
        </w:rPr>
        <w:t>Расчет физического износа транспортных средств</w:t>
      </w:r>
    </w:p>
    <w:p w:rsidR="00113679" w:rsidRPr="003F723C" w:rsidRDefault="00113679" w:rsidP="00113679">
      <w:pPr>
        <w:tabs>
          <w:tab w:val="left" w:pos="-1985"/>
        </w:tabs>
        <w:ind w:firstLine="720"/>
        <w:jc w:val="both"/>
        <w:rPr>
          <w:rFonts w:ascii="Arial" w:hAnsi="Arial" w:cs="Arial"/>
          <w:snapToGrid w:val="0"/>
          <w:sz w:val="22"/>
          <w:szCs w:val="22"/>
        </w:rPr>
      </w:pPr>
      <w:r w:rsidRPr="003F723C">
        <w:rPr>
          <w:rFonts w:ascii="Arial" w:hAnsi="Arial" w:cs="Arial"/>
          <w:sz w:val="22"/>
          <w:szCs w:val="22"/>
        </w:rPr>
        <w:t xml:space="preserve">Физический </w:t>
      </w:r>
      <w:r w:rsidRPr="003F723C">
        <w:rPr>
          <w:rFonts w:ascii="Arial" w:hAnsi="Arial" w:cs="Arial"/>
          <w:noProof/>
          <w:snapToGrid w:val="0"/>
          <w:sz w:val="22"/>
          <w:szCs w:val="22"/>
        </w:rPr>
        <w:t>износ объекта оценки рассчитан</w:t>
      </w:r>
      <w:r w:rsidRPr="003F723C">
        <w:rPr>
          <w:rFonts w:ascii="Arial" w:hAnsi="Arial" w:cs="Arial"/>
          <w:sz w:val="22"/>
          <w:szCs w:val="22"/>
        </w:rPr>
        <w:t xml:space="preserve"> на основе методики, представленной в </w:t>
      </w:r>
      <w:r w:rsidRPr="003F723C">
        <w:rPr>
          <w:rFonts w:ascii="Arial" w:hAnsi="Arial" w:cs="Arial"/>
          <w:snapToGrid w:val="0"/>
          <w:sz w:val="22"/>
          <w:szCs w:val="22"/>
        </w:rPr>
        <w:t xml:space="preserve">«Методике оценки остаточной стоимости транспортных средств с учетом технического состояния» (регистрационный номер </w:t>
      </w:r>
      <w:proofErr w:type="gramStart"/>
      <w:r w:rsidRPr="003F723C">
        <w:rPr>
          <w:rFonts w:ascii="Arial" w:hAnsi="Arial" w:cs="Arial"/>
          <w:snapToGrid w:val="0"/>
          <w:sz w:val="22"/>
          <w:szCs w:val="22"/>
        </w:rPr>
        <w:t>Р</w:t>
      </w:r>
      <w:proofErr w:type="gramEnd"/>
      <w:r w:rsidRPr="003F723C">
        <w:rPr>
          <w:rFonts w:ascii="Arial" w:hAnsi="Arial" w:cs="Arial"/>
          <w:noProof/>
          <w:snapToGrid w:val="0"/>
          <w:sz w:val="22"/>
          <w:szCs w:val="22"/>
        </w:rPr>
        <w:t xml:space="preserve"> - 03112194 – 0376 – 98, от 10</w:t>
      </w:r>
      <w:r w:rsidRPr="003F723C">
        <w:rPr>
          <w:rFonts w:ascii="Arial" w:hAnsi="Arial" w:cs="Arial"/>
          <w:snapToGrid w:val="0"/>
          <w:sz w:val="22"/>
          <w:szCs w:val="22"/>
        </w:rPr>
        <w:t xml:space="preserve"> декабря </w:t>
      </w:r>
      <w:r w:rsidRPr="003F723C">
        <w:rPr>
          <w:rFonts w:ascii="Arial" w:hAnsi="Arial" w:cs="Arial"/>
          <w:noProof/>
          <w:snapToGrid w:val="0"/>
          <w:sz w:val="22"/>
          <w:szCs w:val="22"/>
        </w:rPr>
        <w:t>1998</w:t>
      </w:r>
      <w:r w:rsidRPr="003F723C">
        <w:rPr>
          <w:rFonts w:ascii="Arial" w:hAnsi="Arial" w:cs="Arial"/>
          <w:snapToGrid w:val="0"/>
          <w:sz w:val="22"/>
          <w:szCs w:val="22"/>
        </w:rPr>
        <w:t> г.).</w:t>
      </w:r>
    </w:p>
    <w:p w:rsidR="00113679" w:rsidRPr="003F723C" w:rsidRDefault="00113679" w:rsidP="00113679">
      <w:pPr>
        <w:widowControl w:val="0"/>
        <w:ind w:firstLine="720"/>
        <w:jc w:val="both"/>
        <w:rPr>
          <w:rFonts w:ascii="Arial" w:hAnsi="Arial" w:cs="Arial"/>
          <w:snapToGrid w:val="0"/>
          <w:sz w:val="22"/>
          <w:szCs w:val="22"/>
        </w:rPr>
      </w:pPr>
      <w:r w:rsidRPr="003F723C">
        <w:rPr>
          <w:rFonts w:ascii="Arial" w:hAnsi="Arial" w:cs="Arial"/>
          <w:snapToGrid w:val="0"/>
          <w:sz w:val="22"/>
          <w:szCs w:val="22"/>
        </w:rPr>
        <w:t xml:space="preserve">В рамках настоящего отчета расчет физического износа оцениваемых </w:t>
      </w:r>
      <w:r w:rsidRPr="003F723C">
        <w:rPr>
          <w:rFonts w:ascii="Arial" w:hAnsi="Arial" w:cs="Arial"/>
          <w:snapToGrid w:val="0"/>
          <w:sz w:val="22"/>
          <w:szCs w:val="22"/>
        </w:rPr>
        <w:lastRenderedPageBreak/>
        <w:t>автотранспортных средства производится расчетным методом с учетом возраста и пробега с начала эксплуатации. Расчет физического износа с учетом возраста и пробега транспортного средства с начала эксплуатации проводится по формуле:</w:t>
      </w:r>
    </w:p>
    <w:p w:rsidR="00113679" w:rsidRPr="003F723C" w:rsidRDefault="00113679" w:rsidP="00113679">
      <w:pPr>
        <w:widowControl w:val="0"/>
        <w:spacing w:before="120" w:after="120"/>
        <w:jc w:val="center"/>
        <w:rPr>
          <w:rFonts w:ascii="Arial" w:hAnsi="Arial" w:cs="Arial"/>
          <w:bCs/>
          <w:sz w:val="22"/>
          <w:szCs w:val="22"/>
        </w:rPr>
      </w:pPr>
      <w:r w:rsidRPr="003F723C">
        <w:rPr>
          <w:rFonts w:ascii="Arial" w:hAnsi="Arial" w:cs="Arial"/>
          <w:bCs/>
          <w:position w:val="-12"/>
          <w:sz w:val="22"/>
          <w:szCs w:val="22"/>
        </w:rPr>
        <w:object w:dxaOrig="2160" w:dyaOrig="380">
          <v:shape id="_x0000_i1060" type="#_x0000_t75" style="width:109.5pt;height:18.75pt" o:ole="">
            <v:imagedata r:id="rId106" o:title=""/>
          </v:shape>
          <o:OLEObject Type="Embed" ProgID="Equation.3" ShapeID="_x0000_i1060" DrawAspect="Content" ObjectID="_1544433843" r:id="rId392"/>
        </w:object>
      </w:r>
    </w:p>
    <w:tbl>
      <w:tblPr>
        <w:tblW w:w="0" w:type="auto"/>
        <w:tblLook w:val="0000"/>
      </w:tblPr>
      <w:tblGrid>
        <w:gridCol w:w="647"/>
        <w:gridCol w:w="1021"/>
        <w:gridCol w:w="7768"/>
      </w:tblGrid>
      <w:tr w:rsidR="00113679" w:rsidRPr="003F723C" w:rsidTr="006D5ED1">
        <w:trPr>
          <w:trHeight w:val="80"/>
        </w:trPr>
        <w:tc>
          <w:tcPr>
            <w:tcW w:w="647" w:type="dxa"/>
            <w:vAlign w:val="center"/>
          </w:tcPr>
          <w:p w:rsidR="00113679" w:rsidRPr="003F723C" w:rsidRDefault="00113679" w:rsidP="006D5ED1">
            <w:pPr>
              <w:ind w:right="-23"/>
              <w:jc w:val="both"/>
              <w:rPr>
                <w:rFonts w:ascii="Arial" w:hAnsi="Arial" w:cs="Arial"/>
                <w:bCs/>
                <w:sz w:val="22"/>
                <w:szCs w:val="22"/>
              </w:rPr>
            </w:pPr>
            <w:r w:rsidRPr="003F723C">
              <w:rPr>
                <w:rFonts w:ascii="Arial" w:hAnsi="Arial" w:cs="Arial"/>
                <w:bCs/>
                <w:sz w:val="22"/>
                <w:szCs w:val="22"/>
              </w:rPr>
              <w:t>где</w:t>
            </w:r>
          </w:p>
        </w:tc>
        <w:tc>
          <w:tcPr>
            <w:tcW w:w="1021" w:type="dxa"/>
            <w:vAlign w:val="center"/>
          </w:tcPr>
          <w:p w:rsidR="00113679" w:rsidRPr="003F723C" w:rsidRDefault="00113679" w:rsidP="006D5ED1">
            <w:pPr>
              <w:ind w:right="-23"/>
              <w:jc w:val="both"/>
              <w:rPr>
                <w:rFonts w:ascii="Arial" w:hAnsi="Arial" w:cs="Arial"/>
                <w:bCs/>
                <w:i/>
                <w:iCs/>
                <w:sz w:val="22"/>
                <w:szCs w:val="22"/>
              </w:rPr>
            </w:pPr>
            <w:r w:rsidRPr="003F723C">
              <w:rPr>
                <w:rFonts w:ascii="Arial" w:hAnsi="Arial" w:cs="Arial"/>
                <w:snapToGrid w:val="0"/>
                <w:sz w:val="22"/>
                <w:szCs w:val="22"/>
                <w:lang w:val="en-US"/>
              </w:rPr>
              <w:t>e</w:t>
            </w:r>
            <w:r w:rsidRPr="003F723C">
              <w:rPr>
                <w:rFonts w:ascii="Arial" w:hAnsi="Arial" w:cs="Arial"/>
                <w:bCs/>
                <w:sz w:val="22"/>
                <w:szCs w:val="22"/>
              </w:rPr>
              <w:t xml:space="preserve"> -</w:t>
            </w:r>
          </w:p>
        </w:tc>
        <w:tc>
          <w:tcPr>
            <w:tcW w:w="7768" w:type="dxa"/>
          </w:tcPr>
          <w:p w:rsidR="00113679" w:rsidRPr="003F723C" w:rsidRDefault="00113679" w:rsidP="006D5ED1">
            <w:pPr>
              <w:ind w:right="-23"/>
              <w:jc w:val="both"/>
              <w:rPr>
                <w:rFonts w:ascii="Arial" w:hAnsi="Arial" w:cs="Arial"/>
                <w:bCs/>
                <w:sz w:val="22"/>
                <w:szCs w:val="22"/>
              </w:rPr>
            </w:pPr>
            <w:r w:rsidRPr="003F723C">
              <w:rPr>
                <w:rFonts w:ascii="Arial" w:hAnsi="Arial" w:cs="Arial"/>
                <w:snapToGrid w:val="0"/>
                <w:sz w:val="22"/>
                <w:szCs w:val="22"/>
              </w:rPr>
              <w:t>основание натуральных логарифмов, е = 2,72;</w:t>
            </w:r>
          </w:p>
        </w:tc>
      </w:tr>
      <w:tr w:rsidR="00113679" w:rsidRPr="003F723C" w:rsidTr="006D5ED1">
        <w:tc>
          <w:tcPr>
            <w:tcW w:w="647" w:type="dxa"/>
          </w:tcPr>
          <w:p w:rsidR="00113679" w:rsidRPr="003F723C" w:rsidRDefault="00113679" w:rsidP="006D5ED1">
            <w:pPr>
              <w:ind w:right="-23"/>
              <w:jc w:val="both"/>
              <w:rPr>
                <w:rFonts w:ascii="Arial" w:hAnsi="Arial" w:cs="Arial"/>
                <w:bCs/>
                <w:sz w:val="22"/>
                <w:szCs w:val="22"/>
              </w:rPr>
            </w:pPr>
          </w:p>
        </w:tc>
        <w:tc>
          <w:tcPr>
            <w:tcW w:w="1021" w:type="dxa"/>
            <w:vAlign w:val="center"/>
          </w:tcPr>
          <w:p w:rsidR="00113679" w:rsidRPr="003F723C" w:rsidRDefault="00113679" w:rsidP="006D5ED1">
            <w:pPr>
              <w:ind w:right="-23"/>
              <w:jc w:val="both"/>
              <w:rPr>
                <w:rFonts w:ascii="Arial" w:hAnsi="Arial" w:cs="Arial"/>
                <w:bCs/>
                <w:i/>
                <w:iCs/>
                <w:sz w:val="22"/>
                <w:szCs w:val="22"/>
              </w:rPr>
            </w:pPr>
            <w:r w:rsidRPr="003F723C">
              <w:rPr>
                <w:rFonts w:ascii="Arial" w:hAnsi="Arial" w:cs="Arial"/>
                <w:snapToGrid w:val="0"/>
                <w:sz w:val="22"/>
                <w:szCs w:val="22"/>
              </w:rPr>
              <w:t>Ω -</w:t>
            </w:r>
          </w:p>
        </w:tc>
        <w:tc>
          <w:tcPr>
            <w:tcW w:w="7768" w:type="dxa"/>
          </w:tcPr>
          <w:p w:rsidR="00113679" w:rsidRPr="003F723C" w:rsidRDefault="00113679" w:rsidP="006D5ED1">
            <w:pPr>
              <w:ind w:right="-23"/>
              <w:jc w:val="both"/>
              <w:rPr>
                <w:rFonts w:ascii="Arial" w:hAnsi="Arial" w:cs="Arial"/>
                <w:bCs/>
                <w:sz w:val="22"/>
                <w:szCs w:val="22"/>
              </w:rPr>
            </w:pPr>
            <w:r w:rsidRPr="003F723C">
              <w:rPr>
                <w:rFonts w:ascii="Arial" w:hAnsi="Arial" w:cs="Arial"/>
                <w:snapToGrid w:val="0"/>
                <w:sz w:val="22"/>
                <w:szCs w:val="22"/>
              </w:rPr>
              <w:t>функция, зависящая от возраста, и фактического пробега транспортного средства с начала эксплуатации.</w:t>
            </w:r>
          </w:p>
        </w:tc>
      </w:tr>
    </w:tbl>
    <w:p w:rsidR="00113679" w:rsidRPr="003F723C" w:rsidRDefault="00113679" w:rsidP="00113679">
      <w:pPr>
        <w:widowControl w:val="0"/>
        <w:spacing w:before="120"/>
        <w:ind w:firstLine="720"/>
        <w:jc w:val="both"/>
        <w:rPr>
          <w:rFonts w:ascii="Arial" w:hAnsi="Arial" w:cs="Arial"/>
          <w:i/>
          <w:snapToGrid w:val="0"/>
          <w:sz w:val="22"/>
          <w:szCs w:val="22"/>
        </w:rPr>
      </w:pPr>
      <w:r w:rsidRPr="003F723C">
        <w:rPr>
          <w:rFonts w:ascii="Arial" w:hAnsi="Arial" w:cs="Arial"/>
          <w:snapToGrid w:val="0"/>
          <w:sz w:val="22"/>
          <w:szCs w:val="22"/>
        </w:rPr>
        <w:t xml:space="preserve">Вид функции Ω для различных видов транспортных средств определяется в соответствии с данными </w:t>
      </w:r>
      <w:r>
        <w:rPr>
          <w:rFonts w:ascii="Arial" w:hAnsi="Arial" w:cs="Arial"/>
          <w:snapToGrid w:val="0"/>
          <w:sz w:val="22"/>
          <w:szCs w:val="22"/>
        </w:rPr>
        <w:t>табл. 6.22</w:t>
      </w:r>
      <w:r w:rsidRPr="003F723C">
        <w:rPr>
          <w:rFonts w:ascii="Arial" w:hAnsi="Arial" w:cs="Arial"/>
          <w:snapToGrid w:val="0"/>
          <w:sz w:val="22"/>
          <w:szCs w:val="22"/>
        </w:rPr>
        <w:t>.</w:t>
      </w:r>
    </w:p>
    <w:p w:rsidR="00113679" w:rsidRDefault="00113679" w:rsidP="00113679">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9</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4</w:t>
      </w:r>
      <w:r w:rsidR="007555CB">
        <w:rPr>
          <w:noProof/>
        </w:rPr>
        <w:fldChar w:fldCharType="end"/>
      </w:r>
    </w:p>
    <w:p w:rsidR="00113679" w:rsidRPr="003F723C" w:rsidRDefault="00113679" w:rsidP="00113679">
      <w:pPr>
        <w:widowControl w:val="0"/>
        <w:jc w:val="center"/>
        <w:rPr>
          <w:rFonts w:ascii="Arial" w:eastAsia="SimSun" w:hAnsi="Arial" w:cs="Arial"/>
          <w:b/>
          <w:sz w:val="20"/>
        </w:rPr>
      </w:pPr>
      <w:r w:rsidRPr="003F723C">
        <w:rPr>
          <w:rFonts w:ascii="Arial" w:eastAsia="SimSun" w:hAnsi="Arial" w:cs="Arial"/>
          <w:b/>
          <w:sz w:val="20"/>
        </w:rPr>
        <w:t>Параметрическое описание функции Ω, зависящей от фактического возраста (</w:t>
      </w:r>
      <w:proofErr w:type="gramStart"/>
      <w:r w:rsidRPr="003F723C">
        <w:rPr>
          <w:rFonts w:ascii="Arial" w:eastAsia="SimSun" w:hAnsi="Arial" w:cs="Arial"/>
          <w:b/>
          <w:sz w:val="20"/>
        </w:rPr>
        <w:t>T</w:t>
      </w:r>
      <w:proofErr w:type="gramEnd"/>
      <w:r w:rsidRPr="003F723C">
        <w:rPr>
          <w:rFonts w:ascii="Arial" w:eastAsia="SimSun" w:hAnsi="Arial" w:cs="Arial"/>
          <w:b/>
          <w:sz w:val="20"/>
        </w:rPr>
        <w:t>ф) и фактического пробега с начала эксплуатации (Lф) для различных видов транспортных средств</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1219"/>
        <w:gridCol w:w="5687"/>
        <w:gridCol w:w="2665"/>
      </w:tblGrid>
      <w:tr w:rsidR="00113679" w:rsidRPr="005D43CA" w:rsidTr="006D5ED1">
        <w:trPr>
          <w:cantSplit/>
          <w:trHeight w:val="340"/>
          <w:tblHeader/>
          <w:jc w:val="center"/>
        </w:trPr>
        <w:tc>
          <w:tcPr>
            <w:tcW w:w="637" w:type="pct"/>
            <w:tcBorders>
              <w:top w:val="double" w:sz="4" w:space="0" w:color="auto"/>
              <w:bottom w:val="single" w:sz="6" w:space="0" w:color="auto"/>
            </w:tcBorders>
            <w:shd w:val="pct25" w:color="00FF00" w:fill="auto"/>
            <w:vAlign w:val="center"/>
            <w:hideMark/>
          </w:tcPr>
          <w:p w:rsidR="00113679" w:rsidRPr="005D43CA" w:rsidRDefault="00113679" w:rsidP="006D5ED1">
            <w:pPr>
              <w:jc w:val="center"/>
              <w:rPr>
                <w:rFonts w:ascii="Arial Narrow" w:hAnsi="Arial Narrow" w:cs="Arial"/>
                <w:b/>
                <w:bCs/>
                <w:color w:val="000000"/>
                <w:sz w:val="20"/>
                <w:szCs w:val="20"/>
              </w:rPr>
            </w:pPr>
            <w:r w:rsidRPr="005D43CA">
              <w:rPr>
                <w:rFonts w:ascii="Arial Narrow" w:hAnsi="Arial Narrow" w:cs="Arial"/>
                <w:b/>
                <w:bCs/>
                <w:color w:val="000000"/>
                <w:sz w:val="20"/>
                <w:szCs w:val="20"/>
              </w:rPr>
              <w:t xml:space="preserve">№ </w:t>
            </w:r>
            <w:proofErr w:type="gramStart"/>
            <w:r w:rsidRPr="005D43CA">
              <w:rPr>
                <w:rFonts w:ascii="Arial Narrow" w:hAnsi="Arial Narrow" w:cs="Arial"/>
                <w:b/>
                <w:bCs/>
                <w:color w:val="000000"/>
                <w:sz w:val="20"/>
                <w:szCs w:val="20"/>
              </w:rPr>
              <w:t>п</w:t>
            </w:r>
            <w:proofErr w:type="gramEnd"/>
            <w:r w:rsidRPr="005D43CA">
              <w:rPr>
                <w:rFonts w:ascii="Arial Narrow" w:hAnsi="Arial Narrow" w:cs="Arial"/>
                <w:b/>
                <w:bCs/>
                <w:color w:val="000000"/>
                <w:sz w:val="20"/>
                <w:szCs w:val="20"/>
              </w:rPr>
              <w:t>/п</w:t>
            </w:r>
          </w:p>
        </w:tc>
        <w:tc>
          <w:tcPr>
            <w:tcW w:w="2971" w:type="pct"/>
            <w:tcBorders>
              <w:top w:val="double" w:sz="4" w:space="0" w:color="auto"/>
              <w:bottom w:val="single" w:sz="6" w:space="0" w:color="auto"/>
            </w:tcBorders>
            <w:shd w:val="pct25" w:color="00FF00" w:fill="auto"/>
            <w:vAlign w:val="center"/>
            <w:hideMark/>
          </w:tcPr>
          <w:p w:rsidR="00113679" w:rsidRPr="005D43CA" w:rsidRDefault="00113679" w:rsidP="006D5ED1">
            <w:pPr>
              <w:jc w:val="center"/>
              <w:rPr>
                <w:rFonts w:ascii="Arial Narrow" w:hAnsi="Arial Narrow" w:cs="Arial"/>
                <w:b/>
                <w:bCs/>
                <w:color w:val="000000"/>
                <w:sz w:val="20"/>
                <w:szCs w:val="20"/>
              </w:rPr>
            </w:pPr>
            <w:r w:rsidRPr="005D43CA">
              <w:rPr>
                <w:rFonts w:ascii="Arial Narrow" w:hAnsi="Arial Narrow" w:cs="Arial"/>
                <w:b/>
                <w:bCs/>
                <w:color w:val="000000"/>
                <w:sz w:val="20"/>
                <w:szCs w:val="20"/>
              </w:rPr>
              <w:t>Вид транспортного средства</w:t>
            </w:r>
          </w:p>
        </w:tc>
        <w:tc>
          <w:tcPr>
            <w:tcW w:w="1392" w:type="pct"/>
            <w:tcBorders>
              <w:top w:val="double" w:sz="4" w:space="0" w:color="auto"/>
              <w:bottom w:val="single" w:sz="6" w:space="0" w:color="auto"/>
            </w:tcBorders>
            <w:shd w:val="pct25" w:color="00FF00" w:fill="auto"/>
            <w:vAlign w:val="center"/>
            <w:hideMark/>
          </w:tcPr>
          <w:p w:rsidR="00113679" w:rsidRPr="005D43CA" w:rsidRDefault="00113679" w:rsidP="006D5ED1">
            <w:pPr>
              <w:jc w:val="center"/>
              <w:rPr>
                <w:rFonts w:ascii="Arial Narrow" w:hAnsi="Arial Narrow" w:cs="Arial"/>
                <w:b/>
                <w:bCs/>
                <w:color w:val="000000"/>
                <w:sz w:val="20"/>
                <w:szCs w:val="20"/>
              </w:rPr>
            </w:pPr>
            <w:r w:rsidRPr="005D43CA">
              <w:rPr>
                <w:rFonts w:ascii="Arial Narrow" w:hAnsi="Arial Narrow" w:cs="Arial"/>
                <w:b/>
                <w:bCs/>
                <w:color w:val="000000"/>
                <w:sz w:val="20"/>
                <w:szCs w:val="20"/>
              </w:rPr>
              <w:t>Вид зависимости Ω</w:t>
            </w:r>
            <w:r w:rsidRPr="005D43CA">
              <w:rPr>
                <w:rStyle w:val="afa"/>
                <w:rFonts w:ascii="Arial Narrow" w:hAnsi="Arial Narrow"/>
                <w:b/>
                <w:bCs/>
                <w:color w:val="000000"/>
                <w:sz w:val="20"/>
                <w:szCs w:val="20"/>
              </w:rPr>
              <w:footnoteReference w:id="8"/>
            </w:r>
          </w:p>
        </w:tc>
      </w:tr>
      <w:tr w:rsidR="00113679" w:rsidRPr="005D43CA" w:rsidTr="006D5ED1">
        <w:trPr>
          <w:cantSplit/>
          <w:trHeight w:val="20"/>
          <w:jc w:val="center"/>
        </w:trPr>
        <w:tc>
          <w:tcPr>
            <w:tcW w:w="637" w:type="pct"/>
            <w:tcBorders>
              <w:top w:val="single" w:sz="6" w:space="0" w:color="auto"/>
            </w:tcBorders>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1</w:t>
            </w:r>
          </w:p>
        </w:tc>
        <w:tc>
          <w:tcPr>
            <w:tcW w:w="2971" w:type="pct"/>
            <w:tcBorders>
              <w:top w:val="single" w:sz="6" w:space="0" w:color="auto"/>
            </w:tcBorders>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Легковые автомобили отечественные</w:t>
            </w:r>
          </w:p>
        </w:tc>
        <w:tc>
          <w:tcPr>
            <w:tcW w:w="1392" w:type="pct"/>
            <w:tcBorders>
              <w:top w:val="single" w:sz="6" w:space="0" w:color="auto"/>
            </w:tcBorders>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Ω=0,07*Тф+0,0035*</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2</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Грузовые бортовые автомобили отечественные</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Ω=0,1*Тф+0,003*</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3</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Тягачи отечественные</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Ω=0,09*Тф+0,002*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4</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Самосвалы отечественные</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Ω=0,15*Тф+0,0025*</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5</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Специализированные отечественные</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Ω=0,14*Тф+0,002*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6</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Автобусы отечественные</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Ω=0,16*Тф+0,001*</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7</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Легковые автомобили европейского производства</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Ω=0,05*Тф+0,0025*</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8</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Легковые автомобили американского производства</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Ω=0,055*Тф+0,003*</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9</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Легковые автомобили азиатского</w:t>
            </w:r>
            <w:proofErr w:type="gramStart"/>
            <w:r w:rsidRPr="005D43CA">
              <w:rPr>
                <w:rFonts w:ascii="Arial Narrow" w:hAnsi="Arial Narrow" w:cs="Arial"/>
                <w:sz w:val="20"/>
                <w:szCs w:val="20"/>
              </w:rPr>
              <w:t>.п</w:t>
            </w:r>
            <w:proofErr w:type="gramEnd"/>
            <w:r w:rsidRPr="005D43CA">
              <w:rPr>
                <w:rFonts w:ascii="Arial Narrow" w:hAnsi="Arial Narrow" w:cs="Arial"/>
                <w:sz w:val="20"/>
                <w:szCs w:val="20"/>
              </w:rPr>
              <w:t>роизводства (кроме Японии)</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Ω=0,065*Тф+0,0032*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10</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Легковые автомобили производства Японии</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Ω=0,045*Тф+0,002*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11</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Грузовые автомобили зарубежного производства</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Ω=0,09*Тф+0,002*</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12</w:t>
            </w:r>
          </w:p>
        </w:tc>
        <w:tc>
          <w:tcPr>
            <w:tcW w:w="2971" w:type="pct"/>
            <w:shd w:val="clear" w:color="auto" w:fill="auto"/>
            <w:hideMark/>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Автобусы зарубежного производства</w:t>
            </w:r>
          </w:p>
        </w:tc>
        <w:tc>
          <w:tcPr>
            <w:tcW w:w="1392" w:type="pct"/>
            <w:shd w:val="clear" w:color="auto" w:fill="auto"/>
            <w:vAlign w:val="center"/>
            <w:hideMark/>
          </w:tcPr>
          <w:p w:rsidR="00113679" w:rsidRPr="005D43CA" w:rsidRDefault="00113679" w:rsidP="006D5ED1">
            <w:pPr>
              <w:jc w:val="center"/>
              <w:rPr>
                <w:rFonts w:ascii="Arial Narrow" w:hAnsi="Arial Narrow" w:cs="Arial"/>
                <w:sz w:val="20"/>
                <w:szCs w:val="20"/>
              </w:rPr>
            </w:pPr>
            <w:r w:rsidRPr="005D43CA">
              <w:rPr>
                <w:rFonts w:ascii="Arial Narrow" w:hAnsi="Arial Narrow" w:cs="Arial"/>
                <w:sz w:val="20"/>
                <w:szCs w:val="20"/>
              </w:rPr>
              <w:t>Ω=0,12*Тф+0,001*</w:t>
            </w:r>
            <w:proofErr w:type="gramStart"/>
            <w:r w:rsidRPr="005D43CA">
              <w:rPr>
                <w:rFonts w:ascii="Arial Narrow" w:hAnsi="Arial Narrow" w:cs="Arial"/>
                <w:sz w:val="20"/>
                <w:szCs w:val="20"/>
              </w:rPr>
              <w:t>L</w:t>
            </w:r>
            <w:proofErr w:type="gramEnd"/>
            <w:r w:rsidRPr="005D43CA">
              <w:rPr>
                <w:rFonts w:ascii="Arial Narrow" w:hAnsi="Arial Narrow" w:cs="Arial"/>
                <w:sz w:val="20"/>
                <w:szCs w:val="20"/>
              </w:rPr>
              <w:t>ф</w:t>
            </w:r>
          </w:p>
        </w:tc>
      </w:tr>
      <w:tr w:rsidR="00113679" w:rsidRPr="005D43CA" w:rsidTr="006D5ED1">
        <w:trPr>
          <w:cantSplit/>
          <w:trHeight w:val="20"/>
          <w:jc w:val="center"/>
        </w:trPr>
        <w:tc>
          <w:tcPr>
            <w:tcW w:w="637" w:type="pct"/>
            <w:shd w:val="clear" w:color="auto" w:fill="auto"/>
            <w:vAlign w:val="center"/>
          </w:tcPr>
          <w:p w:rsidR="00113679" w:rsidRPr="005D43CA" w:rsidRDefault="00113679" w:rsidP="006D5ED1">
            <w:pPr>
              <w:jc w:val="center"/>
              <w:rPr>
                <w:rFonts w:ascii="Arial Narrow" w:hAnsi="Arial Narrow" w:cs="Arial"/>
                <w:sz w:val="20"/>
                <w:szCs w:val="20"/>
              </w:rPr>
            </w:pPr>
            <w:r>
              <w:rPr>
                <w:rFonts w:ascii="Arial Narrow" w:hAnsi="Arial Narrow" w:cs="Arial"/>
                <w:sz w:val="20"/>
                <w:szCs w:val="20"/>
              </w:rPr>
              <w:t>13</w:t>
            </w:r>
          </w:p>
        </w:tc>
        <w:tc>
          <w:tcPr>
            <w:tcW w:w="2971" w:type="pct"/>
            <w:shd w:val="clear" w:color="auto" w:fill="auto"/>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Прочая дорожно-строительная техника</w:t>
            </w:r>
          </w:p>
        </w:tc>
        <w:tc>
          <w:tcPr>
            <w:tcW w:w="1392" w:type="pct"/>
            <w:shd w:val="clear" w:color="auto" w:fill="auto"/>
            <w:vAlign w:val="center"/>
          </w:tcPr>
          <w:p w:rsidR="00113679" w:rsidRPr="005D43CA" w:rsidRDefault="00113679" w:rsidP="006D5ED1">
            <w:pPr>
              <w:jc w:val="center"/>
              <w:rPr>
                <w:rFonts w:ascii="Arial Narrow" w:hAnsi="Arial Narrow" w:cs="Arial"/>
                <w:sz w:val="20"/>
                <w:szCs w:val="20"/>
              </w:rPr>
            </w:pPr>
            <w:r>
              <w:rPr>
                <w:rFonts w:ascii="Arial Narrow" w:hAnsi="Arial Narrow" w:cs="Arial"/>
                <w:sz w:val="20"/>
                <w:szCs w:val="20"/>
              </w:rPr>
              <w:t>Ω=0,14</w:t>
            </w:r>
            <w:r w:rsidRPr="005D43CA">
              <w:rPr>
                <w:rFonts w:ascii="Arial Narrow" w:hAnsi="Arial Narrow" w:cs="Arial"/>
                <w:sz w:val="20"/>
                <w:szCs w:val="20"/>
              </w:rPr>
              <w:t>*Тф</w:t>
            </w:r>
          </w:p>
        </w:tc>
      </w:tr>
      <w:tr w:rsidR="00113679" w:rsidRPr="005D43CA" w:rsidTr="006D5ED1">
        <w:trPr>
          <w:cantSplit/>
          <w:trHeight w:val="20"/>
          <w:jc w:val="center"/>
        </w:trPr>
        <w:tc>
          <w:tcPr>
            <w:tcW w:w="637" w:type="pct"/>
            <w:shd w:val="clear" w:color="auto" w:fill="auto"/>
            <w:vAlign w:val="center"/>
          </w:tcPr>
          <w:p w:rsidR="00113679" w:rsidRPr="005D43CA" w:rsidRDefault="00113679" w:rsidP="006D5ED1">
            <w:pPr>
              <w:jc w:val="center"/>
              <w:rPr>
                <w:rFonts w:ascii="Arial Narrow" w:hAnsi="Arial Narrow" w:cs="Arial"/>
                <w:sz w:val="20"/>
                <w:szCs w:val="20"/>
              </w:rPr>
            </w:pPr>
            <w:r>
              <w:rPr>
                <w:rFonts w:ascii="Arial Narrow" w:hAnsi="Arial Narrow" w:cs="Arial"/>
                <w:sz w:val="20"/>
                <w:szCs w:val="20"/>
              </w:rPr>
              <w:t>14</w:t>
            </w:r>
          </w:p>
        </w:tc>
        <w:tc>
          <w:tcPr>
            <w:tcW w:w="2971" w:type="pct"/>
            <w:shd w:val="clear" w:color="auto" w:fill="auto"/>
          </w:tcPr>
          <w:p w:rsidR="00113679" w:rsidRPr="005D43CA" w:rsidRDefault="00113679" w:rsidP="006D5ED1">
            <w:pPr>
              <w:rPr>
                <w:rFonts w:ascii="Arial Narrow" w:hAnsi="Arial Narrow" w:cs="Arial"/>
                <w:sz w:val="20"/>
                <w:szCs w:val="20"/>
              </w:rPr>
            </w:pPr>
            <w:r w:rsidRPr="005D43CA">
              <w:rPr>
                <w:rFonts w:ascii="Arial Narrow" w:hAnsi="Arial Narrow" w:cs="Arial"/>
                <w:sz w:val="20"/>
                <w:szCs w:val="20"/>
              </w:rPr>
              <w:t>Отечественные сельскохозяйственные трактора</w:t>
            </w:r>
          </w:p>
        </w:tc>
        <w:tc>
          <w:tcPr>
            <w:tcW w:w="1392" w:type="pct"/>
            <w:shd w:val="clear" w:color="auto" w:fill="auto"/>
            <w:vAlign w:val="center"/>
          </w:tcPr>
          <w:p w:rsidR="00113679" w:rsidRPr="005D43CA" w:rsidRDefault="00113679" w:rsidP="006D5ED1">
            <w:pPr>
              <w:jc w:val="center"/>
              <w:rPr>
                <w:rFonts w:ascii="Arial Narrow" w:hAnsi="Arial Narrow" w:cs="Arial"/>
                <w:sz w:val="20"/>
                <w:szCs w:val="20"/>
              </w:rPr>
            </w:pPr>
            <w:r>
              <w:rPr>
                <w:rFonts w:ascii="Arial Narrow" w:hAnsi="Arial Narrow" w:cs="Arial"/>
                <w:sz w:val="20"/>
                <w:szCs w:val="20"/>
              </w:rPr>
              <w:t>Ω=0,21</w:t>
            </w:r>
            <w:r w:rsidRPr="005D43CA">
              <w:rPr>
                <w:rFonts w:ascii="Arial Narrow" w:hAnsi="Arial Narrow" w:cs="Arial"/>
                <w:sz w:val="20"/>
                <w:szCs w:val="20"/>
              </w:rPr>
              <w:t>*Тф</w:t>
            </w:r>
          </w:p>
        </w:tc>
      </w:tr>
    </w:tbl>
    <w:p w:rsidR="00113679" w:rsidRPr="003F723C" w:rsidRDefault="00113679" w:rsidP="00113679">
      <w:pPr>
        <w:spacing w:after="120"/>
        <w:ind w:firstLine="720"/>
        <w:jc w:val="right"/>
        <w:rPr>
          <w:rFonts w:ascii="Arial" w:hAnsi="Arial" w:cs="Arial"/>
          <w:i/>
          <w:sz w:val="20"/>
          <w:szCs w:val="20"/>
        </w:rPr>
      </w:pPr>
      <w:r w:rsidRPr="003F723C">
        <w:rPr>
          <w:rFonts w:ascii="Arial" w:hAnsi="Arial" w:cs="Arial"/>
          <w:i/>
          <w:sz w:val="20"/>
          <w:szCs w:val="20"/>
        </w:rPr>
        <w:t xml:space="preserve">Источник: «Методика оценки остаточной стоимости транспортных средств с учетом технического состояния» (регистрационный номер </w:t>
      </w:r>
      <w:proofErr w:type="gramStart"/>
      <w:r w:rsidRPr="003F723C">
        <w:rPr>
          <w:rFonts w:ascii="Arial" w:hAnsi="Arial" w:cs="Arial"/>
          <w:i/>
          <w:sz w:val="20"/>
          <w:szCs w:val="20"/>
        </w:rPr>
        <w:t>Р</w:t>
      </w:r>
      <w:proofErr w:type="gramEnd"/>
      <w:r w:rsidRPr="003F723C">
        <w:rPr>
          <w:rFonts w:ascii="Arial" w:hAnsi="Arial" w:cs="Arial"/>
          <w:i/>
          <w:sz w:val="20"/>
          <w:szCs w:val="20"/>
        </w:rPr>
        <w:t xml:space="preserve"> - 03112194 – 0376 – 98, от 10 декабря 1998 г.)</w:t>
      </w:r>
    </w:p>
    <w:p w:rsidR="00113679" w:rsidRPr="003F723C" w:rsidRDefault="00113679" w:rsidP="00113679">
      <w:pPr>
        <w:widowControl w:val="0"/>
        <w:spacing w:before="120"/>
        <w:ind w:firstLine="720"/>
        <w:jc w:val="both"/>
        <w:rPr>
          <w:rFonts w:ascii="Arial" w:hAnsi="Arial" w:cs="Arial"/>
          <w:snapToGrid w:val="0"/>
          <w:sz w:val="22"/>
          <w:szCs w:val="22"/>
        </w:rPr>
      </w:pPr>
      <w:r w:rsidRPr="003F723C">
        <w:rPr>
          <w:rFonts w:ascii="Arial" w:hAnsi="Arial" w:cs="Arial"/>
          <w:snapToGrid w:val="0"/>
          <w:sz w:val="22"/>
          <w:szCs w:val="22"/>
        </w:rPr>
        <w:t>Расчет физического износа транспортных сре</w:t>
      </w:r>
      <w:proofErr w:type="gramStart"/>
      <w:r w:rsidRPr="003F723C">
        <w:rPr>
          <w:rFonts w:ascii="Arial" w:hAnsi="Arial" w:cs="Arial"/>
          <w:snapToGrid w:val="0"/>
          <w:sz w:val="22"/>
          <w:szCs w:val="22"/>
        </w:rPr>
        <w:t>дств пр</w:t>
      </w:r>
      <w:proofErr w:type="gramEnd"/>
      <w:r w:rsidRPr="003F723C">
        <w:rPr>
          <w:rFonts w:ascii="Arial" w:hAnsi="Arial" w:cs="Arial"/>
          <w:snapToGrid w:val="0"/>
          <w:sz w:val="22"/>
          <w:szCs w:val="22"/>
        </w:rPr>
        <w:t xml:space="preserve">едставлен </w:t>
      </w:r>
      <w:r>
        <w:rPr>
          <w:rFonts w:ascii="Arial" w:hAnsi="Arial" w:cs="Arial"/>
          <w:snapToGrid w:val="0"/>
          <w:sz w:val="22"/>
          <w:szCs w:val="22"/>
        </w:rPr>
        <w:t>ниже.</w:t>
      </w:r>
    </w:p>
    <w:p w:rsidR="00113679" w:rsidRPr="00C20491" w:rsidRDefault="00113679" w:rsidP="00113679">
      <w:pPr>
        <w:ind w:firstLine="720"/>
        <w:jc w:val="both"/>
        <w:rPr>
          <w:rFonts w:ascii="Arial" w:hAnsi="Arial" w:cs="Arial"/>
          <w:sz w:val="22"/>
          <w:szCs w:val="22"/>
        </w:rPr>
      </w:pPr>
      <w:r w:rsidRPr="00C20491">
        <w:rPr>
          <w:rFonts w:ascii="Arial" w:hAnsi="Arial" w:cs="Arial"/>
          <w:sz w:val="22"/>
          <w:szCs w:val="22"/>
        </w:rPr>
        <w:t>Для транспортных средств и спецтехники, по которым расчетные значения физического износа соответствуют состоянию «негодное к применению», Оценщик принял решение установить предельную величину физического износа по шкале экспертных оценок (</w:t>
      </w:r>
      <w:r w:rsidRPr="00C20491">
        <w:rPr>
          <w:rFonts w:ascii="Arial" w:hAnsi="Arial" w:cs="Arial"/>
          <w:b/>
          <w:sz w:val="22"/>
          <w:szCs w:val="22"/>
        </w:rPr>
        <w:t>«Оценка стоимости машин, оборудования и транспортных средств» под редакцией А.П. Ковалев, А.А. Кушель, В.С., Москва, 2003</w:t>
      </w:r>
      <w:r w:rsidRPr="00C20491">
        <w:rPr>
          <w:rFonts w:ascii="Arial" w:hAnsi="Arial" w:cs="Arial"/>
          <w:sz w:val="22"/>
          <w:szCs w:val="22"/>
        </w:rPr>
        <w:t xml:space="preserve">), </w:t>
      </w:r>
      <w:proofErr w:type="gramStart"/>
      <w:r w:rsidRPr="00C20491">
        <w:rPr>
          <w:rFonts w:ascii="Arial" w:hAnsi="Arial" w:cs="Arial"/>
          <w:sz w:val="22"/>
          <w:szCs w:val="22"/>
        </w:rPr>
        <w:t>согласно</w:t>
      </w:r>
      <w:proofErr w:type="gramEnd"/>
      <w:r w:rsidRPr="00C20491">
        <w:rPr>
          <w:rFonts w:ascii="Arial" w:hAnsi="Arial" w:cs="Arial"/>
          <w:sz w:val="22"/>
          <w:szCs w:val="22"/>
        </w:rPr>
        <w:t xml:space="preserve"> фактического состояния.</w:t>
      </w:r>
    </w:p>
    <w:p w:rsidR="00113679" w:rsidRDefault="00113679" w:rsidP="00113679">
      <w:pPr>
        <w:pStyle w:val="affff3"/>
        <w:spacing w:after="120"/>
      </w:pPr>
      <w:r>
        <w:t xml:space="preserve">Таблица </w:t>
      </w:r>
      <w:r w:rsidR="007555CB">
        <w:fldChar w:fldCharType="begin"/>
      </w:r>
      <w:r w:rsidR="00A85973">
        <w:instrText xml:space="preserve"> STYLEREF 1 \s </w:instrText>
      </w:r>
      <w:r w:rsidR="007555CB">
        <w:fldChar w:fldCharType="separate"/>
      </w:r>
      <w:r w:rsidR="00AD0B0A">
        <w:rPr>
          <w:noProof/>
        </w:rPr>
        <w:t>9</w:t>
      </w:r>
      <w:r w:rsidR="007555CB">
        <w:rPr>
          <w:noProof/>
        </w:rPr>
        <w:fldChar w:fldCharType="end"/>
      </w:r>
      <w:r>
        <w:t>.</w:t>
      </w:r>
      <w:r w:rsidR="007555CB">
        <w:fldChar w:fldCharType="begin"/>
      </w:r>
      <w:r w:rsidR="00A85973">
        <w:instrText xml:space="preserve"> SEQ Таблица \* ARABIC \s 1 </w:instrText>
      </w:r>
      <w:r w:rsidR="007555CB">
        <w:fldChar w:fldCharType="separate"/>
      </w:r>
      <w:r w:rsidR="00AD0B0A">
        <w:rPr>
          <w:noProof/>
        </w:rPr>
        <w:t>5</w:t>
      </w:r>
      <w:r w:rsidR="007555CB">
        <w:rPr>
          <w:noProof/>
        </w:rPr>
        <w:fldChar w:fldCharType="end"/>
      </w:r>
    </w:p>
    <w:p w:rsidR="00113679" w:rsidRPr="00C20491" w:rsidRDefault="00113679" w:rsidP="00113679">
      <w:pPr>
        <w:widowControl w:val="0"/>
        <w:jc w:val="center"/>
        <w:rPr>
          <w:rFonts w:ascii="Arial" w:eastAsia="SimSun" w:hAnsi="Arial" w:cs="Arial"/>
          <w:b/>
          <w:sz w:val="20"/>
        </w:rPr>
      </w:pPr>
      <w:r w:rsidRPr="00C20491">
        <w:rPr>
          <w:rFonts w:ascii="Arial" w:eastAsia="SimSun" w:hAnsi="Arial" w:cs="Arial"/>
          <w:b/>
          <w:sz w:val="20"/>
        </w:rPr>
        <w:t>Шкала экспертных оценок физического состояния имущества</w:t>
      </w:r>
    </w:p>
    <w:tbl>
      <w:tblPr>
        <w:tblW w:w="988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tblPr>
      <w:tblGrid>
        <w:gridCol w:w="1845"/>
        <w:gridCol w:w="5073"/>
        <w:gridCol w:w="1409"/>
        <w:gridCol w:w="1555"/>
      </w:tblGrid>
      <w:tr w:rsidR="00113679" w:rsidRPr="00567E77" w:rsidTr="006D5ED1">
        <w:trPr>
          <w:cantSplit/>
          <w:trHeight w:val="20"/>
          <w:tblHeader/>
          <w:jc w:val="center"/>
        </w:trPr>
        <w:tc>
          <w:tcPr>
            <w:tcW w:w="1845" w:type="dxa"/>
            <w:tcBorders>
              <w:top w:val="double" w:sz="4" w:space="0" w:color="auto"/>
              <w:bottom w:val="single" w:sz="6" w:space="0" w:color="auto"/>
            </w:tcBorders>
            <w:shd w:val="pct25" w:color="00FF00" w:fill="auto"/>
            <w:vAlign w:val="center"/>
          </w:tcPr>
          <w:p w:rsidR="00113679" w:rsidRPr="00567E77" w:rsidRDefault="00113679" w:rsidP="006D5ED1">
            <w:pPr>
              <w:pStyle w:val="stdtext"/>
              <w:jc w:val="center"/>
              <w:rPr>
                <w:rFonts w:ascii="Arial Narrow" w:hAnsi="Arial Narrow"/>
                <w:b/>
                <w:color w:val="000000"/>
                <w:sz w:val="18"/>
                <w:szCs w:val="18"/>
              </w:rPr>
            </w:pPr>
            <w:r w:rsidRPr="00567E77">
              <w:rPr>
                <w:rFonts w:ascii="Arial Narrow" w:hAnsi="Arial Narrow"/>
                <w:b/>
                <w:color w:val="000000"/>
                <w:sz w:val="18"/>
                <w:szCs w:val="18"/>
              </w:rPr>
              <w:t>Оценка состояния</w:t>
            </w:r>
          </w:p>
        </w:tc>
        <w:tc>
          <w:tcPr>
            <w:tcW w:w="5073" w:type="dxa"/>
            <w:tcBorders>
              <w:top w:val="double" w:sz="4" w:space="0" w:color="auto"/>
              <w:bottom w:val="single" w:sz="6" w:space="0" w:color="auto"/>
            </w:tcBorders>
            <w:shd w:val="pct25" w:color="00FF00" w:fill="auto"/>
            <w:vAlign w:val="center"/>
          </w:tcPr>
          <w:p w:rsidR="00113679" w:rsidRPr="00567E77" w:rsidRDefault="00113679" w:rsidP="006D5ED1">
            <w:pPr>
              <w:pStyle w:val="stdtext"/>
              <w:jc w:val="center"/>
              <w:rPr>
                <w:rFonts w:ascii="Arial Narrow" w:hAnsi="Arial Narrow"/>
                <w:b/>
                <w:color w:val="000000"/>
                <w:sz w:val="18"/>
                <w:szCs w:val="18"/>
              </w:rPr>
            </w:pPr>
            <w:r w:rsidRPr="00567E77">
              <w:rPr>
                <w:rFonts w:ascii="Arial Narrow" w:hAnsi="Arial Narrow"/>
                <w:b/>
                <w:color w:val="000000"/>
                <w:sz w:val="18"/>
                <w:szCs w:val="18"/>
              </w:rPr>
              <w:t>Характеристика технического состояния</w:t>
            </w:r>
          </w:p>
        </w:tc>
        <w:tc>
          <w:tcPr>
            <w:tcW w:w="1409" w:type="dxa"/>
            <w:tcBorders>
              <w:top w:val="double" w:sz="4" w:space="0" w:color="auto"/>
              <w:bottom w:val="single" w:sz="6" w:space="0" w:color="auto"/>
            </w:tcBorders>
            <w:shd w:val="pct25" w:color="00FF00" w:fill="auto"/>
            <w:vAlign w:val="center"/>
          </w:tcPr>
          <w:p w:rsidR="00113679" w:rsidRPr="00567E77" w:rsidRDefault="00113679" w:rsidP="006D5ED1">
            <w:pPr>
              <w:pStyle w:val="stdtext"/>
              <w:jc w:val="center"/>
              <w:rPr>
                <w:rFonts w:ascii="Arial Narrow" w:hAnsi="Arial Narrow"/>
                <w:b/>
                <w:color w:val="000000"/>
                <w:sz w:val="18"/>
                <w:szCs w:val="18"/>
              </w:rPr>
            </w:pPr>
            <w:r w:rsidRPr="00567E77">
              <w:rPr>
                <w:rFonts w:ascii="Arial Narrow" w:hAnsi="Arial Narrow"/>
                <w:b/>
                <w:color w:val="000000"/>
                <w:sz w:val="18"/>
                <w:szCs w:val="18"/>
              </w:rPr>
              <w:t>Остающийся срок службы, %</w:t>
            </w:r>
          </w:p>
        </w:tc>
        <w:tc>
          <w:tcPr>
            <w:tcW w:w="1555" w:type="dxa"/>
            <w:tcBorders>
              <w:top w:val="double" w:sz="4" w:space="0" w:color="auto"/>
              <w:bottom w:val="single" w:sz="6" w:space="0" w:color="auto"/>
            </w:tcBorders>
            <w:shd w:val="pct25" w:color="00FF00" w:fill="auto"/>
            <w:vAlign w:val="center"/>
          </w:tcPr>
          <w:p w:rsidR="00113679" w:rsidRPr="00567E77" w:rsidRDefault="00113679" w:rsidP="006D5ED1">
            <w:pPr>
              <w:pStyle w:val="stdtext"/>
              <w:jc w:val="center"/>
              <w:rPr>
                <w:rFonts w:ascii="Arial Narrow" w:hAnsi="Arial Narrow"/>
                <w:b/>
                <w:color w:val="000000"/>
                <w:sz w:val="18"/>
                <w:szCs w:val="18"/>
              </w:rPr>
            </w:pPr>
            <w:r w:rsidRPr="00567E77">
              <w:rPr>
                <w:rFonts w:ascii="Arial Narrow" w:hAnsi="Arial Narrow"/>
                <w:b/>
                <w:color w:val="000000"/>
                <w:sz w:val="18"/>
                <w:szCs w:val="18"/>
              </w:rPr>
              <w:t>Коэффициент износа, %</w:t>
            </w:r>
          </w:p>
        </w:tc>
      </w:tr>
      <w:tr w:rsidR="00113679" w:rsidRPr="00567E77" w:rsidTr="006D5ED1">
        <w:trPr>
          <w:cantSplit/>
          <w:trHeight w:val="20"/>
          <w:jc w:val="center"/>
        </w:trPr>
        <w:tc>
          <w:tcPr>
            <w:tcW w:w="1845" w:type="dxa"/>
            <w:tcBorders>
              <w:top w:val="single" w:sz="6" w:space="0" w:color="auto"/>
            </w:tcBorders>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t>Новое</w:t>
            </w:r>
          </w:p>
        </w:tc>
        <w:tc>
          <w:tcPr>
            <w:tcW w:w="5073" w:type="dxa"/>
            <w:tcBorders>
              <w:top w:val="single" w:sz="6" w:space="0" w:color="auto"/>
            </w:tcBorders>
            <w:shd w:val="clear" w:color="auto" w:fill="auto"/>
            <w:vAlign w:val="center"/>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Новое, установленное и еще не эксплуатировавшееся имущество в отличном состоянии</w:t>
            </w:r>
          </w:p>
        </w:tc>
        <w:tc>
          <w:tcPr>
            <w:tcW w:w="1409" w:type="dxa"/>
            <w:tcBorders>
              <w:top w:val="single" w:sz="6" w:space="0" w:color="auto"/>
            </w:tcBorders>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100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95</w:t>
            </w:r>
          </w:p>
        </w:tc>
        <w:tc>
          <w:tcPr>
            <w:tcW w:w="1555" w:type="dxa"/>
            <w:tcBorders>
              <w:top w:val="single" w:sz="6" w:space="0" w:color="auto"/>
            </w:tcBorders>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5</w:t>
            </w:r>
          </w:p>
        </w:tc>
      </w:tr>
      <w:tr w:rsidR="00113679" w:rsidRPr="00567E77" w:rsidTr="006D5ED1">
        <w:trPr>
          <w:cantSplit/>
          <w:trHeight w:val="20"/>
          <w:jc w:val="center"/>
        </w:trPr>
        <w:tc>
          <w:tcPr>
            <w:tcW w:w="1845" w:type="dxa"/>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t>Очень хорошее</w:t>
            </w:r>
          </w:p>
        </w:tc>
        <w:tc>
          <w:tcPr>
            <w:tcW w:w="5073" w:type="dxa"/>
            <w:shd w:val="clear" w:color="auto" w:fill="auto"/>
            <w:vAlign w:val="center"/>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Практически новое имущество, бывшее в недолгой эксплуатации и не требующее ремонта или замены каких-либо частей</w:t>
            </w:r>
          </w:p>
        </w:tc>
        <w:tc>
          <w:tcPr>
            <w:tcW w:w="1409"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90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85</w:t>
            </w:r>
          </w:p>
        </w:tc>
        <w:tc>
          <w:tcPr>
            <w:tcW w:w="1555"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10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15</w:t>
            </w:r>
          </w:p>
        </w:tc>
      </w:tr>
      <w:tr w:rsidR="00113679" w:rsidRPr="00567E77" w:rsidTr="006D5ED1">
        <w:trPr>
          <w:cantSplit/>
          <w:trHeight w:val="20"/>
          <w:jc w:val="center"/>
        </w:trPr>
        <w:tc>
          <w:tcPr>
            <w:tcW w:w="1845" w:type="dxa"/>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t>Хорошее</w:t>
            </w:r>
          </w:p>
        </w:tc>
        <w:tc>
          <w:tcPr>
            <w:tcW w:w="5073" w:type="dxa"/>
            <w:shd w:val="clear" w:color="auto" w:fill="auto"/>
            <w:vAlign w:val="center"/>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полностью отремонтированное или реконструированное, в отличном состоянии</w:t>
            </w:r>
          </w:p>
        </w:tc>
        <w:tc>
          <w:tcPr>
            <w:tcW w:w="1409"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80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75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70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65</w:t>
            </w:r>
          </w:p>
        </w:tc>
        <w:tc>
          <w:tcPr>
            <w:tcW w:w="1555"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20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25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30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35</w:t>
            </w:r>
          </w:p>
        </w:tc>
      </w:tr>
      <w:tr w:rsidR="00113679" w:rsidRPr="00567E77" w:rsidTr="006D5ED1">
        <w:trPr>
          <w:cantSplit/>
          <w:trHeight w:val="20"/>
          <w:jc w:val="center"/>
        </w:trPr>
        <w:tc>
          <w:tcPr>
            <w:tcW w:w="1845" w:type="dxa"/>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lastRenderedPageBreak/>
              <w:t>Удовлетворительное</w:t>
            </w:r>
          </w:p>
        </w:tc>
        <w:tc>
          <w:tcPr>
            <w:tcW w:w="5073" w:type="dxa"/>
            <w:shd w:val="clear" w:color="auto" w:fill="auto"/>
            <w:vAlign w:val="center"/>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требующее некоторого ремонта или замены отдельных мелких частей, таких как подшипники, вкладыши и др.</w:t>
            </w:r>
          </w:p>
        </w:tc>
        <w:tc>
          <w:tcPr>
            <w:tcW w:w="1409"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60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55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50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45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40</w:t>
            </w:r>
          </w:p>
        </w:tc>
        <w:tc>
          <w:tcPr>
            <w:tcW w:w="1555"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40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45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50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55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60</w:t>
            </w:r>
          </w:p>
        </w:tc>
      </w:tr>
      <w:tr w:rsidR="00113679" w:rsidRPr="00567E77" w:rsidTr="006D5ED1">
        <w:trPr>
          <w:cantSplit/>
          <w:trHeight w:val="20"/>
          <w:jc w:val="center"/>
        </w:trPr>
        <w:tc>
          <w:tcPr>
            <w:tcW w:w="1845" w:type="dxa"/>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t>Условно-пригодное</w:t>
            </w:r>
          </w:p>
        </w:tc>
        <w:tc>
          <w:tcPr>
            <w:tcW w:w="5073" w:type="dxa"/>
            <w:shd w:val="clear" w:color="auto" w:fill="auto"/>
            <w:vAlign w:val="center"/>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в состоянии, пригодном для дальнейшей эксплуатации, но требующее значительного ремонта или замены главных частей, таких как двигатель или других ответственных узлов.</w:t>
            </w:r>
          </w:p>
        </w:tc>
        <w:tc>
          <w:tcPr>
            <w:tcW w:w="1409"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35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30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25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20</w:t>
            </w:r>
          </w:p>
        </w:tc>
        <w:tc>
          <w:tcPr>
            <w:tcW w:w="1555"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65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70</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75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80</w:t>
            </w:r>
          </w:p>
        </w:tc>
      </w:tr>
      <w:tr w:rsidR="00113679" w:rsidRPr="00567E77" w:rsidTr="006D5ED1">
        <w:trPr>
          <w:cantSplit/>
          <w:trHeight w:val="20"/>
          <w:jc w:val="center"/>
        </w:trPr>
        <w:tc>
          <w:tcPr>
            <w:tcW w:w="1845" w:type="dxa"/>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t>Неудовлетворительное</w:t>
            </w:r>
          </w:p>
        </w:tc>
        <w:tc>
          <w:tcPr>
            <w:tcW w:w="5073" w:type="dxa"/>
            <w:shd w:val="clear" w:color="auto" w:fill="auto"/>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Бывшее в эксплуатации имущество, требующее капительного ремонта, такого как замена рабочих органов основных агрегатов</w:t>
            </w:r>
          </w:p>
        </w:tc>
        <w:tc>
          <w:tcPr>
            <w:tcW w:w="1409"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15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10</w:t>
            </w:r>
          </w:p>
        </w:tc>
        <w:tc>
          <w:tcPr>
            <w:tcW w:w="1555"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85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90</w:t>
            </w:r>
          </w:p>
        </w:tc>
      </w:tr>
      <w:tr w:rsidR="00113679" w:rsidRPr="00567E77" w:rsidTr="006D5ED1">
        <w:trPr>
          <w:cantSplit/>
          <w:trHeight w:val="20"/>
          <w:jc w:val="center"/>
        </w:trPr>
        <w:tc>
          <w:tcPr>
            <w:tcW w:w="1845" w:type="dxa"/>
            <w:shd w:val="clear" w:color="auto" w:fill="auto"/>
            <w:vAlign w:val="center"/>
          </w:tcPr>
          <w:p w:rsidR="00113679" w:rsidRPr="00567E77" w:rsidRDefault="00113679" w:rsidP="006D5ED1">
            <w:pPr>
              <w:rPr>
                <w:rFonts w:ascii="Arial Narrow" w:hAnsi="Arial Narrow" w:cs="Arial"/>
                <w:sz w:val="18"/>
                <w:szCs w:val="18"/>
              </w:rPr>
            </w:pPr>
            <w:r w:rsidRPr="00567E77">
              <w:rPr>
                <w:rFonts w:ascii="Arial Narrow" w:hAnsi="Arial Narrow" w:cs="Arial"/>
                <w:sz w:val="18"/>
                <w:szCs w:val="18"/>
              </w:rPr>
              <w:t xml:space="preserve">Не </w:t>
            </w:r>
            <w:proofErr w:type="gramStart"/>
            <w:r w:rsidRPr="00567E77">
              <w:rPr>
                <w:rFonts w:ascii="Arial Narrow" w:hAnsi="Arial Narrow" w:cs="Arial"/>
                <w:sz w:val="18"/>
                <w:szCs w:val="18"/>
              </w:rPr>
              <w:t>годное</w:t>
            </w:r>
            <w:proofErr w:type="gramEnd"/>
            <w:r w:rsidRPr="00567E77">
              <w:rPr>
                <w:rFonts w:ascii="Arial Narrow" w:hAnsi="Arial Narrow" w:cs="Arial"/>
                <w:sz w:val="18"/>
                <w:szCs w:val="18"/>
              </w:rPr>
              <w:t xml:space="preserve"> к применению или лом</w:t>
            </w:r>
          </w:p>
        </w:tc>
        <w:tc>
          <w:tcPr>
            <w:tcW w:w="5073" w:type="dxa"/>
            <w:shd w:val="clear" w:color="auto" w:fill="auto"/>
          </w:tcPr>
          <w:p w:rsidR="00113679" w:rsidRPr="00567E77" w:rsidRDefault="00113679" w:rsidP="006D5ED1">
            <w:pPr>
              <w:jc w:val="both"/>
              <w:rPr>
                <w:rFonts w:ascii="Arial Narrow" w:hAnsi="Arial Narrow" w:cs="Arial"/>
                <w:sz w:val="18"/>
                <w:szCs w:val="18"/>
              </w:rPr>
            </w:pPr>
            <w:r w:rsidRPr="00567E77">
              <w:rPr>
                <w:rFonts w:ascii="Arial Narrow" w:hAnsi="Arial Narrow" w:cs="Arial"/>
                <w:sz w:val="18"/>
                <w:szCs w:val="18"/>
              </w:rPr>
              <w:t xml:space="preserve">Имущество, в отношении которого нет разумных перспектив на продажу, кроме как по стоимости основных материалов, которые можно из него извлечь. </w:t>
            </w:r>
          </w:p>
        </w:tc>
        <w:tc>
          <w:tcPr>
            <w:tcW w:w="1409"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2,5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0</w:t>
            </w:r>
          </w:p>
        </w:tc>
        <w:tc>
          <w:tcPr>
            <w:tcW w:w="1555" w:type="dxa"/>
            <w:shd w:val="clear" w:color="auto" w:fill="auto"/>
            <w:vAlign w:val="center"/>
          </w:tcPr>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97,5</w:t>
            </w:r>
          </w:p>
          <w:p w:rsidR="00113679" w:rsidRPr="00567E77" w:rsidRDefault="00113679" w:rsidP="006D5ED1">
            <w:pPr>
              <w:jc w:val="center"/>
              <w:rPr>
                <w:rFonts w:ascii="Arial Narrow" w:hAnsi="Arial Narrow" w:cs="Arial"/>
                <w:sz w:val="18"/>
                <w:szCs w:val="18"/>
              </w:rPr>
            </w:pPr>
            <w:r w:rsidRPr="00567E77">
              <w:rPr>
                <w:rFonts w:ascii="Arial Narrow" w:hAnsi="Arial Narrow" w:cs="Arial"/>
                <w:sz w:val="18"/>
                <w:szCs w:val="18"/>
              </w:rPr>
              <w:t>100</w:t>
            </w:r>
          </w:p>
        </w:tc>
      </w:tr>
    </w:tbl>
    <w:p w:rsidR="00113679" w:rsidRPr="00C20491" w:rsidRDefault="00113679" w:rsidP="00113679">
      <w:pPr>
        <w:spacing w:after="120"/>
        <w:ind w:firstLine="720"/>
        <w:jc w:val="right"/>
        <w:rPr>
          <w:rFonts w:ascii="Arial" w:hAnsi="Arial" w:cs="Arial"/>
          <w:i/>
          <w:sz w:val="20"/>
          <w:szCs w:val="20"/>
        </w:rPr>
      </w:pPr>
      <w:r w:rsidRPr="00C20491">
        <w:rPr>
          <w:rFonts w:ascii="Arial" w:hAnsi="Arial" w:cs="Arial"/>
          <w:i/>
          <w:sz w:val="20"/>
          <w:szCs w:val="20"/>
        </w:rPr>
        <w:t>Источник: «Оценка стоимости машин, оборудования и транспортных средств» под редакцией А.П. Ковалев, А.А. Кушель, В.С., Москва, 2003</w:t>
      </w:r>
    </w:p>
    <w:p w:rsidR="005A1BB4" w:rsidRPr="00865BBE" w:rsidRDefault="005A1BB4" w:rsidP="005A1BB4">
      <w:pPr>
        <w:pStyle w:val="ad"/>
        <w:spacing w:before="120"/>
        <w:ind w:firstLine="709"/>
        <w:jc w:val="center"/>
        <w:rPr>
          <w:rFonts w:cs="Arial"/>
          <w:b/>
          <w:i/>
          <w:sz w:val="22"/>
          <w:szCs w:val="22"/>
        </w:rPr>
      </w:pPr>
      <w:bookmarkStart w:id="144" w:name="_Toc343858298"/>
      <w:r w:rsidRPr="00865BBE">
        <w:rPr>
          <w:rFonts w:cs="Arial"/>
          <w:b/>
          <w:i/>
          <w:sz w:val="22"/>
          <w:szCs w:val="22"/>
        </w:rPr>
        <w:t>Выбор объектов-аналогов</w:t>
      </w:r>
      <w:bookmarkEnd w:id="144"/>
    </w:p>
    <w:p w:rsidR="005A1BB4" w:rsidRPr="00AA5029" w:rsidRDefault="005A1BB4" w:rsidP="005A1BB4">
      <w:pPr>
        <w:pStyle w:val="ad"/>
        <w:ind w:firstLine="709"/>
        <w:rPr>
          <w:rFonts w:cs="Arial"/>
          <w:sz w:val="22"/>
          <w:szCs w:val="22"/>
        </w:rPr>
      </w:pPr>
      <w:r w:rsidRPr="00AA5029">
        <w:rPr>
          <w:rFonts w:cs="Arial"/>
          <w:sz w:val="22"/>
          <w:szCs w:val="22"/>
        </w:rPr>
        <w:t xml:space="preserve">В результате исследования рынка и сбора информации о сделках и/или предложениях по покупке и/или продаже объектов, аналогичных объектам оценки были получены данные о выставленных на продажу объектах в </w:t>
      </w:r>
      <w:r>
        <w:rPr>
          <w:rFonts w:cs="Arial"/>
          <w:sz w:val="22"/>
          <w:szCs w:val="22"/>
        </w:rPr>
        <w:t>июне 2015</w:t>
      </w:r>
      <w:r w:rsidRPr="00AA5029">
        <w:rPr>
          <w:rFonts w:cs="Arial"/>
          <w:sz w:val="22"/>
          <w:szCs w:val="22"/>
        </w:rPr>
        <w:t xml:space="preserve"> года. Информации об объектах-аналогах </w:t>
      </w:r>
      <w:proofErr w:type="gramStart"/>
      <w:r w:rsidRPr="00AA5029">
        <w:rPr>
          <w:rFonts w:cs="Arial"/>
          <w:sz w:val="22"/>
          <w:szCs w:val="22"/>
        </w:rPr>
        <w:t>представлена</w:t>
      </w:r>
      <w:proofErr w:type="gramEnd"/>
      <w:r w:rsidRPr="00AA5029">
        <w:rPr>
          <w:rFonts w:cs="Arial"/>
          <w:sz w:val="22"/>
          <w:szCs w:val="22"/>
        </w:rPr>
        <w:t xml:space="preserve"> в Интернете. При использовании подхода к оценке рыночной стоимости объектов оценки с точки зрения сравнения продаж был изучен рынок предложений на продажу объектов, которые наиболее сопоставимы с оцениваемыми объектами (учтена дата предложения, комплектация, дополнительное оборудование и </w:t>
      </w:r>
      <w:r w:rsidRPr="00313042">
        <w:rPr>
          <w:rFonts w:cs="Arial"/>
          <w:sz w:val="22"/>
          <w:szCs w:val="22"/>
        </w:rPr>
        <w:t>др.</w:t>
      </w:r>
      <w:r w:rsidRPr="00AA5029">
        <w:rPr>
          <w:rFonts w:cs="Arial"/>
          <w:sz w:val="22"/>
          <w:szCs w:val="22"/>
        </w:rPr>
        <w:t>).</w:t>
      </w:r>
    </w:p>
    <w:p w:rsidR="005A1BB4" w:rsidRDefault="005A1BB4" w:rsidP="005A1BB4">
      <w:pPr>
        <w:pStyle w:val="ad"/>
        <w:ind w:firstLine="709"/>
        <w:rPr>
          <w:rFonts w:cs="Arial"/>
          <w:sz w:val="22"/>
          <w:szCs w:val="22"/>
        </w:rPr>
      </w:pPr>
      <w:proofErr w:type="gramStart"/>
      <w:r w:rsidRPr="00AA5029">
        <w:rPr>
          <w:rFonts w:cs="Arial"/>
          <w:sz w:val="22"/>
          <w:szCs w:val="22"/>
        </w:rPr>
        <w:t>Основными Интернет-ресурсами, позволяющих получить наиболее полную информацию о выставленных на продажу объектах, аналогичных оцениваемым, являются:</w:t>
      </w:r>
      <w:r w:rsidRPr="006D1801">
        <w:rPr>
          <w:rFonts w:cs="Arial"/>
          <w:sz w:val="22"/>
          <w:szCs w:val="22"/>
        </w:rPr>
        <w:t xml:space="preserve"> </w:t>
      </w:r>
      <w:hyperlink r:id="rId393" w:history="1">
        <w:r w:rsidRPr="00D922AE">
          <w:rPr>
            <w:rFonts w:cs="Arial"/>
            <w:sz w:val="22"/>
            <w:szCs w:val="22"/>
          </w:rPr>
          <w:t>http://cars.auto.ru/</w:t>
        </w:r>
      </w:hyperlink>
      <w:r>
        <w:rPr>
          <w:rFonts w:cs="Arial"/>
          <w:sz w:val="22"/>
          <w:szCs w:val="22"/>
        </w:rPr>
        <w:t>.</w:t>
      </w:r>
      <w:proofErr w:type="gramEnd"/>
    </w:p>
    <w:p w:rsidR="005A1BB4" w:rsidRDefault="005A1BB4" w:rsidP="005A1BB4">
      <w:pPr>
        <w:ind w:firstLine="720"/>
        <w:jc w:val="both"/>
        <w:rPr>
          <w:rFonts w:ascii="Arial" w:hAnsi="Arial" w:cs="Arial"/>
          <w:sz w:val="22"/>
          <w:szCs w:val="22"/>
        </w:rPr>
      </w:pPr>
      <w:r w:rsidRPr="006B59D4">
        <w:rPr>
          <w:rFonts w:ascii="Arial" w:hAnsi="Arial" w:cs="Arial"/>
          <w:sz w:val="22"/>
          <w:szCs w:val="22"/>
        </w:rPr>
        <w:t>Расчет рыночной стоимости объектов в рамках сравнительного подхода представлен ниже в таблиц</w:t>
      </w:r>
      <w:r>
        <w:rPr>
          <w:rFonts w:ascii="Arial" w:hAnsi="Arial" w:cs="Arial"/>
          <w:sz w:val="22"/>
          <w:szCs w:val="22"/>
        </w:rPr>
        <w:t>е</w:t>
      </w:r>
      <w:r w:rsidRPr="006B59D4">
        <w:rPr>
          <w:rFonts w:ascii="Arial" w:hAnsi="Arial" w:cs="Arial"/>
          <w:sz w:val="22"/>
          <w:szCs w:val="22"/>
        </w:rPr>
        <w:t>.</w:t>
      </w:r>
    </w:p>
    <w:p w:rsidR="005A1BB4" w:rsidRDefault="005A1BB4" w:rsidP="004771BA">
      <w:pPr>
        <w:ind w:firstLine="720"/>
        <w:jc w:val="both"/>
        <w:rPr>
          <w:rFonts w:ascii="Arial" w:hAnsi="Arial" w:cs="Arial"/>
          <w:sz w:val="22"/>
          <w:szCs w:val="22"/>
        </w:rPr>
      </w:pPr>
    </w:p>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 xml:space="preserve">Физический износ является результатом нормального износа в процессе эксплуатации или конструктивных дефектов имущества. Такой тип износа может быть как восстановимым, так и не восстановимым. Подробно методика расчета величины физического износа, согласно «Методике оценки остаточной стоимости транспортных средств с учетом технического состояния» (регистрационный номер </w:t>
      </w:r>
      <w:proofErr w:type="gramStart"/>
      <w:r w:rsidRPr="004771BA">
        <w:rPr>
          <w:rFonts w:ascii="Arial" w:hAnsi="Arial" w:cs="Arial"/>
          <w:sz w:val="22"/>
          <w:szCs w:val="22"/>
        </w:rPr>
        <w:t>Р</w:t>
      </w:r>
      <w:proofErr w:type="gramEnd"/>
      <w:r w:rsidRPr="004771BA">
        <w:rPr>
          <w:rFonts w:ascii="Arial" w:hAnsi="Arial" w:cs="Arial"/>
          <w:sz w:val="22"/>
          <w:szCs w:val="22"/>
        </w:rPr>
        <w:t xml:space="preserve"> - 03112194 – 0376 – 98, от 10 декабря 1998 г.)</w:t>
      </w:r>
    </w:p>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В рамках настоящего отчета расчет физического износа оцениваемого автотранспортного средства производится расчетным методом с учетом возраста и пробега с начала эксплуатации. Расчет физического износа с учетом возраста и пробега транспортного средства с начала эксплуатации проводится по формуле:</w:t>
      </w:r>
    </w:p>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object w:dxaOrig="2160" w:dyaOrig="380">
          <v:shape id="_x0000_i1061" type="#_x0000_t75" style="width:108pt;height:20.25pt" o:ole="">
            <v:imagedata r:id="rId106" o:title=""/>
          </v:shape>
          <o:OLEObject Type="Embed" ProgID="Equation.3" ShapeID="_x0000_i1061" DrawAspect="Content" ObjectID="_1544433844" r:id="rId394"/>
        </w:object>
      </w:r>
    </w:p>
    <w:tbl>
      <w:tblPr>
        <w:tblW w:w="0" w:type="auto"/>
        <w:tblLook w:val="0000"/>
      </w:tblPr>
      <w:tblGrid>
        <w:gridCol w:w="647"/>
        <w:gridCol w:w="1021"/>
        <w:gridCol w:w="7768"/>
      </w:tblGrid>
      <w:tr w:rsidR="004771BA" w:rsidRPr="004771BA" w:rsidTr="00A17958">
        <w:trPr>
          <w:trHeight w:val="80"/>
        </w:trPr>
        <w:tc>
          <w:tcPr>
            <w:tcW w:w="647" w:type="dxa"/>
            <w:vAlign w:val="center"/>
          </w:tcPr>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где</w:t>
            </w:r>
          </w:p>
        </w:tc>
        <w:tc>
          <w:tcPr>
            <w:tcW w:w="1021" w:type="dxa"/>
            <w:vAlign w:val="center"/>
          </w:tcPr>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e -</w:t>
            </w:r>
          </w:p>
        </w:tc>
        <w:tc>
          <w:tcPr>
            <w:tcW w:w="7768" w:type="dxa"/>
          </w:tcPr>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основание натуральных логарифмов, е = 2,72;</w:t>
            </w:r>
          </w:p>
        </w:tc>
      </w:tr>
      <w:tr w:rsidR="004771BA" w:rsidRPr="004771BA" w:rsidTr="00A17958">
        <w:tc>
          <w:tcPr>
            <w:tcW w:w="647" w:type="dxa"/>
          </w:tcPr>
          <w:p w:rsidR="004771BA" w:rsidRPr="004771BA" w:rsidRDefault="004771BA" w:rsidP="004771BA">
            <w:pPr>
              <w:ind w:firstLine="720"/>
              <w:jc w:val="both"/>
              <w:rPr>
                <w:rFonts w:ascii="Arial" w:hAnsi="Arial" w:cs="Arial"/>
                <w:sz w:val="22"/>
                <w:szCs w:val="22"/>
              </w:rPr>
            </w:pPr>
          </w:p>
        </w:tc>
        <w:tc>
          <w:tcPr>
            <w:tcW w:w="1021" w:type="dxa"/>
            <w:vAlign w:val="center"/>
          </w:tcPr>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Ω -</w:t>
            </w:r>
          </w:p>
        </w:tc>
        <w:tc>
          <w:tcPr>
            <w:tcW w:w="7768" w:type="dxa"/>
          </w:tcPr>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функция, зависящая от возраста, и фактического пробега транспортного средства с начала эксплуатации.</w:t>
            </w:r>
          </w:p>
        </w:tc>
      </w:tr>
    </w:tbl>
    <w:p w:rsidR="004771BA" w:rsidRPr="004771BA" w:rsidRDefault="004771BA" w:rsidP="004771BA">
      <w:pPr>
        <w:ind w:firstLine="720"/>
        <w:jc w:val="both"/>
        <w:rPr>
          <w:rFonts w:ascii="Arial" w:hAnsi="Arial" w:cs="Arial"/>
          <w:sz w:val="22"/>
          <w:szCs w:val="22"/>
        </w:rPr>
      </w:pPr>
      <w:r w:rsidRPr="004771BA">
        <w:rPr>
          <w:rFonts w:ascii="Arial" w:hAnsi="Arial" w:cs="Arial"/>
          <w:sz w:val="22"/>
          <w:szCs w:val="22"/>
        </w:rPr>
        <w:t xml:space="preserve">Вид функции Ω для различных видов транспортных средств определяется в соответствии с данными </w:t>
      </w:r>
      <w:r>
        <w:rPr>
          <w:rFonts w:ascii="Arial" w:hAnsi="Arial" w:cs="Arial"/>
          <w:sz w:val="22"/>
          <w:szCs w:val="22"/>
        </w:rPr>
        <w:t>ниже</w:t>
      </w:r>
      <w:r w:rsidRPr="004771BA">
        <w:rPr>
          <w:rFonts w:ascii="Arial" w:hAnsi="Arial" w:cs="Arial"/>
          <w:sz w:val="22"/>
          <w:szCs w:val="22"/>
        </w:rPr>
        <w:t>.</w:t>
      </w:r>
    </w:p>
    <w:p w:rsidR="004771BA" w:rsidRPr="00A13EE0" w:rsidRDefault="004771BA" w:rsidP="004771BA">
      <w:pPr>
        <w:widowControl w:val="0"/>
        <w:spacing w:after="120"/>
        <w:jc w:val="center"/>
        <w:rPr>
          <w:rFonts w:cs="Arial"/>
          <w:b/>
          <w:i/>
          <w:snapToGrid w:val="0"/>
        </w:rPr>
      </w:pPr>
      <w:r w:rsidRPr="00A13EE0">
        <w:rPr>
          <w:rFonts w:cs="Arial"/>
          <w:b/>
          <w:i/>
          <w:snapToGrid w:val="0"/>
        </w:rPr>
        <w:t>Параметрическое описание функции Ω, зависящей от фактического возраста (</w:t>
      </w:r>
      <w:proofErr w:type="gramStart"/>
      <w:r w:rsidRPr="00A13EE0">
        <w:rPr>
          <w:rFonts w:cs="Arial"/>
          <w:b/>
          <w:i/>
          <w:snapToGrid w:val="0"/>
          <w:lang w:val="en-US"/>
        </w:rPr>
        <w:t>T</w:t>
      </w:r>
      <w:proofErr w:type="gramEnd"/>
      <w:r w:rsidRPr="00A13EE0">
        <w:rPr>
          <w:rFonts w:cs="Arial"/>
          <w:b/>
          <w:i/>
          <w:snapToGrid w:val="0"/>
        </w:rPr>
        <w:t>ф) и фактического пробега с начала эксплуатации (Lф) для различных видов транспортных средств</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44"/>
        <w:gridCol w:w="4731"/>
        <w:gridCol w:w="2997"/>
      </w:tblGrid>
      <w:tr w:rsidR="004771BA" w:rsidRPr="00E232AA" w:rsidTr="00E232AA">
        <w:trPr>
          <w:trHeight w:val="170"/>
          <w:jc w:val="center"/>
        </w:trPr>
        <w:tc>
          <w:tcPr>
            <w:tcW w:w="0" w:type="auto"/>
            <w:shd w:val="pct25" w:color="00FF00" w:fill="FFFFFF"/>
            <w:vAlign w:val="center"/>
            <w:hideMark/>
          </w:tcPr>
          <w:p w:rsidR="004771BA" w:rsidRPr="00E232AA" w:rsidRDefault="004771BA">
            <w:pPr>
              <w:jc w:val="center"/>
              <w:rPr>
                <w:rFonts w:ascii="Arial Narrow" w:hAnsi="Arial Narrow" w:cs="Arial"/>
                <w:b/>
                <w:bCs/>
                <w:color w:val="000000"/>
                <w:sz w:val="14"/>
                <w:szCs w:val="14"/>
              </w:rPr>
            </w:pPr>
            <w:r w:rsidRPr="00E232AA">
              <w:rPr>
                <w:rFonts w:ascii="Arial Narrow" w:hAnsi="Arial Narrow" w:cs="Arial"/>
                <w:b/>
                <w:bCs/>
                <w:color w:val="000000"/>
                <w:sz w:val="14"/>
                <w:szCs w:val="14"/>
              </w:rPr>
              <w:t>№</w:t>
            </w:r>
          </w:p>
        </w:tc>
        <w:tc>
          <w:tcPr>
            <w:tcW w:w="0" w:type="auto"/>
            <w:shd w:val="pct25" w:color="00FF00" w:fill="FFFFFF"/>
            <w:vAlign w:val="center"/>
            <w:hideMark/>
          </w:tcPr>
          <w:p w:rsidR="004771BA" w:rsidRPr="00E232AA" w:rsidRDefault="004771B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Вид транспортного средства</w:t>
            </w:r>
          </w:p>
        </w:tc>
        <w:tc>
          <w:tcPr>
            <w:tcW w:w="2997" w:type="dxa"/>
            <w:shd w:val="pct25" w:color="00FF00" w:fill="FFFFFF"/>
            <w:vAlign w:val="center"/>
            <w:hideMark/>
          </w:tcPr>
          <w:p w:rsidR="004771BA" w:rsidRPr="00E232AA" w:rsidRDefault="004771B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Вид зависимости Ω</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Легковые автомобили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0,07·</w:t>
            </w:r>
            <w:proofErr w:type="gramStart"/>
            <w:r w:rsidRPr="00E232AA">
              <w:rPr>
                <w:rFonts w:ascii="Arial Narrow" w:hAnsi="Arial Narrow" w:cs="Arial"/>
                <w:sz w:val="14"/>
                <w:szCs w:val="14"/>
              </w:rPr>
              <w:t>T</w:t>
            </w:r>
            <w:proofErr w:type="gramEnd"/>
            <w:r w:rsidRPr="00E232AA">
              <w:rPr>
                <w:rFonts w:ascii="Arial Narrow" w:hAnsi="Arial Narrow" w:cs="Arial"/>
                <w:sz w:val="14"/>
                <w:szCs w:val="14"/>
                <w:vertAlign w:val="subscript"/>
              </w:rPr>
              <w:t>ф</w:t>
            </w:r>
            <w:r w:rsidRPr="00E232AA">
              <w:rPr>
                <w:rFonts w:ascii="Arial Narrow" w:hAnsi="Arial Narrow" w:cs="Arial"/>
                <w:sz w:val="14"/>
                <w:szCs w:val="14"/>
              </w:rPr>
              <w:t>+0,0035·L</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Грузовые бортовые автомобили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0,1·Т</w:t>
            </w:r>
            <w:r w:rsidRPr="00E232AA">
              <w:rPr>
                <w:rFonts w:ascii="Arial Narrow" w:hAnsi="Arial Narrow" w:cs="Arial"/>
                <w:sz w:val="14"/>
                <w:szCs w:val="14"/>
                <w:vertAlign w:val="subscript"/>
              </w:rPr>
              <w:t>ф</w:t>
            </w:r>
            <w:r w:rsidRPr="00E232AA">
              <w:rPr>
                <w:rFonts w:ascii="Arial Narrow" w:hAnsi="Arial Narrow" w:cs="Arial"/>
                <w:sz w:val="14"/>
                <w:szCs w:val="14"/>
              </w:rPr>
              <w:t>+0,003·</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3</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Тягачи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0,09·Т</w:t>
            </w:r>
            <w:r w:rsidRPr="00E232AA">
              <w:rPr>
                <w:rFonts w:ascii="Arial Narrow" w:hAnsi="Arial Narrow" w:cs="Arial"/>
                <w:sz w:val="14"/>
                <w:szCs w:val="14"/>
                <w:vertAlign w:val="subscript"/>
              </w:rPr>
              <w:t>ф</w:t>
            </w:r>
            <w:r w:rsidRPr="00E232AA">
              <w:rPr>
                <w:rFonts w:ascii="Arial Narrow" w:hAnsi="Arial Narrow" w:cs="Arial"/>
                <w:sz w:val="14"/>
                <w:szCs w:val="14"/>
              </w:rPr>
              <w:t>+0,002·</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4</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Самосвалы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0,15·</w:t>
            </w:r>
            <w:proofErr w:type="gramStart"/>
            <w:r w:rsidRPr="00E232AA">
              <w:rPr>
                <w:rFonts w:ascii="Arial Narrow" w:hAnsi="Arial Narrow" w:cs="Arial"/>
                <w:sz w:val="14"/>
                <w:szCs w:val="14"/>
              </w:rPr>
              <w:t>T</w:t>
            </w:r>
            <w:proofErr w:type="gramEnd"/>
            <w:r w:rsidRPr="00E232AA">
              <w:rPr>
                <w:rFonts w:ascii="Arial Narrow" w:hAnsi="Arial Narrow" w:cs="Arial"/>
                <w:sz w:val="14"/>
                <w:szCs w:val="14"/>
                <w:vertAlign w:val="subscript"/>
              </w:rPr>
              <w:t>ф</w:t>
            </w:r>
            <w:r w:rsidRPr="00E232AA">
              <w:rPr>
                <w:rFonts w:ascii="Arial Narrow" w:hAnsi="Arial Narrow" w:cs="Arial"/>
                <w:sz w:val="14"/>
                <w:szCs w:val="14"/>
              </w:rPr>
              <w:t>+0,0025·L</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5</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Специализированные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0,14·Т</w:t>
            </w:r>
            <w:r w:rsidRPr="00E232AA">
              <w:rPr>
                <w:rFonts w:ascii="Arial Narrow" w:hAnsi="Arial Narrow" w:cs="Arial"/>
                <w:sz w:val="14"/>
                <w:szCs w:val="14"/>
                <w:vertAlign w:val="subscript"/>
              </w:rPr>
              <w:t>ф</w:t>
            </w:r>
            <w:r w:rsidRPr="00E232AA">
              <w:rPr>
                <w:rFonts w:ascii="Arial Narrow" w:hAnsi="Arial Narrow" w:cs="Arial"/>
                <w:sz w:val="14"/>
                <w:szCs w:val="14"/>
              </w:rPr>
              <w:t>+0,002·</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6</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Автобусы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0,16·Т</w:t>
            </w:r>
            <w:r w:rsidRPr="00E232AA">
              <w:rPr>
                <w:rFonts w:ascii="Arial Narrow" w:hAnsi="Arial Narrow" w:cs="Arial"/>
                <w:sz w:val="14"/>
                <w:szCs w:val="14"/>
                <w:vertAlign w:val="subscript"/>
              </w:rPr>
              <w:t>ф</w:t>
            </w:r>
            <w:r w:rsidRPr="00E232AA">
              <w:rPr>
                <w:rFonts w:ascii="Arial Narrow" w:hAnsi="Arial Narrow" w:cs="Arial"/>
                <w:sz w:val="14"/>
                <w:szCs w:val="14"/>
              </w:rPr>
              <w:t>+0,001·</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7</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Легковые автомобили европейского производства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0,05·</w:t>
            </w:r>
            <w:proofErr w:type="gramStart"/>
            <w:r w:rsidRPr="00E232AA">
              <w:rPr>
                <w:rFonts w:ascii="Arial Narrow" w:hAnsi="Arial Narrow" w:cs="Arial"/>
                <w:sz w:val="14"/>
                <w:szCs w:val="14"/>
              </w:rPr>
              <w:t>T</w:t>
            </w:r>
            <w:proofErr w:type="gramEnd"/>
            <w:r w:rsidRPr="00E232AA">
              <w:rPr>
                <w:rFonts w:ascii="Arial Narrow" w:hAnsi="Arial Narrow" w:cs="Arial"/>
                <w:sz w:val="14"/>
                <w:szCs w:val="14"/>
                <w:vertAlign w:val="subscript"/>
              </w:rPr>
              <w:t>ф</w:t>
            </w:r>
            <w:r w:rsidRPr="00E232AA">
              <w:rPr>
                <w:rFonts w:ascii="Arial Narrow" w:hAnsi="Arial Narrow" w:cs="Arial"/>
                <w:sz w:val="14"/>
                <w:szCs w:val="14"/>
              </w:rPr>
              <w:t>+0,0025·L</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lastRenderedPageBreak/>
              <w:t>8</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Легковые автомобили американского производства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0,055·Т</w:t>
            </w:r>
            <w:r w:rsidRPr="00E232AA">
              <w:rPr>
                <w:rFonts w:ascii="Arial Narrow" w:hAnsi="Arial Narrow" w:cs="Arial"/>
                <w:sz w:val="14"/>
                <w:szCs w:val="14"/>
                <w:vertAlign w:val="subscript"/>
              </w:rPr>
              <w:t>ф</w:t>
            </w:r>
            <w:r w:rsidRPr="00E232AA">
              <w:rPr>
                <w:rFonts w:ascii="Arial Narrow" w:hAnsi="Arial Narrow" w:cs="Arial"/>
                <w:sz w:val="14"/>
                <w:szCs w:val="14"/>
              </w:rPr>
              <w:t>+0,003·</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9</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Легковые автомобили азиатского производства (кроме Японии)</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0,065·Т</w:t>
            </w:r>
            <w:r w:rsidRPr="00E232AA">
              <w:rPr>
                <w:rFonts w:ascii="Arial Narrow" w:hAnsi="Arial Narrow" w:cs="Arial"/>
                <w:sz w:val="14"/>
                <w:szCs w:val="14"/>
                <w:vertAlign w:val="subscript"/>
              </w:rPr>
              <w:t>ф</w:t>
            </w:r>
            <w:r w:rsidRPr="00E232AA">
              <w:rPr>
                <w:rFonts w:ascii="Arial Narrow" w:hAnsi="Arial Narrow" w:cs="Arial"/>
                <w:sz w:val="14"/>
                <w:szCs w:val="14"/>
              </w:rPr>
              <w:t>+0,0032·</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10</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Легковые автомобили производства Японии</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0,045·</w:t>
            </w:r>
            <w:proofErr w:type="gramStart"/>
            <w:r w:rsidRPr="00E232AA">
              <w:rPr>
                <w:rFonts w:ascii="Arial Narrow" w:hAnsi="Arial Narrow" w:cs="Arial"/>
                <w:sz w:val="14"/>
                <w:szCs w:val="14"/>
              </w:rPr>
              <w:t>T</w:t>
            </w:r>
            <w:proofErr w:type="gramEnd"/>
            <w:r w:rsidRPr="00E232AA">
              <w:rPr>
                <w:rFonts w:ascii="Arial Narrow" w:hAnsi="Arial Narrow" w:cs="Arial"/>
                <w:sz w:val="14"/>
                <w:szCs w:val="14"/>
                <w:vertAlign w:val="subscript"/>
              </w:rPr>
              <w:t>ф</w:t>
            </w:r>
            <w:r w:rsidRPr="00E232AA">
              <w:rPr>
                <w:rFonts w:ascii="Arial Narrow" w:hAnsi="Arial Narrow" w:cs="Arial"/>
                <w:sz w:val="14"/>
                <w:szCs w:val="14"/>
              </w:rPr>
              <w:t>+0,002·L</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11</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Грузовые автомобили зарубежного производства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0,09·Т</w:t>
            </w:r>
            <w:r w:rsidRPr="00E232AA">
              <w:rPr>
                <w:rFonts w:ascii="Arial Narrow" w:hAnsi="Arial Narrow" w:cs="Arial"/>
                <w:sz w:val="14"/>
                <w:szCs w:val="14"/>
                <w:vertAlign w:val="subscript"/>
              </w:rPr>
              <w:t>ф</w:t>
            </w:r>
            <w:r w:rsidRPr="00E232AA">
              <w:rPr>
                <w:rFonts w:ascii="Arial Narrow" w:hAnsi="Arial Narrow" w:cs="Arial"/>
                <w:sz w:val="14"/>
                <w:szCs w:val="14"/>
              </w:rPr>
              <w:t>+0,002·</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12</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Автобусы зарубежного производства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0,12·Т</w:t>
            </w:r>
            <w:r w:rsidRPr="00E232AA">
              <w:rPr>
                <w:rFonts w:ascii="Arial Narrow" w:hAnsi="Arial Narrow" w:cs="Arial"/>
                <w:sz w:val="14"/>
                <w:szCs w:val="14"/>
                <w:vertAlign w:val="subscript"/>
              </w:rPr>
              <w:t>ф</w:t>
            </w:r>
            <w:r w:rsidRPr="00E232AA">
              <w:rPr>
                <w:rFonts w:ascii="Arial Narrow" w:hAnsi="Arial Narrow" w:cs="Arial"/>
                <w:sz w:val="14"/>
                <w:szCs w:val="14"/>
              </w:rPr>
              <w:t>+0,001·</w:t>
            </w:r>
            <w:proofErr w:type="gramStart"/>
            <w:r w:rsidRPr="00E232AA">
              <w:rPr>
                <w:rFonts w:ascii="Arial Narrow" w:hAnsi="Arial Narrow" w:cs="Arial"/>
                <w:sz w:val="14"/>
                <w:szCs w:val="14"/>
              </w:rPr>
              <w:t>L</w:t>
            </w:r>
            <w:proofErr w:type="gramEnd"/>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13</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 xml:space="preserve">Прицепы и </w:t>
            </w:r>
            <w:proofErr w:type="gramStart"/>
            <w:r w:rsidRPr="00E232AA">
              <w:rPr>
                <w:rFonts w:ascii="Arial Narrow" w:hAnsi="Arial Narrow" w:cs="Arial"/>
                <w:sz w:val="14"/>
                <w:szCs w:val="14"/>
              </w:rPr>
              <w:t>полуприцепы</w:t>
            </w:r>
            <w:proofErr w:type="gramEnd"/>
            <w:r w:rsidRPr="00E232AA">
              <w:rPr>
                <w:rFonts w:ascii="Arial Narrow" w:hAnsi="Arial Narrow" w:cs="Arial"/>
                <w:sz w:val="14"/>
                <w:szCs w:val="14"/>
              </w:rPr>
              <w:t xml:space="preserve"> отечественные для грузовых автомобилей</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0,12·Тф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14</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 xml:space="preserve">Прицепы и </w:t>
            </w:r>
            <w:proofErr w:type="gramStart"/>
            <w:r w:rsidRPr="00E232AA">
              <w:rPr>
                <w:rFonts w:ascii="Arial Narrow" w:hAnsi="Arial Narrow" w:cs="Arial"/>
                <w:sz w:val="14"/>
                <w:szCs w:val="14"/>
              </w:rPr>
              <w:t>полуприцепы</w:t>
            </w:r>
            <w:proofErr w:type="gramEnd"/>
            <w:r w:rsidRPr="00E232AA">
              <w:rPr>
                <w:rFonts w:ascii="Arial Narrow" w:hAnsi="Arial Narrow" w:cs="Arial"/>
                <w:sz w:val="14"/>
                <w:szCs w:val="14"/>
              </w:rPr>
              <w:t xml:space="preserve"> импортные для грузовых автомобилей</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15</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Прицепы для легковых автомобилей и жилых автомобилей (типа автомобиль-дача)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0,06·Т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16</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Мотоциклы отечественные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0,12·Т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17</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Мотоциклы зарубежного производства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0,07·Т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18</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Аэродромная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0,16·Т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19</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Землеройная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20</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Коммунальная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0,16·Т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21</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Лесозаготовительная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0,14·Т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22</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Пожарная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0,21·Т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23</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Строительная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0,08·Т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24</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Техника для нефтедобычи и нефтепереработки</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0,24·Т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25</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Автогрейдеры</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0,16·Т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26</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Погрузчики фронтальные одноковшовые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0,16·Т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27</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Экскаваторы одноковшовые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28</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Катки дорожные</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29</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Прочая дорожно-строительная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0,14·Т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30</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proofErr w:type="gramStart"/>
            <w:r w:rsidRPr="00E232AA">
              <w:rPr>
                <w:rFonts w:ascii="Arial Narrow" w:hAnsi="Arial Narrow" w:cs="Arial"/>
                <w:sz w:val="14"/>
                <w:szCs w:val="14"/>
              </w:rPr>
              <w:t>Сельско-хозяйственная</w:t>
            </w:r>
            <w:proofErr w:type="gramEnd"/>
            <w:r w:rsidRPr="00E232AA">
              <w:rPr>
                <w:rFonts w:ascii="Arial Narrow" w:hAnsi="Arial Narrow" w:cs="Arial"/>
                <w:sz w:val="14"/>
                <w:szCs w:val="14"/>
              </w:rPr>
              <w:t xml:space="preserve"> техника</w:t>
            </w:r>
          </w:p>
        </w:tc>
        <w:tc>
          <w:tcPr>
            <w:tcW w:w="2997" w:type="dxa"/>
            <w:shd w:val="clear" w:color="auto" w:fill="auto"/>
            <w:vAlign w:val="center"/>
            <w:hideMark/>
          </w:tcPr>
          <w:p w:rsidR="004771BA" w:rsidRPr="00E232AA" w:rsidRDefault="004771BA">
            <w:pPr>
              <w:rPr>
                <w:rFonts w:ascii="Arial Narrow" w:hAnsi="Arial Narrow" w:cs="Calibri"/>
                <w:sz w:val="14"/>
                <w:szCs w:val="14"/>
              </w:rPr>
            </w:pPr>
            <w:r w:rsidRPr="00E232AA">
              <w:rPr>
                <w:rFonts w:ascii="Arial Narrow" w:hAnsi="Arial Narrow" w:cs="Calibri"/>
                <w:sz w:val="14"/>
                <w:szCs w:val="14"/>
              </w:rPr>
              <w:t> </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31</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Отечественные сельскохозяйственные трактора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0,21·Т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32</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Импортные сельскохозяйственные трактора (80 - 100 л.</w:t>
            </w:r>
            <w:proofErr w:type="gramStart"/>
            <w:r w:rsidRPr="00E232AA">
              <w:rPr>
                <w:rFonts w:ascii="Arial Narrow" w:hAnsi="Arial Narrow" w:cs="Arial"/>
                <w:sz w:val="14"/>
                <w:szCs w:val="14"/>
              </w:rPr>
              <w:t>с</w:t>
            </w:r>
            <w:proofErr w:type="gramEnd"/>
            <w:r w:rsidRPr="00E232AA">
              <w:rPr>
                <w:rFonts w:ascii="Arial Narrow" w:hAnsi="Arial Narrow" w:cs="Arial"/>
                <w:sz w:val="14"/>
                <w:szCs w:val="14"/>
              </w:rPr>
              <w:t>.)</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0,07·Т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33</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Прочие импортные трактора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0,11·Т</w:t>
            </w:r>
            <w:r w:rsidRPr="00E232AA">
              <w:rPr>
                <w:rFonts w:ascii="Arial Narrow" w:hAnsi="Arial Narrow" w:cs="Arial"/>
                <w:sz w:val="14"/>
                <w:szCs w:val="14"/>
                <w:vertAlign w:val="subscript"/>
              </w:rPr>
              <w:t>ф</w:t>
            </w:r>
          </w:p>
        </w:tc>
      </w:tr>
      <w:tr w:rsidR="004771BA" w:rsidRPr="00E232AA" w:rsidTr="00E232AA">
        <w:trPr>
          <w:trHeight w:val="170"/>
          <w:jc w:val="center"/>
        </w:trPr>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34</w:t>
            </w:r>
          </w:p>
        </w:tc>
        <w:tc>
          <w:tcPr>
            <w:tcW w:w="0" w:type="auto"/>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Прочая сельскохозяйственная техника</w:t>
            </w:r>
          </w:p>
        </w:tc>
        <w:tc>
          <w:tcPr>
            <w:tcW w:w="2997" w:type="dxa"/>
            <w:shd w:val="clear" w:color="auto" w:fill="auto"/>
            <w:vAlign w:val="center"/>
            <w:hideMark/>
          </w:tcPr>
          <w:p w:rsidR="004771BA" w:rsidRPr="00E232AA" w:rsidRDefault="004771BA">
            <w:pPr>
              <w:jc w:val="center"/>
              <w:rPr>
                <w:rFonts w:ascii="Arial Narrow" w:hAnsi="Arial Narrow" w:cs="Arial"/>
                <w:sz w:val="14"/>
                <w:szCs w:val="14"/>
              </w:rPr>
            </w:pPr>
            <w:r w:rsidRPr="00E232AA">
              <w:rPr>
                <w:rFonts w:ascii="Arial Narrow" w:hAnsi="Arial Narrow" w:cs="Arial"/>
                <w:sz w:val="14"/>
                <w:szCs w:val="14"/>
              </w:rPr>
              <w:t>Ω = 0,17·Т</w:t>
            </w:r>
            <w:r w:rsidRPr="00E232AA">
              <w:rPr>
                <w:rFonts w:ascii="Arial Narrow" w:hAnsi="Arial Narrow" w:cs="Arial"/>
                <w:sz w:val="14"/>
                <w:szCs w:val="14"/>
                <w:vertAlign w:val="subscript"/>
              </w:rPr>
              <w:t>ф</w:t>
            </w:r>
          </w:p>
        </w:tc>
      </w:tr>
    </w:tbl>
    <w:p w:rsidR="00E232AA" w:rsidRDefault="00E232AA" w:rsidP="00E232AA">
      <w:pPr>
        <w:pStyle w:val="afe"/>
        <w:ind w:left="0" w:firstLine="851"/>
        <w:jc w:val="both"/>
        <w:rPr>
          <w:rFonts w:cs="Arial"/>
          <w:snapToGrid w:val="0"/>
        </w:rPr>
      </w:pPr>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384"/>
        <w:gridCol w:w="1049"/>
        <w:gridCol w:w="1134"/>
        <w:gridCol w:w="709"/>
        <w:gridCol w:w="567"/>
        <w:gridCol w:w="830"/>
        <w:gridCol w:w="1007"/>
        <w:gridCol w:w="1007"/>
        <w:gridCol w:w="1007"/>
        <w:gridCol w:w="892"/>
        <w:gridCol w:w="892"/>
      </w:tblGrid>
      <w:tr w:rsidR="00E232AA" w:rsidRPr="00E232AA" w:rsidTr="00E232AA">
        <w:trPr>
          <w:trHeight w:val="540"/>
        </w:trPr>
        <w:tc>
          <w:tcPr>
            <w:tcW w:w="384" w:type="dxa"/>
            <w:shd w:val="pct25" w:color="00FF00" w:fill="auto"/>
            <w:vAlign w:val="center"/>
            <w:hideMark/>
          </w:tcPr>
          <w:p w:rsidR="00E232AA" w:rsidRPr="00E232AA" w:rsidRDefault="00E232AA">
            <w:pPr>
              <w:jc w:val="center"/>
              <w:rPr>
                <w:rFonts w:ascii="Arial Narrow" w:hAnsi="Arial Narrow" w:cs="Arial"/>
                <w:b/>
                <w:bCs/>
                <w:sz w:val="14"/>
                <w:szCs w:val="14"/>
              </w:rPr>
            </w:pPr>
            <w:r w:rsidRPr="00E232AA">
              <w:rPr>
                <w:rFonts w:ascii="Arial Narrow" w:hAnsi="Arial Narrow" w:cs="Arial"/>
                <w:b/>
                <w:bCs/>
                <w:sz w:val="14"/>
                <w:szCs w:val="14"/>
              </w:rPr>
              <w:t xml:space="preserve">№ </w:t>
            </w:r>
            <w:proofErr w:type="gramStart"/>
            <w:r w:rsidRPr="00E232AA">
              <w:rPr>
                <w:rFonts w:ascii="Arial Narrow" w:hAnsi="Arial Narrow" w:cs="Arial"/>
                <w:b/>
                <w:bCs/>
                <w:sz w:val="14"/>
                <w:szCs w:val="14"/>
              </w:rPr>
              <w:t>п</w:t>
            </w:r>
            <w:proofErr w:type="gramEnd"/>
            <w:r w:rsidRPr="00E232AA">
              <w:rPr>
                <w:rFonts w:ascii="Arial Narrow" w:hAnsi="Arial Narrow" w:cs="Arial"/>
                <w:b/>
                <w:bCs/>
                <w:sz w:val="14"/>
                <w:szCs w:val="14"/>
              </w:rPr>
              <w:t>/п</w:t>
            </w:r>
          </w:p>
        </w:tc>
        <w:tc>
          <w:tcPr>
            <w:tcW w:w="1049"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Государственный номер</w:t>
            </w:r>
          </w:p>
        </w:tc>
        <w:tc>
          <w:tcPr>
            <w:tcW w:w="1134"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Марка</w:t>
            </w:r>
          </w:p>
        </w:tc>
        <w:tc>
          <w:tcPr>
            <w:tcW w:w="709"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 xml:space="preserve">Пробег, </w:t>
            </w:r>
            <w:proofErr w:type="gramStart"/>
            <w:r w:rsidRPr="00E232AA">
              <w:rPr>
                <w:rFonts w:ascii="Arial Narrow" w:hAnsi="Arial Narrow" w:cs="Arial"/>
                <w:b/>
                <w:bCs/>
                <w:color w:val="000000"/>
                <w:sz w:val="14"/>
                <w:szCs w:val="14"/>
              </w:rPr>
              <w:t>км</w:t>
            </w:r>
            <w:proofErr w:type="gramEnd"/>
          </w:p>
        </w:tc>
        <w:tc>
          <w:tcPr>
            <w:tcW w:w="567"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Год выпуска</w:t>
            </w:r>
          </w:p>
        </w:tc>
        <w:tc>
          <w:tcPr>
            <w:tcW w:w="830"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Фактический срок эксплуатации</w:t>
            </w:r>
          </w:p>
        </w:tc>
        <w:tc>
          <w:tcPr>
            <w:tcW w:w="1007"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Коэффициент при Тф</w:t>
            </w:r>
          </w:p>
        </w:tc>
        <w:tc>
          <w:tcPr>
            <w:tcW w:w="1007"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 xml:space="preserve">Коэффициент при </w:t>
            </w:r>
            <w:proofErr w:type="gramStart"/>
            <w:r w:rsidRPr="00E232AA">
              <w:rPr>
                <w:rFonts w:ascii="Arial Narrow" w:hAnsi="Arial Narrow" w:cs="Arial"/>
                <w:b/>
                <w:bCs/>
                <w:color w:val="000000"/>
                <w:sz w:val="14"/>
                <w:szCs w:val="14"/>
              </w:rPr>
              <w:t>L</w:t>
            </w:r>
            <w:proofErr w:type="gramEnd"/>
            <w:r w:rsidRPr="00E232AA">
              <w:rPr>
                <w:rFonts w:ascii="Arial Narrow" w:hAnsi="Arial Narrow" w:cs="Arial"/>
                <w:b/>
                <w:bCs/>
                <w:color w:val="000000"/>
                <w:sz w:val="14"/>
                <w:szCs w:val="14"/>
              </w:rPr>
              <w:t>ф</w:t>
            </w:r>
          </w:p>
        </w:tc>
        <w:tc>
          <w:tcPr>
            <w:tcW w:w="1007"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Коэффициент</w:t>
            </w:r>
          </w:p>
        </w:tc>
        <w:tc>
          <w:tcPr>
            <w:tcW w:w="892"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Физический износ расчетный, %</w:t>
            </w:r>
          </w:p>
        </w:tc>
        <w:tc>
          <w:tcPr>
            <w:tcW w:w="892" w:type="dxa"/>
            <w:shd w:val="pct25" w:color="00FF00" w:fill="auto"/>
            <w:vAlign w:val="center"/>
            <w:hideMark/>
          </w:tcPr>
          <w:p w:rsidR="00E232AA" w:rsidRPr="00E232AA" w:rsidRDefault="00E232AA">
            <w:pPr>
              <w:jc w:val="center"/>
              <w:rPr>
                <w:rFonts w:ascii="Arial Narrow" w:hAnsi="Arial Narrow" w:cs="Arial"/>
                <w:b/>
                <w:bCs/>
                <w:color w:val="000000"/>
                <w:sz w:val="14"/>
                <w:szCs w:val="14"/>
              </w:rPr>
            </w:pPr>
            <w:r w:rsidRPr="00E232AA">
              <w:rPr>
                <w:rFonts w:ascii="Arial Narrow" w:hAnsi="Arial Narrow" w:cs="Arial"/>
                <w:b/>
                <w:bCs/>
                <w:color w:val="000000"/>
                <w:sz w:val="14"/>
                <w:szCs w:val="14"/>
              </w:rPr>
              <w:t>Физический износ принятый, %</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1</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С 949 РА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ГАЗ 3322132</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309 287</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2003</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13</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0,16</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0,001</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2,389287077</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91</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2</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797 РМ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АФ-474330</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89 412</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2007</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0,988823778</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63</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63</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3</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802 РМ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АФ-474330</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151 074</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2007</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1,112148556</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67</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67</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4</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922 РМ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АФ-474330</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179 981</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2007</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1,169961333</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69</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69</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5</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265 ТХ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АФ-474330</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109 618</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2008</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0,93923625</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61</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61</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272 ТХ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АФ-474330</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125 216</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2008</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0,97043125</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62</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62</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7</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372 КУ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28187-0000010-12</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264 491</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2007</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0,1</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0,003</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1,693471667</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82</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955 СР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MAN 26 414</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519 014</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2000</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13</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2,208027462</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89</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9</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369 КУ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MAN 10.163</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620 123</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1999</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17</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2,770245588</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94</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10</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371 КУ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MAN 18.463 FLS 4X2</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916 827</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2003</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13</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3,003653077</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95</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11</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К 370 КУ 72</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 xml:space="preserve">MAN 8.185 </w:t>
            </w:r>
            <w:proofErr w:type="gramStart"/>
            <w:r w:rsidRPr="00E232AA">
              <w:rPr>
                <w:rFonts w:ascii="Arial Narrow" w:hAnsi="Arial Narrow" w:cs="Arial"/>
                <w:color w:val="000000"/>
                <w:sz w:val="14"/>
                <w:szCs w:val="14"/>
              </w:rPr>
              <w:t>L</w:t>
            </w:r>
            <w:proofErr w:type="gramEnd"/>
            <w:r w:rsidRPr="00E232AA">
              <w:rPr>
                <w:rFonts w:ascii="Arial Narrow" w:hAnsi="Arial Narrow" w:cs="Arial"/>
                <w:color w:val="000000"/>
                <w:sz w:val="14"/>
                <w:szCs w:val="14"/>
              </w:rPr>
              <w:t>Е-С</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453 546</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2002</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14</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0,09</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0,002</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2,167091</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89</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27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12</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АС 3001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Прицеп</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2001</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15</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0,14</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2,1</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88</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80</w:t>
            </w:r>
          </w:p>
        </w:tc>
      </w:tr>
      <w:tr w:rsidR="00E232AA" w:rsidRPr="00E232AA" w:rsidTr="00E232AA">
        <w:trPr>
          <w:trHeight w:val="540"/>
        </w:trPr>
        <w:tc>
          <w:tcPr>
            <w:tcW w:w="384" w:type="dxa"/>
            <w:shd w:val="clear" w:color="auto" w:fill="auto"/>
            <w:noWrap/>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13</w:t>
            </w:r>
          </w:p>
        </w:tc>
        <w:tc>
          <w:tcPr>
            <w:tcW w:w="104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АС 6875 71</w:t>
            </w:r>
          </w:p>
        </w:tc>
        <w:tc>
          <w:tcPr>
            <w:tcW w:w="1134"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Торговый фургон КУПАВА -813211</w:t>
            </w:r>
          </w:p>
        </w:tc>
        <w:tc>
          <w:tcPr>
            <w:tcW w:w="709"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w:t>
            </w:r>
          </w:p>
        </w:tc>
        <w:tc>
          <w:tcPr>
            <w:tcW w:w="56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2008</w:t>
            </w:r>
          </w:p>
        </w:tc>
        <w:tc>
          <w:tcPr>
            <w:tcW w:w="830"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8</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0,14</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0</w:t>
            </w:r>
          </w:p>
        </w:tc>
        <w:tc>
          <w:tcPr>
            <w:tcW w:w="1007"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1,12</w:t>
            </w:r>
          </w:p>
        </w:tc>
        <w:tc>
          <w:tcPr>
            <w:tcW w:w="892" w:type="dxa"/>
            <w:shd w:val="clear" w:color="auto" w:fill="auto"/>
            <w:vAlign w:val="center"/>
            <w:hideMark/>
          </w:tcPr>
          <w:p w:rsidR="00E232AA" w:rsidRPr="00E232AA" w:rsidRDefault="00E232AA">
            <w:pPr>
              <w:jc w:val="center"/>
              <w:rPr>
                <w:rFonts w:ascii="Arial Narrow" w:hAnsi="Arial Narrow" w:cs="Arial"/>
                <w:color w:val="000000"/>
                <w:sz w:val="14"/>
                <w:szCs w:val="14"/>
              </w:rPr>
            </w:pPr>
            <w:r w:rsidRPr="00E232AA">
              <w:rPr>
                <w:rFonts w:ascii="Arial Narrow" w:hAnsi="Arial Narrow" w:cs="Arial"/>
                <w:color w:val="000000"/>
                <w:sz w:val="14"/>
                <w:szCs w:val="14"/>
              </w:rPr>
              <w:t>67</w:t>
            </w:r>
          </w:p>
        </w:tc>
        <w:tc>
          <w:tcPr>
            <w:tcW w:w="892" w:type="dxa"/>
            <w:shd w:val="clear" w:color="auto" w:fill="auto"/>
            <w:vAlign w:val="center"/>
            <w:hideMark/>
          </w:tcPr>
          <w:p w:rsidR="00E232AA" w:rsidRPr="00E232AA" w:rsidRDefault="00E232AA">
            <w:pPr>
              <w:jc w:val="center"/>
              <w:rPr>
                <w:rFonts w:ascii="Arial Narrow" w:hAnsi="Arial Narrow" w:cs="Arial"/>
                <w:sz w:val="14"/>
                <w:szCs w:val="14"/>
              </w:rPr>
            </w:pPr>
            <w:r w:rsidRPr="00E232AA">
              <w:rPr>
                <w:rFonts w:ascii="Arial Narrow" w:hAnsi="Arial Narrow" w:cs="Arial"/>
                <w:sz w:val="14"/>
                <w:szCs w:val="14"/>
              </w:rPr>
              <w:t>67</w:t>
            </w:r>
          </w:p>
        </w:tc>
      </w:tr>
    </w:tbl>
    <w:p w:rsidR="00E232AA" w:rsidRDefault="00E232AA" w:rsidP="00E232AA">
      <w:pPr>
        <w:pStyle w:val="afe"/>
        <w:ind w:left="0" w:firstLine="851"/>
        <w:jc w:val="both"/>
        <w:rPr>
          <w:rFonts w:cs="Arial"/>
          <w:snapToGrid w:val="0"/>
        </w:rPr>
      </w:pPr>
    </w:p>
    <w:p w:rsidR="00E232AA" w:rsidRDefault="00E232AA" w:rsidP="00E232AA">
      <w:pPr>
        <w:pStyle w:val="afe"/>
        <w:ind w:left="0" w:firstLine="851"/>
        <w:jc w:val="both"/>
      </w:pPr>
      <w:r w:rsidRPr="00134774">
        <w:rPr>
          <w:rFonts w:cs="Arial"/>
          <w:snapToGrid w:val="0"/>
        </w:rPr>
        <w:t>Корректировка</w:t>
      </w:r>
      <w:r>
        <w:rPr>
          <w:rFonts w:cs="Arial"/>
          <w:snapToGrid w:val="0"/>
        </w:rPr>
        <w:t xml:space="preserve"> на уторговывание вводится  по справочным данным, представленным в справочнике расчётных данных для оценки  и консалтинга  СРД №17, 2015. Корректировка принята на уровне 13% </w:t>
      </w:r>
    </w:p>
    <w:p w:rsidR="00E232AA" w:rsidRDefault="007555CB" w:rsidP="00E232AA">
      <w:pPr>
        <w:jc w:val="both"/>
      </w:pPr>
      <w:r>
        <w:rPr>
          <w:noProof/>
        </w:rPr>
        <w:lastRenderedPageBreak/>
        <w:pict>
          <v:shape id="Рамка 38" o:spid="_x0000_s1049" style="position:absolute;left:0;text-align:left;margin-left:227.4pt;margin-top:107.25pt;width:40.2pt;height:41.1pt;z-index:251741184;visibility:visible;mso-width-relative:margin;mso-height-relative:margin;v-text-anchor:middle" coordsize="510540,5219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" adj="0,,0" path="m,l510540,r,521970l,521970,,xm63818,63818r,394335l446723,458153r,-394335l63818,63818xe" fillcolor="#4f81bd [3204]" strokecolor="#243f60 [1604]" strokeweight="2pt">
            <v:stroke joinstyle="round"/>
            <v:formulas/>
            <v:path arrowok="t" o:connecttype="custom" o:connectlocs="0,0;510540,0;510540,521970;0,521970;0,0;63818,63818;63818,458153;446723,458153;446723,63818;63818,63818" o:connectangles="0,0,0,0,0,0,0,0,0,0"/>
          </v:shape>
        </w:pict>
      </w:r>
      <w:r>
        <w:rPr>
          <w:noProof/>
        </w:rPr>
        <w:pict>
          <v:shape id="Рамка 32" o:spid="_x0000_s1048" style="position:absolute;left:0;text-align:left;margin-left:227.55pt;margin-top:1in;width:40.2pt;height:41.1pt;z-index:251739136;visibility:visible;mso-width-relative:margin;mso-height-relative:margin;v-text-anchor:middle" coordsize="510540,5219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" adj="0,,0" path="m,l510540,r,521970l,521970,,xm63818,63818r,394335l446723,458153r,-394335l63818,63818xe" fillcolor="#4f81bd [3204]" strokecolor="#243f60 [1604]" strokeweight="2pt">
            <v:stroke joinstyle="round"/>
            <v:formulas/>
            <v:path arrowok="t" o:connecttype="custom" o:connectlocs="0,0;510540,0;510540,521970;0,521970;0,0;63818,63818;63818,458153;446723,458153;446723,63818;63818,63818" o:connectangles="0,0,0,0,0,0,0,0,0,0"/>
          </v:shape>
        </w:pict>
      </w:r>
      <w:r w:rsidR="00E232AA">
        <w:rPr>
          <w:noProof/>
        </w:rPr>
        <w:drawing>
          <wp:inline distT="0" distB="0" distL="0" distR="0">
            <wp:extent cx="3840480" cy="2926345"/>
            <wp:effectExtent l="0" t="0" r="762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41060" cy="2926787"/>
                    </a:xfrm>
                    <a:prstGeom prst="rect">
                      <a:avLst/>
                    </a:prstGeom>
                    <a:noFill/>
                    <a:ln>
                      <a:noFill/>
                    </a:ln>
                  </pic:spPr>
                </pic:pic>
              </a:graphicData>
            </a:graphic>
          </wp:inline>
        </w:drawing>
      </w:r>
    </w:p>
    <w:p w:rsidR="00E232AA" w:rsidRDefault="00E232AA" w:rsidP="00E232AA">
      <w:pPr>
        <w:jc w:val="right"/>
      </w:pPr>
    </w:p>
    <w:p w:rsidR="004771BA" w:rsidRDefault="004771BA" w:rsidP="005A1BB4">
      <w:pPr>
        <w:pStyle w:val="affff3"/>
        <w:spacing w:before="0" w:after="120"/>
        <w:ind w:left="1069"/>
        <w:rPr>
          <w:rFonts w:cs="Arial"/>
          <w:sz w:val="22"/>
        </w:rPr>
        <w:sectPr w:rsidR="004771BA" w:rsidSect="00F2040B">
          <w:pgSz w:w="11906" w:h="16838"/>
          <w:pgMar w:top="437" w:right="850" w:bottom="1134" w:left="1701" w:header="708" w:footer="708" w:gutter="0"/>
          <w:cols w:space="708"/>
          <w:docGrid w:linePitch="360"/>
        </w:sectPr>
      </w:pPr>
    </w:p>
    <w:p w:rsidR="005A1BB4" w:rsidRPr="000E574B" w:rsidRDefault="005A1BB4" w:rsidP="005A1BB4">
      <w:pPr>
        <w:pStyle w:val="affff3"/>
        <w:spacing w:before="0" w:after="120"/>
        <w:ind w:left="1069"/>
        <w:rPr>
          <w:rFonts w:cs="Arial"/>
          <w:szCs w:val="20"/>
        </w:rPr>
      </w:pPr>
      <w:r w:rsidRPr="000E574B">
        <w:rPr>
          <w:rFonts w:cs="Arial"/>
          <w:szCs w:val="20"/>
        </w:rPr>
        <w:lastRenderedPageBreak/>
        <w:t xml:space="preserve">Таблица </w:t>
      </w:r>
      <w:r w:rsidR="007555CB" w:rsidRPr="000E574B">
        <w:rPr>
          <w:rFonts w:cs="Arial"/>
          <w:szCs w:val="20"/>
        </w:rPr>
        <w:fldChar w:fldCharType="begin"/>
      </w:r>
      <w:r w:rsidRPr="000E574B">
        <w:rPr>
          <w:rFonts w:cs="Arial"/>
          <w:szCs w:val="20"/>
        </w:rPr>
        <w:instrText xml:space="preserve"> STYLEREF 1 \s </w:instrText>
      </w:r>
      <w:r w:rsidR="007555CB" w:rsidRPr="000E574B">
        <w:rPr>
          <w:rFonts w:cs="Arial"/>
          <w:szCs w:val="20"/>
        </w:rPr>
        <w:fldChar w:fldCharType="separate"/>
      </w:r>
      <w:r w:rsidR="00AD0B0A">
        <w:rPr>
          <w:rFonts w:cs="Arial"/>
          <w:noProof/>
          <w:szCs w:val="20"/>
        </w:rPr>
        <w:t>9</w:t>
      </w:r>
      <w:r w:rsidR="007555CB" w:rsidRPr="000E574B">
        <w:rPr>
          <w:rFonts w:cs="Arial"/>
          <w:noProof/>
          <w:szCs w:val="20"/>
        </w:rPr>
        <w:fldChar w:fldCharType="end"/>
      </w:r>
      <w:r w:rsidRPr="000E574B">
        <w:rPr>
          <w:rFonts w:cs="Arial"/>
          <w:szCs w:val="20"/>
        </w:rPr>
        <w:t>.</w:t>
      </w:r>
      <w:r w:rsidR="007555CB" w:rsidRPr="000E574B">
        <w:rPr>
          <w:rFonts w:cs="Arial"/>
          <w:szCs w:val="20"/>
        </w:rPr>
        <w:fldChar w:fldCharType="begin"/>
      </w:r>
      <w:r w:rsidRPr="000E574B">
        <w:rPr>
          <w:rFonts w:cs="Arial"/>
          <w:szCs w:val="20"/>
        </w:rPr>
        <w:instrText xml:space="preserve"> SEQ Таблица \* ARABIC \s 1 </w:instrText>
      </w:r>
      <w:r w:rsidR="007555CB" w:rsidRPr="000E574B">
        <w:rPr>
          <w:rFonts w:cs="Arial"/>
          <w:szCs w:val="20"/>
        </w:rPr>
        <w:fldChar w:fldCharType="separate"/>
      </w:r>
      <w:r w:rsidR="00AD0B0A">
        <w:rPr>
          <w:rFonts w:cs="Arial"/>
          <w:noProof/>
          <w:szCs w:val="20"/>
        </w:rPr>
        <w:t>6</w:t>
      </w:r>
      <w:r w:rsidR="007555CB" w:rsidRPr="000E574B">
        <w:rPr>
          <w:rFonts w:cs="Arial"/>
          <w:noProof/>
          <w:szCs w:val="20"/>
        </w:rPr>
        <w:fldChar w:fldCharType="end"/>
      </w:r>
    </w:p>
    <w:p w:rsidR="00FB19D1" w:rsidRPr="006D5ED1" w:rsidRDefault="00FB19D1" w:rsidP="00FB19D1">
      <w:pPr>
        <w:ind w:firstLine="720"/>
        <w:jc w:val="center"/>
        <w:rPr>
          <w:rFonts w:ascii="Arial" w:hAnsi="Arial" w:cs="Arial"/>
          <w:b/>
          <w:i/>
          <w:sz w:val="20"/>
          <w:szCs w:val="20"/>
        </w:rPr>
      </w:pPr>
      <w:r w:rsidRPr="006D5ED1">
        <w:rPr>
          <w:rFonts w:ascii="Arial" w:hAnsi="Arial" w:cs="Arial"/>
          <w:b/>
          <w:i/>
          <w:sz w:val="20"/>
          <w:szCs w:val="20"/>
        </w:rPr>
        <w:t xml:space="preserve">Определение рыночной стоимости </w:t>
      </w:r>
      <w:r>
        <w:rPr>
          <w:rFonts w:ascii="Arial" w:hAnsi="Arial" w:cs="Arial"/>
          <w:b/>
          <w:i/>
          <w:sz w:val="20"/>
          <w:szCs w:val="20"/>
        </w:rPr>
        <w:t>транспортных средств находящихся в залоге</w:t>
      </w:r>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1858"/>
        <w:gridCol w:w="1418"/>
        <w:gridCol w:w="1134"/>
        <w:gridCol w:w="2122"/>
        <w:gridCol w:w="758"/>
        <w:gridCol w:w="603"/>
        <w:gridCol w:w="929"/>
        <w:gridCol w:w="793"/>
        <w:gridCol w:w="685"/>
        <w:gridCol w:w="702"/>
        <w:gridCol w:w="702"/>
        <w:gridCol w:w="920"/>
        <w:gridCol w:w="1022"/>
        <w:gridCol w:w="872"/>
        <w:gridCol w:w="872"/>
      </w:tblGrid>
      <w:tr w:rsidR="00D047A5" w:rsidRPr="00D047A5" w:rsidTr="00D047A5">
        <w:trPr>
          <w:trHeight w:val="1080"/>
        </w:trPr>
        <w:tc>
          <w:tcPr>
            <w:tcW w:w="1858"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Марка автомобиля</w:t>
            </w:r>
          </w:p>
        </w:tc>
        <w:tc>
          <w:tcPr>
            <w:tcW w:w="1418"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Инв. №</w:t>
            </w:r>
          </w:p>
        </w:tc>
        <w:tc>
          <w:tcPr>
            <w:tcW w:w="1134"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Год выпуска</w:t>
            </w:r>
          </w:p>
        </w:tc>
        <w:tc>
          <w:tcPr>
            <w:tcW w:w="2122"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Источник информации</w:t>
            </w:r>
          </w:p>
        </w:tc>
        <w:tc>
          <w:tcPr>
            <w:tcW w:w="758"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Цена предложенис с НДС, руб.</w:t>
            </w:r>
          </w:p>
        </w:tc>
        <w:tc>
          <w:tcPr>
            <w:tcW w:w="603"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Поправка на торг, %</w:t>
            </w:r>
          </w:p>
        </w:tc>
        <w:tc>
          <w:tcPr>
            <w:tcW w:w="929"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Хронологический возраст, Тхр., лет.</w:t>
            </w:r>
          </w:p>
        </w:tc>
        <w:tc>
          <w:tcPr>
            <w:tcW w:w="793"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Общий пробег с начала эксплуатации, L, км</w:t>
            </w:r>
          </w:p>
        </w:tc>
        <w:tc>
          <w:tcPr>
            <w:tcW w:w="685"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Значение функции Ω (расчетное)</w:t>
            </w:r>
          </w:p>
        </w:tc>
        <w:tc>
          <w:tcPr>
            <w:tcW w:w="702"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Физический износ расчетный</w:t>
            </w:r>
          </w:p>
        </w:tc>
        <w:tc>
          <w:tcPr>
            <w:tcW w:w="702"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Физический износ принятый</w:t>
            </w:r>
          </w:p>
        </w:tc>
        <w:tc>
          <w:tcPr>
            <w:tcW w:w="920"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Корректирующий коэффициент на физический износ</w:t>
            </w:r>
          </w:p>
        </w:tc>
        <w:tc>
          <w:tcPr>
            <w:tcW w:w="1022"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Скорректированная цена аналога, руб. с НДС</w:t>
            </w:r>
          </w:p>
        </w:tc>
        <w:tc>
          <w:tcPr>
            <w:tcW w:w="872"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Стоимость имущества определенная в рамках сравнительного подхода, с учетом НДС 18%, руб.</w:t>
            </w:r>
          </w:p>
        </w:tc>
        <w:tc>
          <w:tcPr>
            <w:tcW w:w="872" w:type="dxa"/>
            <w:tcBorders>
              <w:top w:val="double" w:sz="4" w:space="0" w:color="auto"/>
              <w:bottom w:val="single" w:sz="6" w:space="0" w:color="auto"/>
            </w:tcBorders>
            <w:shd w:val="pct25" w:color="00FF00" w:fill="auto"/>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Стоимость имущества определенная в рамках сравнительного подхода, без учета НДС 18%, руб.</w:t>
            </w:r>
          </w:p>
        </w:tc>
      </w:tr>
      <w:tr w:rsidR="00D047A5" w:rsidRPr="00D047A5" w:rsidTr="00D047A5">
        <w:trPr>
          <w:trHeight w:val="270"/>
        </w:trPr>
        <w:tc>
          <w:tcPr>
            <w:tcW w:w="1858"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ГАЗ 3322132</w:t>
            </w:r>
          </w:p>
        </w:tc>
        <w:tc>
          <w:tcPr>
            <w:tcW w:w="1418" w:type="dxa"/>
            <w:tcBorders>
              <w:top w:val="single" w:sz="6" w:space="0" w:color="auto"/>
            </w:tcBorders>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00000011</w:t>
            </w:r>
          </w:p>
        </w:tc>
        <w:tc>
          <w:tcPr>
            <w:tcW w:w="1134" w:type="dxa"/>
            <w:tcBorders>
              <w:top w:val="single" w:sz="6" w:space="0" w:color="auto"/>
            </w:tcBorders>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2003</w:t>
            </w:r>
          </w:p>
        </w:tc>
        <w:tc>
          <w:tcPr>
            <w:tcW w:w="2122"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80</w:t>
            </w:r>
          </w:p>
        </w:tc>
        <w:tc>
          <w:tcPr>
            <w:tcW w:w="920"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tcBorders>
              <w:top w:val="single" w:sz="6" w:space="0" w:color="auto"/>
            </w:tcBorders>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2006</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396" w:history="1">
              <w:r w:rsidR="00D047A5" w:rsidRPr="00D047A5">
                <w:rPr>
                  <w:rFonts w:ascii="Arial Narrow" w:hAnsi="Arial Narrow" w:cs="Arial"/>
                  <w:sz w:val="14"/>
                  <w:szCs w:val="14"/>
                </w:rPr>
                <w:t>https://www.avito.ru/tula/avtomobili/gaz_gazel_2006_809553142</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40 000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1,640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81</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81</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77 648</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81 345</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68 936</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2006</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https://www.avito.ru/tula/avtomobili/gaz_gazel_3221_2006_860020108</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50 000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1,650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81</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81</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73 080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https://www.avito.ru/tula/avtomobili/gaz_gazel_2705_2005_858022417</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180 000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1,940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86</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1,43</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93 308</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АФ-474330</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00007289</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2007</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63</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https://www.avito.ru/moskva/avtomobili/hyundai_porter_2008_868827502</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199 999</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1,120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1,12</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263 088</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284 951</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241 484</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2006</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https://www.avito.ru/moskva/avtomobili/hyundai_porter_2006_868758374</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229 000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258 000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1,416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76</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1,54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306 814</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АФ-474330</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00007286</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2007</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https://www.avito.ru/moskva/avtomobili/hyundai_porter_2008_868827502</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199 999</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1,120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234 900</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254 919</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216 033</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2006</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https://www.avito.ru/moskva/avtomobili/hyundai_porter_2006_868758374</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229 000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258 000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1,416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76</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1,38</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274 937</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АФ-474330</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00007291</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2007</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69</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https://www.avito.ru/moskva/avtomobili/hyundai_porter_2008_868827502</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199 999</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1,120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0,94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220 806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238 907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202 464</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2006</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https://www.avito.ru/moskva/avtomobili/hyundai_porter_2006_868758374</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229 000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258 000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1,416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76</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76</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1,29</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257 007</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АФ-474330</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00007294</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61</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https://www.avito.ru/kostroma/avtomobili/hyundai_porter_2009_865505580</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219 000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177 000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63</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63</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200 057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238 620</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202 220</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lastRenderedPageBreak/>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https://www.avito.ru/moskva/avtomobili/hyundai_porter_2008_868827502</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199 999</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1,120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1,18</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277 182</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АФ-474330</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00007295</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https://www.avito.ru/kostroma/avtomobili/hyundai_porter_2009_865505580</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219 000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177 000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63</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63</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1,03</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196 246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233 191</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197 619</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https://www.avito.ru/moskva/avtomobili/hyundai_porter_2008_868827502</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199 999</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1,120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1,15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270 135</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28187-0000010-12</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00007076</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2007</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80</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2011</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https://www.avito.ru/moskva/gruzoviki_i_spetstehnika/hunday_78_hende_hd78_2011_god_bort_860187145</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825 000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159 000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0,977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0,53</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380 408</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430 542</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364 866</w:t>
            </w:r>
          </w:p>
        </w:tc>
      </w:tr>
      <w:tr w:rsidR="00D047A5" w:rsidRPr="00D047A5" w:rsidTr="00D047A5">
        <w:trPr>
          <w:trHeight w:val="81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2010</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https://www.avito.ru/moskva/gruzoviki_i_spetstehnika/hyundai_hd78_hunday_hende_78_refrizherator_2010g_859446366</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850 000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194 700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1,184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0,65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480 675</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MAN 26 414</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91</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2000</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80</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2000</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http://msk.gruzovik.ru/offers/trucks/tilt/man/26-414/631035/</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1 050 000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16</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55 000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1,550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0,95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867 825</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926 420</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785 102</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2000</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https://www.avito.ru/naberezhnye_chelny/gruzoviki_i_spetstehnika/man_26.414_853530450</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510 000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16</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487 000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2,414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91</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91</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2,22</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985 014</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MAN 10.163</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00007075</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80</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2000</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http://msk.gruzovik.ru/offers/trucks/isothermal/man/8-163/636533/</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590 000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16</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300 000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2,040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1,54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790 482</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685 256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580 725</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1999</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http://msk.gruzovik.ru/offers/trucks/isothermal/man/8-163/596814/</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565 000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125 000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1,780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83</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83</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1,18</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580 029</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xml:space="preserve">MAN 8.185 </w:t>
            </w:r>
            <w:proofErr w:type="gramStart"/>
            <w:r w:rsidRPr="00D047A5">
              <w:rPr>
                <w:rFonts w:ascii="Arial Narrow" w:hAnsi="Arial Narrow" w:cs="Arial"/>
                <w:sz w:val="14"/>
                <w:szCs w:val="14"/>
              </w:rPr>
              <w:t>L</w:t>
            </w:r>
            <w:proofErr w:type="gramEnd"/>
            <w:r w:rsidRPr="00D047A5">
              <w:rPr>
                <w:rFonts w:ascii="Arial Narrow" w:hAnsi="Arial Narrow" w:cs="Arial"/>
                <w:sz w:val="14"/>
                <w:szCs w:val="14"/>
              </w:rPr>
              <w:t>Е-С</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00007079</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2002</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80</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2000</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http://msk.gruzovik.ru/offers/trucks/isothermal/man/8-163/636533/</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590 000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16</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300 000</w:t>
            </w:r>
          </w:p>
        </w:tc>
        <w:tc>
          <w:tcPr>
            <w:tcW w:w="685"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2,04</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87</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87</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1,54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790 482</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685 256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580 725</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1999</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http://msk.gruzovik.ru/offers/trucks/isothermal/man/8-163/596814/</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565 000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125 000</w:t>
            </w:r>
          </w:p>
        </w:tc>
        <w:tc>
          <w:tcPr>
            <w:tcW w:w="685"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1,78</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83</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83</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1,18</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580 029</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xml:space="preserve">Прицеп "CHEREAU"    </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92</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2001</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80</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2001</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http://moskva.spec.drom.ru/refrizherator-chereau-26891641.html</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2,100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88</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88</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1,67</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1 380 255</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1 283 903</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1 088 053</w:t>
            </w: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2004</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http://moscow.flagma.ru/chereau-cd381jb-polupricep-refrizherator-o3114253.html</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1 300 000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1,680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81</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81</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1,05</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1 187 550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27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Торговый фургон КУПАВА -813211</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00005246</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2008</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67</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81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lastRenderedPageBreak/>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2016</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http://www.kupava.ru/avtopritsepy/pritsepy/torgovye/item/113-torgovyj-tonar-kupava-813226.html#.WCLZudWLSUk</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372 670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0,000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0,87</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282 074</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301 813</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255 774</w:t>
            </w:r>
          </w:p>
        </w:tc>
      </w:tr>
      <w:tr w:rsidR="00D047A5" w:rsidRPr="00D047A5" w:rsidTr="00D047A5">
        <w:trPr>
          <w:trHeight w:val="975"/>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2006</w:t>
            </w:r>
          </w:p>
        </w:tc>
        <w:tc>
          <w:tcPr>
            <w:tcW w:w="21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https://spec.drom.ru/barnaul/trailer/kupava-49321662.html</w:t>
            </w:r>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280 000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0</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1,400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75</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75</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1,32</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321 552</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Электрический погрузчик ЭП 103К, инв.№00007058</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397"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1,81</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149 597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136 866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115 988</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398"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156 600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399"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104 400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Электрический погрузчик ЭП 103К, инв.№00007059</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0"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1,81</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149 597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136 866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115 988</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1"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156 600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2"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104 400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Электрический погрузчик ЭП 103К, инв.№00007060</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3"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1,81</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149 597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136 866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115 988</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4"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156 600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5"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104 400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Электрический погрузчик ЭП 103К, инв.№00007061</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6"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1,81</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149 597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136 866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115 988</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7"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156 600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8"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104 400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Электрический погрузчик ЭП 103К, инв.№00007062</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lastRenderedPageBreak/>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09"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1,81</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149 597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136 866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115 988</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0"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156 600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1"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104 400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Электрический погрузчик ЭП 103К, инв.№00007063</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2"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1,81</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149 597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136 866</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115 988</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3"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0,50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156 600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4"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1,00</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104 400</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3C2084" w:rsidRPr="00D047A5" w:rsidTr="00D047A5">
        <w:trPr>
          <w:trHeight w:val="540"/>
        </w:trPr>
        <w:tc>
          <w:tcPr>
            <w:tcW w:w="1858" w:type="dxa"/>
            <w:shd w:val="clear" w:color="000000" w:fill="92D050"/>
            <w:vAlign w:val="center"/>
            <w:hideMark/>
          </w:tcPr>
          <w:p w:rsidR="003C2084" w:rsidRPr="00D047A5" w:rsidRDefault="003C2084" w:rsidP="0017117E">
            <w:pPr>
              <w:jc w:val="center"/>
              <w:rPr>
                <w:rFonts w:ascii="Arial Narrow" w:hAnsi="Arial Narrow" w:cs="Arial"/>
                <w:sz w:val="14"/>
                <w:szCs w:val="14"/>
              </w:rPr>
            </w:pPr>
            <w:r w:rsidRPr="003C2084">
              <w:rPr>
                <w:rFonts w:ascii="Arial Narrow" w:hAnsi="Arial Narrow" w:cs="Arial"/>
                <w:sz w:val="14"/>
                <w:szCs w:val="14"/>
              </w:rPr>
              <w:t>Электропогрузчик ЭП-103К, инв.№00007338</w:t>
            </w:r>
          </w:p>
        </w:tc>
        <w:tc>
          <w:tcPr>
            <w:tcW w:w="1418" w:type="dxa"/>
            <w:shd w:val="clear" w:color="000000" w:fill="92D050"/>
            <w:noWrap/>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2013</w:t>
            </w:r>
          </w:p>
        </w:tc>
        <w:tc>
          <w:tcPr>
            <w:tcW w:w="2122"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3</w:t>
            </w:r>
          </w:p>
        </w:tc>
        <w:tc>
          <w:tcPr>
            <w:tcW w:w="793"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3C2084" w:rsidRPr="00D047A5" w:rsidRDefault="003C2084" w:rsidP="00D047A5">
            <w:pPr>
              <w:jc w:val="center"/>
              <w:rPr>
                <w:rFonts w:ascii="Arial Narrow" w:hAnsi="Arial Narrow" w:cs="Arial"/>
                <w:color w:val="000000"/>
                <w:sz w:val="14"/>
                <w:szCs w:val="14"/>
              </w:rPr>
            </w:pPr>
            <w:r w:rsidRPr="00D047A5">
              <w:rPr>
                <w:rFonts w:ascii="Arial Narrow" w:hAnsi="Arial Narrow" w:cs="Arial"/>
                <w:color w:val="000000"/>
                <w:sz w:val="14"/>
                <w:szCs w:val="14"/>
              </w:rPr>
              <w:t>0,420</w:t>
            </w:r>
          </w:p>
        </w:tc>
        <w:tc>
          <w:tcPr>
            <w:tcW w:w="702"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34</w:t>
            </w:r>
          </w:p>
        </w:tc>
        <w:tc>
          <w:tcPr>
            <w:tcW w:w="702" w:type="dxa"/>
            <w:shd w:val="clear" w:color="000000" w:fill="92D050"/>
            <w:vAlign w:val="center"/>
            <w:hideMark/>
          </w:tcPr>
          <w:p w:rsidR="003C2084" w:rsidRPr="00D047A5" w:rsidRDefault="003C2084" w:rsidP="00D047A5">
            <w:pPr>
              <w:jc w:val="center"/>
              <w:rPr>
                <w:rFonts w:ascii="Arial Narrow" w:hAnsi="Arial Narrow" w:cs="Arial"/>
                <w:color w:val="000000"/>
                <w:sz w:val="14"/>
                <w:szCs w:val="14"/>
              </w:rPr>
            </w:pPr>
            <w:r w:rsidRPr="00D047A5">
              <w:rPr>
                <w:rFonts w:ascii="Arial Narrow" w:hAnsi="Arial Narrow" w:cs="Arial"/>
                <w:color w:val="000000"/>
                <w:sz w:val="14"/>
                <w:szCs w:val="14"/>
              </w:rPr>
              <w:t>34</w:t>
            </w:r>
          </w:p>
        </w:tc>
        <w:tc>
          <w:tcPr>
            <w:tcW w:w="920"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3C2084" w:rsidRPr="00D047A5" w:rsidRDefault="003C2084"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3C2084" w:rsidRPr="00D047A5" w:rsidRDefault="003C2084"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3C2084" w:rsidRPr="00D047A5" w:rsidRDefault="003C2084"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5"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3,14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259 521</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237 887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201 599</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6"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0,87</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272 484</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7"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1,74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181 656</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3C2084" w:rsidP="00D047A5">
            <w:pPr>
              <w:jc w:val="center"/>
              <w:rPr>
                <w:rFonts w:ascii="Arial Narrow" w:hAnsi="Arial Narrow" w:cs="Arial"/>
                <w:sz w:val="14"/>
                <w:szCs w:val="14"/>
              </w:rPr>
            </w:pPr>
            <w:r w:rsidRPr="003C2084">
              <w:rPr>
                <w:rFonts w:ascii="Arial Narrow" w:hAnsi="Arial Narrow" w:cs="Arial"/>
                <w:sz w:val="14"/>
                <w:szCs w:val="14"/>
              </w:rPr>
              <w:t>Электропогрузчик ЭП-103К, инв.№00007339</w:t>
            </w:r>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2013</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0,420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34</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34</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8"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3,14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259 521</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237 887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201 599</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19"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0,87</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272 484</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20"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1,74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181 656</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000000" w:fill="92D050"/>
            <w:vAlign w:val="center"/>
            <w:hideMark/>
          </w:tcPr>
          <w:p w:rsidR="00D047A5" w:rsidRPr="00D047A5" w:rsidRDefault="003C2084" w:rsidP="00D047A5">
            <w:pPr>
              <w:jc w:val="center"/>
              <w:rPr>
                <w:rFonts w:ascii="Arial Narrow" w:hAnsi="Arial Narrow" w:cs="Arial"/>
                <w:sz w:val="14"/>
                <w:szCs w:val="14"/>
              </w:rPr>
            </w:pPr>
            <w:r w:rsidRPr="003C2084">
              <w:rPr>
                <w:rFonts w:ascii="Arial Narrow" w:hAnsi="Arial Narrow" w:cs="Arial"/>
                <w:sz w:val="14"/>
                <w:szCs w:val="14"/>
              </w:rPr>
              <w:t>Электропогрузчик ЭП-103К, инв.№00007340</w:t>
            </w:r>
            <w:bookmarkStart w:id="145" w:name="_GoBack"/>
            <w:bookmarkEnd w:id="145"/>
          </w:p>
        </w:tc>
        <w:tc>
          <w:tcPr>
            <w:tcW w:w="1418"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000000" w:fill="92D050"/>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2013</w:t>
            </w:r>
          </w:p>
        </w:tc>
        <w:tc>
          <w:tcPr>
            <w:tcW w:w="21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758"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0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929"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w:t>
            </w:r>
          </w:p>
        </w:tc>
        <w:tc>
          <w:tcPr>
            <w:tcW w:w="793"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685"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0,420</w:t>
            </w:r>
          </w:p>
        </w:tc>
        <w:tc>
          <w:tcPr>
            <w:tcW w:w="70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34</w:t>
            </w:r>
          </w:p>
        </w:tc>
        <w:tc>
          <w:tcPr>
            <w:tcW w:w="702" w:type="dxa"/>
            <w:shd w:val="clear" w:color="000000" w:fill="92D050"/>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34</w:t>
            </w:r>
          </w:p>
        </w:tc>
        <w:tc>
          <w:tcPr>
            <w:tcW w:w="920"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022" w:type="dxa"/>
            <w:shd w:val="clear" w:color="000000" w:fill="92D050"/>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c>
          <w:tcPr>
            <w:tcW w:w="872" w:type="dxa"/>
            <w:shd w:val="clear" w:color="000000" w:fill="92D050"/>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 </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№1</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2005</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21" w:history="1">
              <w:r w:rsidR="00D047A5" w:rsidRPr="00D047A5">
                <w:rPr>
                  <w:rFonts w:ascii="Arial Narrow" w:hAnsi="Arial Narrow" w:cs="Arial"/>
                  <w:sz w:val="14"/>
                  <w:szCs w:val="14"/>
                </w:rPr>
                <w:t>http://tiu.ru/p7104347-elektropogruzchik-103k-22m.html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95 000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11</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1,540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79</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79</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3,14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259 521</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237 887</w:t>
            </w:r>
          </w:p>
        </w:tc>
        <w:tc>
          <w:tcPr>
            <w:tcW w:w="872" w:type="dxa"/>
            <w:vMerge w:val="restart"/>
            <w:shd w:val="clear" w:color="auto" w:fill="auto"/>
            <w:vAlign w:val="center"/>
            <w:hideMark/>
          </w:tcPr>
          <w:p w:rsidR="00D047A5" w:rsidRPr="00D047A5" w:rsidRDefault="00D047A5" w:rsidP="00D047A5">
            <w:pPr>
              <w:jc w:val="center"/>
              <w:rPr>
                <w:rFonts w:ascii="Arial Narrow" w:hAnsi="Arial Narrow" w:cs="Arial"/>
                <w:b/>
                <w:bCs/>
                <w:i/>
                <w:iCs/>
                <w:sz w:val="14"/>
                <w:szCs w:val="14"/>
              </w:rPr>
            </w:pPr>
            <w:r w:rsidRPr="00D047A5">
              <w:rPr>
                <w:rFonts w:ascii="Arial Narrow" w:hAnsi="Arial Narrow" w:cs="Arial"/>
                <w:b/>
                <w:bCs/>
                <w:i/>
                <w:iCs/>
                <w:sz w:val="14"/>
                <w:szCs w:val="14"/>
              </w:rPr>
              <w:t>201 599</w:t>
            </w:r>
          </w:p>
        </w:tc>
      </w:tr>
      <w:tr w:rsidR="00D047A5" w:rsidRPr="00D047A5" w:rsidTr="00D047A5">
        <w:trPr>
          <w:trHeight w:val="27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№2</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2014</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22" w:history="1">
              <w:r w:rsidR="00D047A5" w:rsidRPr="00D047A5">
                <w:rPr>
                  <w:rFonts w:ascii="Arial Narrow" w:hAnsi="Arial Narrow" w:cs="Arial"/>
                  <w:sz w:val="14"/>
                  <w:szCs w:val="14"/>
                </w:rPr>
                <w:t>http://ehkskavator.ru/item/47163</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360 000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0,280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24</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24</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0,87</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272 484</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540"/>
        </w:trPr>
        <w:tc>
          <w:tcPr>
            <w:tcW w:w="18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Объект-аналог №3</w:t>
            </w:r>
          </w:p>
        </w:tc>
        <w:tc>
          <w:tcPr>
            <w:tcW w:w="1418"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noWrap/>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2009</w:t>
            </w:r>
          </w:p>
        </w:tc>
        <w:tc>
          <w:tcPr>
            <w:tcW w:w="2122" w:type="dxa"/>
            <w:shd w:val="clear" w:color="auto" w:fill="auto"/>
            <w:vAlign w:val="center"/>
            <w:hideMark/>
          </w:tcPr>
          <w:p w:rsidR="00D047A5" w:rsidRPr="00D047A5" w:rsidRDefault="007555CB" w:rsidP="00D047A5">
            <w:pPr>
              <w:jc w:val="center"/>
              <w:rPr>
                <w:rFonts w:ascii="Arial Narrow" w:hAnsi="Arial Narrow" w:cs="Arial"/>
                <w:sz w:val="14"/>
                <w:szCs w:val="14"/>
              </w:rPr>
            </w:pPr>
            <w:hyperlink r:id="rId423" w:history="1">
              <w:r w:rsidR="00D047A5" w:rsidRPr="00D047A5">
                <w:rPr>
                  <w:rFonts w:ascii="Arial Narrow" w:hAnsi="Arial Narrow" w:cs="Arial"/>
                  <w:sz w:val="14"/>
                  <w:szCs w:val="14"/>
                </w:rPr>
                <w:t>http://ekb.propartner.ru/%D1%82%D0%BE%D0%B2%D0%B0%D1%80%D1%8B/97440.html</w:t>
              </w:r>
            </w:hyperlink>
          </w:p>
        </w:tc>
        <w:tc>
          <w:tcPr>
            <w:tcW w:w="758"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120 000</w:t>
            </w:r>
          </w:p>
        </w:tc>
        <w:tc>
          <w:tcPr>
            <w:tcW w:w="60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-13%</w:t>
            </w:r>
          </w:p>
        </w:tc>
        <w:tc>
          <w:tcPr>
            <w:tcW w:w="929"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7</w:t>
            </w:r>
          </w:p>
        </w:tc>
        <w:tc>
          <w:tcPr>
            <w:tcW w:w="793"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Нет данных</w:t>
            </w:r>
          </w:p>
        </w:tc>
        <w:tc>
          <w:tcPr>
            <w:tcW w:w="685"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0,980</w:t>
            </w:r>
          </w:p>
        </w:tc>
        <w:tc>
          <w:tcPr>
            <w:tcW w:w="70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62</w:t>
            </w:r>
          </w:p>
        </w:tc>
        <w:tc>
          <w:tcPr>
            <w:tcW w:w="702" w:type="dxa"/>
            <w:shd w:val="clear" w:color="auto" w:fill="auto"/>
            <w:vAlign w:val="center"/>
            <w:hideMark/>
          </w:tcPr>
          <w:p w:rsidR="00D047A5" w:rsidRPr="00D047A5" w:rsidRDefault="00D047A5" w:rsidP="00D047A5">
            <w:pPr>
              <w:jc w:val="center"/>
              <w:rPr>
                <w:rFonts w:ascii="Arial Narrow" w:hAnsi="Arial Narrow" w:cs="Arial"/>
                <w:color w:val="000000"/>
                <w:sz w:val="14"/>
                <w:szCs w:val="14"/>
              </w:rPr>
            </w:pPr>
            <w:r w:rsidRPr="00D047A5">
              <w:rPr>
                <w:rFonts w:ascii="Arial Narrow" w:hAnsi="Arial Narrow" w:cs="Arial"/>
                <w:color w:val="000000"/>
                <w:sz w:val="14"/>
                <w:szCs w:val="14"/>
              </w:rPr>
              <w:t>62</w:t>
            </w:r>
          </w:p>
        </w:tc>
        <w:tc>
          <w:tcPr>
            <w:tcW w:w="920" w:type="dxa"/>
            <w:shd w:val="clear" w:color="auto" w:fill="auto"/>
            <w:vAlign w:val="center"/>
            <w:hideMark/>
          </w:tcPr>
          <w:p w:rsidR="00D047A5" w:rsidRPr="00D047A5" w:rsidRDefault="00D047A5" w:rsidP="00D047A5">
            <w:pPr>
              <w:jc w:val="center"/>
              <w:rPr>
                <w:rFonts w:ascii="Arial Narrow" w:hAnsi="Arial Narrow" w:cs="Arial"/>
                <w:i/>
                <w:iCs/>
                <w:sz w:val="14"/>
                <w:szCs w:val="14"/>
              </w:rPr>
            </w:pPr>
            <w:r w:rsidRPr="00D047A5">
              <w:rPr>
                <w:rFonts w:ascii="Arial Narrow" w:hAnsi="Arial Narrow" w:cs="Arial"/>
                <w:i/>
                <w:iCs/>
                <w:sz w:val="14"/>
                <w:szCs w:val="14"/>
              </w:rPr>
              <w:t>1,74</w:t>
            </w:r>
          </w:p>
        </w:tc>
        <w:tc>
          <w:tcPr>
            <w:tcW w:w="1022" w:type="dxa"/>
            <w:shd w:val="clear" w:color="auto" w:fill="auto"/>
            <w:vAlign w:val="center"/>
            <w:hideMark/>
          </w:tcPr>
          <w:p w:rsidR="00D047A5" w:rsidRPr="00D047A5" w:rsidRDefault="00D047A5" w:rsidP="00D047A5">
            <w:pPr>
              <w:jc w:val="center"/>
              <w:rPr>
                <w:rFonts w:ascii="Arial Narrow" w:hAnsi="Arial Narrow" w:cs="Arial"/>
                <w:sz w:val="14"/>
                <w:szCs w:val="14"/>
              </w:rPr>
            </w:pPr>
            <w:r w:rsidRPr="00D047A5">
              <w:rPr>
                <w:rFonts w:ascii="Arial Narrow" w:hAnsi="Arial Narrow" w:cs="Arial"/>
                <w:sz w:val="14"/>
                <w:szCs w:val="14"/>
              </w:rPr>
              <w:t>181 656</w:t>
            </w:r>
          </w:p>
        </w:tc>
        <w:tc>
          <w:tcPr>
            <w:tcW w:w="872" w:type="dxa"/>
            <w:vMerge/>
            <w:vAlign w:val="center"/>
            <w:hideMark/>
          </w:tcPr>
          <w:p w:rsidR="00D047A5" w:rsidRPr="00D047A5" w:rsidRDefault="00D047A5" w:rsidP="00D047A5">
            <w:pPr>
              <w:rPr>
                <w:rFonts w:ascii="Arial Narrow" w:hAnsi="Arial Narrow" w:cs="Arial"/>
                <w:b/>
                <w:bCs/>
                <w:i/>
                <w:iCs/>
                <w:sz w:val="14"/>
                <w:szCs w:val="14"/>
              </w:rPr>
            </w:pPr>
          </w:p>
        </w:tc>
        <w:tc>
          <w:tcPr>
            <w:tcW w:w="872" w:type="dxa"/>
            <w:vMerge/>
            <w:vAlign w:val="center"/>
            <w:hideMark/>
          </w:tcPr>
          <w:p w:rsidR="00D047A5" w:rsidRPr="00D047A5" w:rsidRDefault="00D047A5" w:rsidP="00D047A5">
            <w:pPr>
              <w:rPr>
                <w:rFonts w:ascii="Arial Narrow" w:hAnsi="Arial Narrow" w:cs="Arial"/>
                <w:b/>
                <w:bCs/>
                <w:i/>
                <w:iCs/>
                <w:sz w:val="14"/>
                <w:szCs w:val="14"/>
              </w:rPr>
            </w:pPr>
          </w:p>
        </w:tc>
      </w:tr>
      <w:tr w:rsidR="00D047A5" w:rsidRPr="00D047A5" w:rsidTr="00D047A5">
        <w:trPr>
          <w:trHeight w:val="398"/>
        </w:trPr>
        <w:tc>
          <w:tcPr>
            <w:tcW w:w="1858"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1418"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1134"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2122"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758"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603"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929"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793"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685"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702"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702"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920"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1022" w:type="dxa"/>
            <w:shd w:val="clear" w:color="auto" w:fill="auto"/>
            <w:vAlign w:val="bottom"/>
            <w:hideMark/>
          </w:tcPr>
          <w:p w:rsidR="00D047A5" w:rsidRPr="00D047A5" w:rsidRDefault="00D047A5" w:rsidP="00D047A5">
            <w:pPr>
              <w:rPr>
                <w:rFonts w:ascii="Arial Narrow" w:hAnsi="Arial Narrow" w:cs="Arial"/>
                <w:sz w:val="14"/>
                <w:szCs w:val="14"/>
              </w:rPr>
            </w:pPr>
            <w:r w:rsidRPr="00D047A5">
              <w:rPr>
                <w:rFonts w:ascii="Arial Narrow" w:hAnsi="Arial Narrow" w:cs="Arial"/>
                <w:sz w:val="14"/>
                <w:szCs w:val="14"/>
              </w:rPr>
              <w:t> </w:t>
            </w:r>
          </w:p>
        </w:tc>
        <w:tc>
          <w:tcPr>
            <w:tcW w:w="872" w:type="dxa"/>
            <w:shd w:val="clear" w:color="000000" w:fill="FFFF00"/>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6 640 110</w:t>
            </w:r>
          </w:p>
        </w:tc>
        <w:tc>
          <w:tcPr>
            <w:tcW w:w="872" w:type="dxa"/>
            <w:shd w:val="clear" w:color="000000" w:fill="FFFF00"/>
            <w:vAlign w:val="center"/>
            <w:hideMark/>
          </w:tcPr>
          <w:p w:rsidR="00D047A5" w:rsidRPr="00D047A5" w:rsidRDefault="00D047A5" w:rsidP="00D047A5">
            <w:pPr>
              <w:jc w:val="center"/>
              <w:rPr>
                <w:rFonts w:ascii="Arial Narrow" w:hAnsi="Arial Narrow" w:cs="Arial"/>
                <w:b/>
                <w:bCs/>
                <w:sz w:val="14"/>
                <w:szCs w:val="14"/>
              </w:rPr>
            </w:pPr>
            <w:r w:rsidRPr="00D047A5">
              <w:rPr>
                <w:rFonts w:ascii="Arial Narrow" w:hAnsi="Arial Narrow" w:cs="Arial"/>
                <w:b/>
                <w:bCs/>
                <w:sz w:val="14"/>
                <w:szCs w:val="14"/>
              </w:rPr>
              <w:t>5 627 209</w:t>
            </w:r>
          </w:p>
        </w:tc>
      </w:tr>
    </w:tbl>
    <w:p w:rsidR="006D5ED1" w:rsidRDefault="005A1BB4" w:rsidP="005A1BB4">
      <w:pPr>
        <w:ind w:firstLine="720"/>
        <w:jc w:val="right"/>
        <w:rPr>
          <w:rFonts w:ascii="Arial" w:hAnsi="Arial" w:cs="Arial"/>
          <w:i/>
          <w:sz w:val="20"/>
          <w:szCs w:val="20"/>
        </w:rPr>
      </w:pPr>
      <w:r w:rsidRPr="00450855">
        <w:rPr>
          <w:rFonts w:ascii="Arial" w:hAnsi="Arial" w:cs="Arial"/>
          <w:i/>
          <w:sz w:val="20"/>
          <w:szCs w:val="20"/>
        </w:rPr>
        <w:t>Источник: расчеты Оценщика</w:t>
      </w:r>
    </w:p>
    <w:p w:rsidR="004141F1" w:rsidRDefault="004141F1" w:rsidP="005A1BB4">
      <w:pPr>
        <w:ind w:firstLine="720"/>
        <w:jc w:val="right"/>
        <w:rPr>
          <w:rFonts w:ascii="Arial" w:hAnsi="Arial" w:cs="Arial"/>
          <w:i/>
          <w:sz w:val="20"/>
          <w:szCs w:val="20"/>
        </w:rPr>
      </w:pPr>
    </w:p>
    <w:p w:rsidR="004141F1" w:rsidRDefault="004141F1" w:rsidP="005A1BB4">
      <w:pPr>
        <w:ind w:firstLine="720"/>
        <w:jc w:val="right"/>
        <w:rPr>
          <w:rFonts w:ascii="Arial" w:hAnsi="Arial" w:cs="Arial"/>
          <w:i/>
          <w:sz w:val="20"/>
          <w:szCs w:val="20"/>
        </w:rPr>
        <w:sectPr w:rsidR="004141F1" w:rsidSect="005A1BB4">
          <w:pgSz w:w="16838" w:h="11906" w:orient="landscape"/>
          <w:pgMar w:top="1276" w:right="437" w:bottom="850" w:left="1134" w:header="708" w:footer="708" w:gutter="0"/>
          <w:cols w:space="708"/>
          <w:docGrid w:linePitch="360"/>
        </w:sectPr>
      </w:pPr>
    </w:p>
    <w:p w:rsidR="005A1BB4" w:rsidRPr="006D5ED1" w:rsidRDefault="006D5ED1" w:rsidP="006D5ED1">
      <w:pPr>
        <w:ind w:firstLine="720"/>
        <w:jc w:val="center"/>
        <w:rPr>
          <w:rFonts w:ascii="Arial" w:hAnsi="Arial" w:cs="Arial"/>
          <w:b/>
          <w:i/>
          <w:sz w:val="20"/>
          <w:szCs w:val="20"/>
        </w:rPr>
      </w:pPr>
      <w:r w:rsidRPr="006D5ED1">
        <w:rPr>
          <w:rFonts w:ascii="Arial" w:hAnsi="Arial" w:cs="Arial"/>
          <w:b/>
          <w:i/>
          <w:sz w:val="20"/>
          <w:szCs w:val="20"/>
        </w:rPr>
        <w:lastRenderedPageBreak/>
        <w:t xml:space="preserve">Определение рыночной стоимости </w:t>
      </w:r>
      <w:r w:rsidR="003B0275">
        <w:rPr>
          <w:rFonts w:ascii="Arial" w:hAnsi="Arial" w:cs="Arial"/>
          <w:b/>
          <w:i/>
          <w:sz w:val="20"/>
          <w:szCs w:val="20"/>
        </w:rPr>
        <w:t xml:space="preserve">транспортных средств </w:t>
      </w:r>
      <w:r w:rsidR="00FB19D1">
        <w:rPr>
          <w:rFonts w:ascii="Arial" w:hAnsi="Arial" w:cs="Arial"/>
          <w:b/>
          <w:i/>
          <w:sz w:val="20"/>
          <w:szCs w:val="20"/>
        </w:rPr>
        <w:t>находящихся не в залоге</w:t>
      </w:r>
    </w:p>
    <w:p w:rsidR="00DB2CD1" w:rsidRPr="000E574B" w:rsidRDefault="00DB2CD1" w:rsidP="00DB2CD1">
      <w:pPr>
        <w:pStyle w:val="affff3"/>
        <w:spacing w:before="0" w:after="120"/>
        <w:ind w:left="1069"/>
        <w:rPr>
          <w:rFonts w:cs="Arial"/>
          <w:szCs w:val="20"/>
        </w:rPr>
      </w:pPr>
      <w:r w:rsidRPr="000E574B">
        <w:rPr>
          <w:rFonts w:cs="Arial"/>
          <w:szCs w:val="20"/>
        </w:rPr>
        <w:t xml:space="preserve">Таблица </w:t>
      </w:r>
      <w:r w:rsidR="007555CB" w:rsidRPr="000E574B">
        <w:rPr>
          <w:rFonts w:cs="Arial"/>
          <w:szCs w:val="20"/>
        </w:rPr>
        <w:fldChar w:fldCharType="begin"/>
      </w:r>
      <w:r w:rsidRPr="000E574B">
        <w:rPr>
          <w:rFonts w:cs="Arial"/>
          <w:szCs w:val="20"/>
        </w:rPr>
        <w:instrText xml:space="preserve"> STYLEREF 1 \s </w:instrText>
      </w:r>
      <w:r w:rsidR="007555CB" w:rsidRPr="000E574B">
        <w:rPr>
          <w:rFonts w:cs="Arial"/>
          <w:szCs w:val="20"/>
        </w:rPr>
        <w:fldChar w:fldCharType="separate"/>
      </w:r>
      <w:r w:rsidR="00AD0B0A">
        <w:rPr>
          <w:rFonts w:cs="Arial"/>
          <w:noProof/>
          <w:szCs w:val="20"/>
        </w:rPr>
        <w:t>9</w:t>
      </w:r>
      <w:r w:rsidR="007555CB" w:rsidRPr="000E574B">
        <w:rPr>
          <w:rFonts w:cs="Arial"/>
          <w:noProof/>
          <w:szCs w:val="20"/>
        </w:rPr>
        <w:fldChar w:fldCharType="end"/>
      </w:r>
      <w:r w:rsidRPr="000E574B">
        <w:rPr>
          <w:rFonts w:cs="Arial"/>
          <w:szCs w:val="20"/>
        </w:rPr>
        <w:t>.</w:t>
      </w:r>
      <w:r w:rsidR="007555CB" w:rsidRPr="000E574B">
        <w:rPr>
          <w:rFonts w:cs="Arial"/>
          <w:szCs w:val="20"/>
        </w:rPr>
        <w:fldChar w:fldCharType="begin"/>
      </w:r>
      <w:r w:rsidRPr="000E574B">
        <w:rPr>
          <w:rFonts w:cs="Arial"/>
          <w:szCs w:val="20"/>
        </w:rPr>
        <w:instrText xml:space="preserve"> SEQ Таблица \* ARABIC \s 1 </w:instrText>
      </w:r>
      <w:r w:rsidR="007555CB" w:rsidRPr="000E574B">
        <w:rPr>
          <w:rFonts w:cs="Arial"/>
          <w:szCs w:val="20"/>
        </w:rPr>
        <w:fldChar w:fldCharType="separate"/>
      </w:r>
      <w:r w:rsidR="00AD0B0A">
        <w:rPr>
          <w:rFonts w:cs="Arial"/>
          <w:noProof/>
          <w:szCs w:val="20"/>
        </w:rPr>
        <w:t>7</w:t>
      </w:r>
      <w:r w:rsidR="007555CB" w:rsidRPr="000E574B">
        <w:rPr>
          <w:rFonts w:cs="Arial"/>
          <w:noProof/>
          <w:szCs w:val="20"/>
        </w:rPr>
        <w:fldChar w:fldCharType="end"/>
      </w:r>
    </w:p>
    <w:p w:rsidR="006D5ED1" w:rsidRDefault="006D5ED1" w:rsidP="005A1BB4">
      <w:pPr>
        <w:ind w:firstLine="720"/>
        <w:jc w:val="right"/>
        <w:rPr>
          <w:rFonts w:ascii="Arial" w:hAnsi="Arial" w:cs="Arial"/>
          <w:i/>
          <w:sz w:val="20"/>
          <w:szCs w:val="20"/>
        </w:rPr>
      </w:pPr>
    </w:p>
    <w:tbl>
      <w:tblPr>
        <w:tblW w:w="0" w:type="auto"/>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797"/>
        <w:gridCol w:w="641"/>
        <w:gridCol w:w="1554"/>
        <w:gridCol w:w="2388"/>
        <w:gridCol w:w="855"/>
        <w:gridCol w:w="672"/>
        <w:gridCol w:w="1056"/>
        <w:gridCol w:w="896"/>
        <w:gridCol w:w="768"/>
        <w:gridCol w:w="788"/>
        <w:gridCol w:w="788"/>
        <w:gridCol w:w="1046"/>
        <w:gridCol w:w="1165"/>
        <w:gridCol w:w="988"/>
        <w:gridCol w:w="988"/>
      </w:tblGrid>
      <w:tr w:rsidR="00E52F21" w:rsidRPr="00E52F21" w:rsidTr="00E52F21">
        <w:trPr>
          <w:trHeight w:val="1080"/>
        </w:trPr>
        <w:tc>
          <w:tcPr>
            <w:tcW w:w="797"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Марка автомобиля</w:t>
            </w:r>
          </w:p>
        </w:tc>
        <w:tc>
          <w:tcPr>
            <w:tcW w:w="641"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Инв. №</w:t>
            </w:r>
          </w:p>
        </w:tc>
        <w:tc>
          <w:tcPr>
            <w:tcW w:w="1554"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Год выпуска</w:t>
            </w:r>
          </w:p>
        </w:tc>
        <w:tc>
          <w:tcPr>
            <w:tcW w:w="2388"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Источник информации</w:t>
            </w:r>
          </w:p>
        </w:tc>
        <w:tc>
          <w:tcPr>
            <w:tcW w:w="855"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Цена предложенис с НДС, руб.</w:t>
            </w:r>
          </w:p>
        </w:tc>
        <w:tc>
          <w:tcPr>
            <w:tcW w:w="672"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Поправка на торг, %</w:t>
            </w:r>
          </w:p>
        </w:tc>
        <w:tc>
          <w:tcPr>
            <w:tcW w:w="1056"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Хронологический возраст, Тхр., лет.</w:t>
            </w:r>
          </w:p>
        </w:tc>
        <w:tc>
          <w:tcPr>
            <w:tcW w:w="896"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Общий пробег с начала эксплуатации, L, км</w:t>
            </w:r>
          </w:p>
        </w:tc>
        <w:tc>
          <w:tcPr>
            <w:tcW w:w="768"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Значение функции Ω (расчетное)</w:t>
            </w:r>
          </w:p>
        </w:tc>
        <w:tc>
          <w:tcPr>
            <w:tcW w:w="788"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Физический износ расчетный</w:t>
            </w:r>
          </w:p>
        </w:tc>
        <w:tc>
          <w:tcPr>
            <w:tcW w:w="788"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Физический износ принятый</w:t>
            </w:r>
          </w:p>
        </w:tc>
        <w:tc>
          <w:tcPr>
            <w:tcW w:w="1046"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Корректирующий коэффициент на физический износ</w:t>
            </w:r>
          </w:p>
        </w:tc>
        <w:tc>
          <w:tcPr>
            <w:tcW w:w="1165"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Скорректированная цена аналога, руб. с НДС</w:t>
            </w:r>
          </w:p>
        </w:tc>
        <w:tc>
          <w:tcPr>
            <w:tcW w:w="988"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Стоимость имущества определенная в рамках сравнительного подхода, с учетом НДС 18%, руб.</w:t>
            </w:r>
          </w:p>
        </w:tc>
        <w:tc>
          <w:tcPr>
            <w:tcW w:w="988" w:type="dxa"/>
            <w:shd w:val="clear" w:color="000000" w:fill="D8E4BC"/>
            <w:vAlign w:val="center"/>
            <w:hideMark/>
          </w:tcPr>
          <w:p w:rsidR="00E52F21" w:rsidRPr="00E52F21" w:rsidRDefault="00E52F21" w:rsidP="00E52F21">
            <w:pPr>
              <w:jc w:val="center"/>
              <w:rPr>
                <w:rFonts w:ascii="Arial Narrow" w:hAnsi="Arial Narrow" w:cs="Arial"/>
                <w:b/>
                <w:bCs/>
                <w:sz w:val="14"/>
                <w:szCs w:val="14"/>
              </w:rPr>
            </w:pPr>
            <w:r w:rsidRPr="00E52F21">
              <w:rPr>
                <w:rFonts w:ascii="Arial Narrow" w:hAnsi="Arial Narrow" w:cs="Arial"/>
                <w:b/>
                <w:bCs/>
                <w:sz w:val="14"/>
                <w:szCs w:val="14"/>
              </w:rPr>
              <w:t>Стоимость имущества определенная в рамках сравнительного подхода, без учета НДС 18%, руб.</w:t>
            </w:r>
          </w:p>
        </w:tc>
      </w:tr>
      <w:tr w:rsidR="00E52F21" w:rsidRPr="00E52F21" w:rsidTr="00E52F21">
        <w:trPr>
          <w:trHeight w:val="270"/>
        </w:trPr>
        <w:tc>
          <w:tcPr>
            <w:tcW w:w="797" w:type="dxa"/>
            <w:shd w:val="clear" w:color="000000" w:fill="92D050"/>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АФ-474330</w:t>
            </w:r>
          </w:p>
        </w:tc>
        <w:tc>
          <w:tcPr>
            <w:tcW w:w="641" w:type="dxa"/>
            <w:shd w:val="clear" w:color="000000" w:fill="92D050"/>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00007289</w:t>
            </w:r>
          </w:p>
        </w:tc>
        <w:tc>
          <w:tcPr>
            <w:tcW w:w="1554" w:type="dxa"/>
            <w:shd w:val="clear" w:color="000000" w:fill="92D050"/>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2007</w:t>
            </w:r>
          </w:p>
        </w:tc>
        <w:tc>
          <w:tcPr>
            <w:tcW w:w="2388"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855"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672"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1056"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896"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768"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788"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788" w:type="dxa"/>
            <w:shd w:val="clear" w:color="000000" w:fill="92D050"/>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63</w:t>
            </w:r>
          </w:p>
        </w:tc>
        <w:tc>
          <w:tcPr>
            <w:tcW w:w="1046"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1165"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988" w:type="dxa"/>
            <w:shd w:val="clear" w:color="000000" w:fill="92D050"/>
            <w:vAlign w:val="center"/>
            <w:hideMark/>
          </w:tcPr>
          <w:p w:rsidR="00E52F21" w:rsidRPr="00E52F21" w:rsidRDefault="00E52F21" w:rsidP="00E52F21">
            <w:pPr>
              <w:jc w:val="center"/>
              <w:rPr>
                <w:rFonts w:ascii="Arial Narrow" w:hAnsi="Arial Narrow" w:cs="Arial"/>
                <w:b/>
                <w:bCs/>
                <w:i/>
                <w:iCs/>
                <w:sz w:val="14"/>
                <w:szCs w:val="14"/>
              </w:rPr>
            </w:pPr>
          </w:p>
        </w:tc>
        <w:tc>
          <w:tcPr>
            <w:tcW w:w="988" w:type="dxa"/>
            <w:shd w:val="clear" w:color="000000" w:fill="92D050"/>
            <w:vAlign w:val="center"/>
            <w:hideMark/>
          </w:tcPr>
          <w:p w:rsidR="00E52F21" w:rsidRPr="00E52F21" w:rsidRDefault="00E52F21" w:rsidP="00E52F21">
            <w:pPr>
              <w:jc w:val="center"/>
              <w:rPr>
                <w:rFonts w:ascii="Arial Narrow" w:hAnsi="Arial Narrow" w:cs="Arial"/>
                <w:b/>
                <w:bCs/>
                <w:i/>
                <w:iCs/>
                <w:sz w:val="14"/>
                <w:szCs w:val="14"/>
              </w:rPr>
            </w:pPr>
          </w:p>
        </w:tc>
      </w:tr>
      <w:tr w:rsidR="00E52F21" w:rsidRPr="00E52F21" w:rsidTr="00E52F21">
        <w:trPr>
          <w:trHeight w:val="540"/>
        </w:trPr>
        <w:tc>
          <w:tcPr>
            <w:tcW w:w="797"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Объект-аналог №1</w:t>
            </w:r>
          </w:p>
        </w:tc>
        <w:tc>
          <w:tcPr>
            <w:tcW w:w="641" w:type="dxa"/>
            <w:shd w:val="clear" w:color="auto" w:fill="auto"/>
            <w:noWrap/>
            <w:vAlign w:val="center"/>
            <w:hideMark/>
          </w:tcPr>
          <w:p w:rsidR="00E52F21" w:rsidRPr="00E52F21" w:rsidRDefault="00E52F21" w:rsidP="00E52F21">
            <w:pPr>
              <w:jc w:val="center"/>
              <w:rPr>
                <w:rFonts w:ascii="Arial Narrow" w:hAnsi="Arial Narrow" w:cs="Arial"/>
                <w:sz w:val="14"/>
                <w:szCs w:val="14"/>
              </w:rPr>
            </w:pPr>
          </w:p>
        </w:tc>
        <w:tc>
          <w:tcPr>
            <w:tcW w:w="1554" w:type="dxa"/>
            <w:shd w:val="clear" w:color="auto" w:fill="auto"/>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2008</w:t>
            </w:r>
          </w:p>
        </w:tc>
        <w:tc>
          <w:tcPr>
            <w:tcW w:w="2388"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https://www.avito.ru/moskva/avtomobili/hyundai_porter_2008_868827502</w:t>
            </w:r>
          </w:p>
        </w:tc>
        <w:tc>
          <w:tcPr>
            <w:tcW w:w="85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270 000</w:t>
            </w:r>
          </w:p>
        </w:tc>
        <w:tc>
          <w:tcPr>
            <w:tcW w:w="672"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-13%</w:t>
            </w:r>
          </w:p>
        </w:tc>
        <w:tc>
          <w:tcPr>
            <w:tcW w:w="105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8</w:t>
            </w:r>
          </w:p>
        </w:tc>
        <w:tc>
          <w:tcPr>
            <w:tcW w:w="89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199 999</w:t>
            </w:r>
          </w:p>
        </w:tc>
        <w:tc>
          <w:tcPr>
            <w:tcW w:w="76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1,120</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67</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67</w:t>
            </w:r>
          </w:p>
        </w:tc>
        <w:tc>
          <w:tcPr>
            <w:tcW w:w="1046" w:type="dxa"/>
            <w:shd w:val="clear" w:color="auto" w:fill="auto"/>
            <w:vAlign w:val="center"/>
            <w:hideMark/>
          </w:tcPr>
          <w:p w:rsidR="00E52F21" w:rsidRPr="00E52F21" w:rsidRDefault="00E52F21" w:rsidP="00E52F21">
            <w:pPr>
              <w:jc w:val="center"/>
              <w:rPr>
                <w:rFonts w:ascii="Arial Narrow" w:hAnsi="Arial Narrow" w:cs="Arial"/>
                <w:i/>
                <w:iCs/>
                <w:sz w:val="14"/>
                <w:szCs w:val="14"/>
              </w:rPr>
            </w:pPr>
            <w:r w:rsidRPr="00E52F21">
              <w:rPr>
                <w:rFonts w:ascii="Arial Narrow" w:hAnsi="Arial Narrow" w:cs="Arial"/>
                <w:i/>
                <w:iCs/>
                <w:sz w:val="14"/>
                <w:szCs w:val="14"/>
              </w:rPr>
              <w:t>1,12</w:t>
            </w:r>
          </w:p>
        </w:tc>
        <w:tc>
          <w:tcPr>
            <w:tcW w:w="116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263 088</w:t>
            </w:r>
          </w:p>
        </w:tc>
        <w:tc>
          <w:tcPr>
            <w:tcW w:w="988" w:type="dxa"/>
            <w:vMerge w:val="restart"/>
            <w:shd w:val="clear" w:color="auto" w:fill="auto"/>
            <w:vAlign w:val="center"/>
            <w:hideMark/>
          </w:tcPr>
          <w:p w:rsidR="00E52F21" w:rsidRPr="00E52F21" w:rsidRDefault="00E52F21" w:rsidP="00E52F21">
            <w:pPr>
              <w:jc w:val="center"/>
              <w:rPr>
                <w:rFonts w:ascii="Arial Narrow" w:hAnsi="Arial Narrow" w:cs="Arial"/>
                <w:b/>
                <w:bCs/>
                <w:i/>
                <w:iCs/>
                <w:sz w:val="14"/>
                <w:szCs w:val="14"/>
              </w:rPr>
            </w:pPr>
            <w:r w:rsidRPr="00E52F21">
              <w:rPr>
                <w:rFonts w:ascii="Arial Narrow" w:hAnsi="Arial Narrow" w:cs="Arial"/>
                <w:b/>
                <w:bCs/>
                <w:i/>
                <w:iCs/>
                <w:sz w:val="14"/>
                <w:szCs w:val="14"/>
              </w:rPr>
              <w:t>284 951</w:t>
            </w:r>
          </w:p>
        </w:tc>
        <w:tc>
          <w:tcPr>
            <w:tcW w:w="988" w:type="dxa"/>
            <w:vMerge w:val="restart"/>
            <w:shd w:val="clear" w:color="auto" w:fill="auto"/>
            <w:vAlign w:val="center"/>
            <w:hideMark/>
          </w:tcPr>
          <w:p w:rsidR="00E52F21" w:rsidRPr="00E52F21" w:rsidRDefault="00E52F21" w:rsidP="00E52F21">
            <w:pPr>
              <w:jc w:val="center"/>
              <w:rPr>
                <w:rFonts w:ascii="Arial Narrow" w:hAnsi="Arial Narrow" w:cs="Arial"/>
                <w:b/>
                <w:bCs/>
                <w:i/>
                <w:iCs/>
                <w:sz w:val="14"/>
                <w:szCs w:val="14"/>
              </w:rPr>
            </w:pPr>
            <w:r w:rsidRPr="00E52F21">
              <w:rPr>
                <w:rFonts w:ascii="Arial Narrow" w:hAnsi="Arial Narrow" w:cs="Arial"/>
                <w:b/>
                <w:bCs/>
                <w:i/>
                <w:iCs/>
                <w:sz w:val="14"/>
                <w:szCs w:val="14"/>
              </w:rPr>
              <w:t>241 484</w:t>
            </w:r>
          </w:p>
        </w:tc>
      </w:tr>
      <w:tr w:rsidR="00E52F21" w:rsidRPr="00E52F21" w:rsidTr="00E52F21">
        <w:trPr>
          <w:trHeight w:val="540"/>
        </w:trPr>
        <w:tc>
          <w:tcPr>
            <w:tcW w:w="797"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Объект-аналог №2</w:t>
            </w:r>
          </w:p>
        </w:tc>
        <w:tc>
          <w:tcPr>
            <w:tcW w:w="641" w:type="dxa"/>
            <w:shd w:val="clear" w:color="auto" w:fill="auto"/>
            <w:noWrap/>
            <w:vAlign w:val="center"/>
            <w:hideMark/>
          </w:tcPr>
          <w:p w:rsidR="00E52F21" w:rsidRPr="00E52F21" w:rsidRDefault="00E52F21" w:rsidP="00E52F21">
            <w:pPr>
              <w:jc w:val="center"/>
              <w:rPr>
                <w:rFonts w:ascii="Arial Narrow" w:hAnsi="Arial Narrow" w:cs="Arial"/>
                <w:sz w:val="14"/>
                <w:szCs w:val="14"/>
              </w:rPr>
            </w:pPr>
          </w:p>
        </w:tc>
        <w:tc>
          <w:tcPr>
            <w:tcW w:w="1554" w:type="dxa"/>
            <w:shd w:val="clear" w:color="auto" w:fill="auto"/>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2006</w:t>
            </w:r>
          </w:p>
        </w:tc>
        <w:tc>
          <w:tcPr>
            <w:tcW w:w="2388"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https://www.avito.ru/moskva/avtomobili/hyundai_porter_2006_868758374</w:t>
            </w:r>
          </w:p>
        </w:tc>
        <w:tc>
          <w:tcPr>
            <w:tcW w:w="85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229 000</w:t>
            </w:r>
          </w:p>
        </w:tc>
        <w:tc>
          <w:tcPr>
            <w:tcW w:w="672"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-13%</w:t>
            </w:r>
          </w:p>
        </w:tc>
        <w:tc>
          <w:tcPr>
            <w:tcW w:w="105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10</w:t>
            </w:r>
          </w:p>
        </w:tc>
        <w:tc>
          <w:tcPr>
            <w:tcW w:w="89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258 000</w:t>
            </w:r>
          </w:p>
        </w:tc>
        <w:tc>
          <w:tcPr>
            <w:tcW w:w="76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1,416</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76</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76</w:t>
            </w:r>
          </w:p>
        </w:tc>
        <w:tc>
          <w:tcPr>
            <w:tcW w:w="1046" w:type="dxa"/>
            <w:shd w:val="clear" w:color="auto" w:fill="auto"/>
            <w:vAlign w:val="center"/>
            <w:hideMark/>
          </w:tcPr>
          <w:p w:rsidR="00E52F21" w:rsidRPr="00E52F21" w:rsidRDefault="00E52F21" w:rsidP="00E52F21">
            <w:pPr>
              <w:jc w:val="center"/>
              <w:rPr>
                <w:rFonts w:ascii="Arial Narrow" w:hAnsi="Arial Narrow" w:cs="Arial"/>
                <w:i/>
                <w:iCs/>
                <w:sz w:val="14"/>
                <w:szCs w:val="14"/>
              </w:rPr>
            </w:pPr>
            <w:r w:rsidRPr="00E52F21">
              <w:rPr>
                <w:rFonts w:ascii="Arial Narrow" w:hAnsi="Arial Narrow" w:cs="Arial"/>
                <w:i/>
                <w:iCs/>
                <w:sz w:val="14"/>
                <w:szCs w:val="14"/>
              </w:rPr>
              <w:t>1,54</w:t>
            </w:r>
          </w:p>
        </w:tc>
        <w:tc>
          <w:tcPr>
            <w:tcW w:w="116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306 814</w:t>
            </w:r>
          </w:p>
        </w:tc>
        <w:tc>
          <w:tcPr>
            <w:tcW w:w="988" w:type="dxa"/>
            <w:vMerge/>
            <w:vAlign w:val="center"/>
            <w:hideMark/>
          </w:tcPr>
          <w:p w:rsidR="00E52F21" w:rsidRPr="00E52F21" w:rsidRDefault="00E52F21" w:rsidP="00E52F21">
            <w:pPr>
              <w:jc w:val="center"/>
              <w:rPr>
                <w:rFonts w:ascii="Arial Narrow" w:hAnsi="Arial Narrow" w:cs="Arial"/>
                <w:b/>
                <w:bCs/>
                <w:i/>
                <w:iCs/>
                <w:sz w:val="14"/>
                <w:szCs w:val="14"/>
              </w:rPr>
            </w:pPr>
          </w:p>
        </w:tc>
        <w:tc>
          <w:tcPr>
            <w:tcW w:w="988" w:type="dxa"/>
            <w:vMerge/>
            <w:vAlign w:val="center"/>
            <w:hideMark/>
          </w:tcPr>
          <w:p w:rsidR="00E52F21" w:rsidRPr="00E52F21" w:rsidRDefault="00E52F21" w:rsidP="00E52F21">
            <w:pPr>
              <w:jc w:val="center"/>
              <w:rPr>
                <w:rFonts w:ascii="Arial Narrow" w:hAnsi="Arial Narrow" w:cs="Arial"/>
                <w:b/>
                <w:bCs/>
                <w:i/>
                <w:iCs/>
                <w:sz w:val="14"/>
                <w:szCs w:val="14"/>
              </w:rPr>
            </w:pPr>
          </w:p>
        </w:tc>
      </w:tr>
      <w:tr w:rsidR="00E52F21" w:rsidRPr="00E52F21" w:rsidTr="00E52F21">
        <w:trPr>
          <w:trHeight w:val="270"/>
        </w:trPr>
        <w:tc>
          <w:tcPr>
            <w:tcW w:w="797" w:type="dxa"/>
            <w:shd w:val="clear" w:color="000000" w:fill="92D050"/>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АФ-474330</w:t>
            </w:r>
          </w:p>
        </w:tc>
        <w:tc>
          <w:tcPr>
            <w:tcW w:w="641" w:type="dxa"/>
            <w:shd w:val="clear" w:color="000000" w:fill="92D050"/>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00007286</w:t>
            </w:r>
          </w:p>
        </w:tc>
        <w:tc>
          <w:tcPr>
            <w:tcW w:w="1554" w:type="dxa"/>
            <w:shd w:val="clear" w:color="000000" w:fill="92D050"/>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2007</w:t>
            </w:r>
          </w:p>
        </w:tc>
        <w:tc>
          <w:tcPr>
            <w:tcW w:w="2388"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855"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672"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1056"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896"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768"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788"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788" w:type="dxa"/>
            <w:shd w:val="clear" w:color="000000" w:fill="92D050"/>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67</w:t>
            </w:r>
          </w:p>
        </w:tc>
        <w:tc>
          <w:tcPr>
            <w:tcW w:w="1046"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1165" w:type="dxa"/>
            <w:shd w:val="clear" w:color="000000" w:fill="92D050"/>
            <w:vAlign w:val="center"/>
            <w:hideMark/>
          </w:tcPr>
          <w:p w:rsidR="00E52F21" w:rsidRPr="00E52F21" w:rsidRDefault="00E52F21" w:rsidP="00E52F21">
            <w:pPr>
              <w:jc w:val="center"/>
              <w:rPr>
                <w:rFonts w:ascii="Arial Narrow" w:hAnsi="Arial Narrow" w:cs="Arial"/>
                <w:sz w:val="14"/>
                <w:szCs w:val="14"/>
              </w:rPr>
            </w:pPr>
          </w:p>
        </w:tc>
        <w:tc>
          <w:tcPr>
            <w:tcW w:w="988" w:type="dxa"/>
            <w:shd w:val="clear" w:color="000000" w:fill="92D050"/>
            <w:vAlign w:val="center"/>
            <w:hideMark/>
          </w:tcPr>
          <w:p w:rsidR="00E52F21" w:rsidRPr="00E52F21" w:rsidRDefault="00E52F21" w:rsidP="00E52F21">
            <w:pPr>
              <w:jc w:val="center"/>
              <w:rPr>
                <w:rFonts w:ascii="Arial Narrow" w:hAnsi="Arial Narrow" w:cs="Arial"/>
                <w:b/>
                <w:bCs/>
                <w:i/>
                <w:iCs/>
                <w:sz w:val="14"/>
                <w:szCs w:val="14"/>
              </w:rPr>
            </w:pPr>
          </w:p>
        </w:tc>
        <w:tc>
          <w:tcPr>
            <w:tcW w:w="988" w:type="dxa"/>
            <w:shd w:val="clear" w:color="000000" w:fill="92D050"/>
            <w:vAlign w:val="center"/>
            <w:hideMark/>
          </w:tcPr>
          <w:p w:rsidR="00E52F21" w:rsidRPr="00E52F21" w:rsidRDefault="00E52F21" w:rsidP="00E52F21">
            <w:pPr>
              <w:jc w:val="center"/>
              <w:rPr>
                <w:rFonts w:ascii="Arial Narrow" w:hAnsi="Arial Narrow" w:cs="Arial"/>
                <w:b/>
                <w:bCs/>
                <w:i/>
                <w:iCs/>
                <w:sz w:val="14"/>
                <w:szCs w:val="14"/>
              </w:rPr>
            </w:pPr>
          </w:p>
        </w:tc>
      </w:tr>
      <w:tr w:rsidR="00E52F21" w:rsidRPr="00E52F21" w:rsidTr="00E52F21">
        <w:trPr>
          <w:trHeight w:val="540"/>
        </w:trPr>
        <w:tc>
          <w:tcPr>
            <w:tcW w:w="797"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Объект-аналог №1</w:t>
            </w:r>
          </w:p>
        </w:tc>
        <w:tc>
          <w:tcPr>
            <w:tcW w:w="641" w:type="dxa"/>
            <w:shd w:val="clear" w:color="auto" w:fill="auto"/>
            <w:noWrap/>
            <w:vAlign w:val="center"/>
            <w:hideMark/>
          </w:tcPr>
          <w:p w:rsidR="00E52F21" w:rsidRPr="00E52F21" w:rsidRDefault="00E52F21" w:rsidP="00E52F21">
            <w:pPr>
              <w:jc w:val="center"/>
              <w:rPr>
                <w:rFonts w:ascii="Arial Narrow" w:hAnsi="Arial Narrow" w:cs="Arial"/>
                <w:sz w:val="14"/>
                <w:szCs w:val="14"/>
              </w:rPr>
            </w:pPr>
          </w:p>
        </w:tc>
        <w:tc>
          <w:tcPr>
            <w:tcW w:w="1554" w:type="dxa"/>
            <w:shd w:val="clear" w:color="auto" w:fill="auto"/>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2008</w:t>
            </w:r>
          </w:p>
        </w:tc>
        <w:tc>
          <w:tcPr>
            <w:tcW w:w="2388"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https://www.avito.ru/moskva/avtomobili/hyundai_porter_2008_868827502</w:t>
            </w:r>
          </w:p>
        </w:tc>
        <w:tc>
          <w:tcPr>
            <w:tcW w:w="85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270 000</w:t>
            </w:r>
          </w:p>
        </w:tc>
        <w:tc>
          <w:tcPr>
            <w:tcW w:w="672"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-13%</w:t>
            </w:r>
          </w:p>
        </w:tc>
        <w:tc>
          <w:tcPr>
            <w:tcW w:w="105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8</w:t>
            </w:r>
          </w:p>
        </w:tc>
        <w:tc>
          <w:tcPr>
            <w:tcW w:w="89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199 999</w:t>
            </w:r>
          </w:p>
        </w:tc>
        <w:tc>
          <w:tcPr>
            <w:tcW w:w="76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1,120</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67</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67</w:t>
            </w:r>
          </w:p>
        </w:tc>
        <w:tc>
          <w:tcPr>
            <w:tcW w:w="1046" w:type="dxa"/>
            <w:shd w:val="clear" w:color="auto" w:fill="auto"/>
            <w:vAlign w:val="center"/>
            <w:hideMark/>
          </w:tcPr>
          <w:p w:rsidR="00E52F21" w:rsidRPr="00E52F21" w:rsidRDefault="00E52F21" w:rsidP="00E52F21">
            <w:pPr>
              <w:jc w:val="center"/>
              <w:rPr>
                <w:rFonts w:ascii="Arial Narrow" w:hAnsi="Arial Narrow" w:cs="Arial"/>
                <w:i/>
                <w:iCs/>
                <w:sz w:val="14"/>
                <w:szCs w:val="14"/>
              </w:rPr>
            </w:pPr>
            <w:r w:rsidRPr="00E52F21">
              <w:rPr>
                <w:rFonts w:ascii="Arial Narrow" w:hAnsi="Arial Narrow" w:cs="Arial"/>
                <w:i/>
                <w:iCs/>
                <w:sz w:val="14"/>
                <w:szCs w:val="14"/>
              </w:rPr>
              <w:t>1,00</w:t>
            </w:r>
          </w:p>
        </w:tc>
        <w:tc>
          <w:tcPr>
            <w:tcW w:w="116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234</w:t>
            </w:r>
            <w:r>
              <w:rPr>
                <w:rFonts w:ascii="Arial Narrow" w:hAnsi="Arial Narrow" w:cs="Arial"/>
                <w:sz w:val="14"/>
                <w:szCs w:val="14"/>
              </w:rPr>
              <w:t> </w:t>
            </w:r>
            <w:r w:rsidRPr="00E52F21">
              <w:rPr>
                <w:rFonts w:ascii="Arial Narrow" w:hAnsi="Arial Narrow" w:cs="Arial"/>
                <w:sz w:val="14"/>
                <w:szCs w:val="14"/>
              </w:rPr>
              <w:t>900</w:t>
            </w:r>
          </w:p>
        </w:tc>
        <w:tc>
          <w:tcPr>
            <w:tcW w:w="988" w:type="dxa"/>
            <w:vMerge w:val="restart"/>
            <w:shd w:val="clear" w:color="auto" w:fill="auto"/>
            <w:vAlign w:val="center"/>
            <w:hideMark/>
          </w:tcPr>
          <w:p w:rsidR="00E52F21" w:rsidRPr="00E52F21" w:rsidRDefault="00E52F21" w:rsidP="00E52F21">
            <w:pPr>
              <w:jc w:val="center"/>
              <w:rPr>
                <w:rFonts w:ascii="Arial Narrow" w:hAnsi="Arial Narrow" w:cs="Arial"/>
                <w:b/>
                <w:bCs/>
                <w:i/>
                <w:iCs/>
                <w:sz w:val="14"/>
                <w:szCs w:val="14"/>
              </w:rPr>
            </w:pPr>
            <w:r w:rsidRPr="00E52F21">
              <w:rPr>
                <w:rFonts w:ascii="Arial Narrow" w:hAnsi="Arial Narrow" w:cs="Arial"/>
                <w:b/>
                <w:bCs/>
                <w:i/>
                <w:iCs/>
                <w:sz w:val="14"/>
                <w:szCs w:val="14"/>
              </w:rPr>
              <w:t>254</w:t>
            </w:r>
            <w:r>
              <w:rPr>
                <w:rFonts w:ascii="Arial Narrow" w:hAnsi="Arial Narrow" w:cs="Arial"/>
                <w:b/>
                <w:bCs/>
                <w:i/>
                <w:iCs/>
                <w:sz w:val="14"/>
                <w:szCs w:val="14"/>
              </w:rPr>
              <w:t> </w:t>
            </w:r>
            <w:r w:rsidRPr="00E52F21">
              <w:rPr>
                <w:rFonts w:ascii="Arial Narrow" w:hAnsi="Arial Narrow" w:cs="Arial"/>
                <w:b/>
                <w:bCs/>
                <w:i/>
                <w:iCs/>
                <w:sz w:val="14"/>
                <w:szCs w:val="14"/>
              </w:rPr>
              <w:t>919</w:t>
            </w:r>
          </w:p>
        </w:tc>
        <w:tc>
          <w:tcPr>
            <w:tcW w:w="988" w:type="dxa"/>
            <w:vMerge w:val="restart"/>
            <w:shd w:val="clear" w:color="auto" w:fill="auto"/>
            <w:vAlign w:val="center"/>
            <w:hideMark/>
          </w:tcPr>
          <w:p w:rsidR="00E52F21" w:rsidRPr="00E52F21" w:rsidRDefault="00E52F21" w:rsidP="00E52F21">
            <w:pPr>
              <w:jc w:val="center"/>
              <w:rPr>
                <w:rFonts w:ascii="Arial Narrow" w:hAnsi="Arial Narrow" w:cs="Arial"/>
                <w:b/>
                <w:bCs/>
                <w:i/>
                <w:iCs/>
                <w:sz w:val="14"/>
                <w:szCs w:val="14"/>
              </w:rPr>
            </w:pPr>
            <w:r w:rsidRPr="00E52F21">
              <w:rPr>
                <w:rFonts w:ascii="Arial Narrow" w:hAnsi="Arial Narrow" w:cs="Arial"/>
                <w:b/>
                <w:bCs/>
                <w:i/>
                <w:iCs/>
                <w:sz w:val="14"/>
                <w:szCs w:val="14"/>
              </w:rPr>
              <w:t>216 033</w:t>
            </w:r>
          </w:p>
        </w:tc>
      </w:tr>
      <w:tr w:rsidR="00E52F21" w:rsidRPr="00E52F21" w:rsidTr="00E52F21">
        <w:trPr>
          <w:trHeight w:val="540"/>
        </w:trPr>
        <w:tc>
          <w:tcPr>
            <w:tcW w:w="797"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Объект-аналог №2</w:t>
            </w:r>
          </w:p>
        </w:tc>
        <w:tc>
          <w:tcPr>
            <w:tcW w:w="641" w:type="dxa"/>
            <w:shd w:val="clear" w:color="auto" w:fill="auto"/>
            <w:noWrap/>
            <w:vAlign w:val="center"/>
            <w:hideMark/>
          </w:tcPr>
          <w:p w:rsidR="00E52F21" w:rsidRPr="00E52F21" w:rsidRDefault="00E52F21" w:rsidP="00E52F21">
            <w:pPr>
              <w:jc w:val="center"/>
              <w:rPr>
                <w:rFonts w:ascii="Arial Narrow" w:hAnsi="Arial Narrow" w:cs="Arial"/>
                <w:sz w:val="14"/>
                <w:szCs w:val="14"/>
              </w:rPr>
            </w:pPr>
          </w:p>
        </w:tc>
        <w:tc>
          <w:tcPr>
            <w:tcW w:w="1554" w:type="dxa"/>
            <w:shd w:val="clear" w:color="auto" w:fill="auto"/>
            <w:noWrap/>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2006</w:t>
            </w:r>
          </w:p>
        </w:tc>
        <w:tc>
          <w:tcPr>
            <w:tcW w:w="2388"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https://www.avito.ru/moskva/avtomobili/hyundai_porter_2006_868758374</w:t>
            </w:r>
          </w:p>
        </w:tc>
        <w:tc>
          <w:tcPr>
            <w:tcW w:w="85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229</w:t>
            </w:r>
            <w:r>
              <w:rPr>
                <w:rFonts w:ascii="Arial Narrow" w:hAnsi="Arial Narrow" w:cs="Arial"/>
                <w:sz w:val="14"/>
                <w:szCs w:val="14"/>
              </w:rPr>
              <w:t> </w:t>
            </w:r>
            <w:r w:rsidRPr="00E52F21">
              <w:rPr>
                <w:rFonts w:ascii="Arial Narrow" w:hAnsi="Arial Narrow" w:cs="Arial"/>
                <w:sz w:val="14"/>
                <w:szCs w:val="14"/>
              </w:rPr>
              <w:t>000</w:t>
            </w:r>
          </w:p>
        </w:tc>
        <w:tc>
          <w:tcPr>
            <w:tcW w:w="672"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-13%</w:t>
            </w:r>
          </w:p>
        </w:tc>
        <w:tc>
          <w:tcPr>
            <w:tcW w:w="105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10</w:t>
            </w:r>
          </w:p>
        </w:tc>
        <w:tc>
          <w:tcPr>
            <w:tcW w:w="896"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258</w:t>
            </w:r>
            <w:r>
              <w:rPr>
                <w:rFonts w:ascii="Arial Narrow" w:hAnsi="Arial Narrow" w:cs="Arial"/>
                <w:sz w:val="14"/>
                <w:szCs w:val="14"/>
              </w:rPr>
              <w:t> </w:t>
            </w:r>
            <w:r w:rsidRPr="00E52F21">
              <w:rPr>
                <w:rFonts w:ascii="Arial Narrow" w:hAnsi="Arial Narrow" w:cs="Arial"/>
                <w:sz w:val="14"/>
                <w:szCs w:val="14"/>
              </w:rPr>
              <w:t>000</w:t>
            </w:r>
          </w:p>
        </w:tc>
        <w:tc>
          <w:tcPr>
            <w:tcW w:w="76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1,416</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76</w:t>
            </w:r>
          </w:p>
        </w:tc>
        <w:tc>
          <w:tcPr>
            <w:tcW w:w="788" w:type="dxa"/>
            <w:shd w:val="clear" w:color="auto" w:fill="auto"/>
            <w:vAlign w:val="center"/>
            <w:hideMark/>
          </w:tcPr>
          <w:p w:rsidR="00E52F21" w:rsidRPr="00E52F21" w:rsidRDefault="00E52F21" w:rsidP="00E52F21">
            <w:pPr>
              <w:jc w:val="center"/>
              <w:rPr>
                <w:rFonts w:ascii="Arial Narrow" w:hAnsi="Arial Narrow" w:cs="Arial"/>
                <w:color w:val="000000"/>
                <w:sz w:val="14"/>
                <w:szCs w:val="14"/>
              </w:rPr>
            </w:pPr>
            <w:r w:rsidRPr="00E52F21">
              <w:rPr>
                <w:rFonts w:ascii="Arial Narrow" w:hAnsi="Arial Narrow" w:cs="Arial"/>
                <w:color w:val="000000"/>
                <w:sz w:val="14"/>
                <w:szCs w:val="14"/>
              </w:rPr>
              <w:t>76</w:t>
            </w:r>
          </w:p>
        </w:tc>
        <w:tc>
          <w:tcPr>
            <w:tcW w:w="1046" w:type="dxa"/>
            <w:shd w:val="clear" w:color="auto" w:fill="auto"/>
            <w:vAlign w:val="center"/>
            <w:hideMark/>
          </w:tcPr>
          <w:p w:rsidR="00E52F21" w:rsidRPr="00E52F21" w:rsidRDefault="00E52F21" w:rsidP="00E52F21">
            <w:pPr>
              <w:jc w:val="center"/>
              <w:rPr>
                <w:rFonts w:ascii="Arial Narrow" w:hAnsi="Arial Narrow" w:cs="Arial"/>
                <w:i/>
                <w:iCs/>
                <w:sz w:val="14"/>
                <w:szCs w:val="14"/>
              </w:rPr>
            </w:pPr>
            <w:r w:rsidRPr="00E52F21">
              <w:rPr>
                <w:rFonts w:ascii="Arial Narrow" w:hAnsi="Arial Narrow" w:cs="Arial"/>
                <w:i/>
                <w:iCs/>
                <w:sz w:val="14"/>
                <w:szCs w:val="14"/>
              </w:rPr>
              <w:t>1,38</w:t>
            </w:r>
          </w:p>
        </w:tc>
        <w:tc>
          <w:tcPr>
            <w:tcW w:w="1165" w:type="dxa"/>
            <w:shd w:val="clear" w:color="auto" w:fill="auto"/>
            <w:vAlign w:val="center"/>
            <w:hideMark/>
          </w:tcPr>
          <w:p w:rsidR="00E52F21" w:rsidRPr="00E52F21" w:rsidRDefault="00E52F21" w:rsidP="00E52F21">
            <w:pPr>
              <w:jc w:val="center"/>
              <w:rPr>
                <w:rFonts w:ascii="Arial Narrow" w:hAnsi="Arial Narrow" w:cs="Arial"/>
                <w:sz w:val="14"/>
                <w:szCs w:val="14"/>
              </w:rPr>
            </w:pPr>
            <w:r w:rsidRPr="00E52F21">
              <w:rPr>
                <w:rFonts w:ascii="Arial Narrow" w:hAnsi="Arial Narrow" w:cs="Arial"/>
                <w:sz w:val="14"/>
                <w:szCs w:val="14"/>
              </w:rPr>
              <w:t>274 937</w:t>
            </w:r>
          </w:p>
        </w:tc>
        <w:tc>
          <w:tcPr>
            <w:tcW w:w="988" w:type="dxa"/>
            <w:vMerge/>
            <w:vAlign w:val="center"/>
            <w:hideMark/>
          </w:tcPr>
          <w:p w:rsidR="00E52F21" w:rsidRPr="00E52F21" w:rsidRDefault="00E52F21" w:rsidP="00E52F21">
            <w:pPr>
              <w:jc w:val="center"/>
              <w:rPr>
                <w:rFonts w:ascii="Arial Narrow" w:hAnsi="Arial Narrow" w:cs="Arial"/>
                <w:b/>
                <w:bCs/>
                <w:i/>
                <w:iCs/>
                <w:sz w:val="14"/>
                <w:szCs w:val="14"/>
              </w:rPr>
            </w:pPr>
          </w:p>
        </w:tc>
        <w:tc>
          <w:tcPr>
            <w:tcW w:w="988" w:type="dxa"/>
            <w:vMerge/>
            <w:vAlign w:val="center"/>
            <w:hideMark/>
          </w:tcPr>
          <w:p w:rsidR="00E52F21" w:rsidRPr="00E52F21" w:rsidRDefault="00E52F21" w:rsidP="00E52F21">
            <w:pPr>
              <w:jc w:val="center"/>
              <w:rPr>
                <w:rFonts w:ascii="Arial Narrow" w:hAnsi="Arial Narrow" w:cs="Arial"/>
                <w:b/>
                <w:bCs/>
                <w:i/>
                <w:iCs/>
                <w:sz w:val="14"/>
                <w:szCs w:val="14"/>
              </w:rPr>
            </w:pPr>
          </w:p>
        </w:tc>
      </w:tr>
      <w:tr w:rsidR="00E52F21" w:rsidRPr="00E52F21" w:rsidTr="00E52F21">
        <w:trPr>
          <w:trHeight w:val="540"/>
        </w:trPr>
        <w:tc>
          <w:tcPr>
            <w:tcW w:w="13414" w:type="dxa"/>
            <w:gridSpan w:val="13"/>
            <w:shd w:val="clear" w:color="auto" w:fill="auto"/>
            <w:vAlign w:val="center"/>
          </w:tcPr>
          <w:p w:rsidR="00E52F21" w:rsidRPr="00E52F21" w:rsidRDefault="00E52F21" w:rsidP="00E52F21">
            <w:pPr>
              <w:jc w:val="center"/>
              <w:rPr>
                <w:rFonts w:ascii="Arial Narrow" w:hAnsi="Arial Narrow" w:cs="Arial"/>
                <w:sz w:val="14"/>
                <w:szCs w:val="14"/>
              </w:rPr>
            </w:pPr>
          </w:p>
        </w:tc>
        <w:tc>
          <w:tcPr>
            <w:tcW w:w="988" w:type="dxa"/>
            <w:vAlign w:val="center"/>
          </w:tcPr>
          <w:p w:rsidR="00E52F21" w:rsidRPr="00E52F21" w:rsidRDefault="00E52F21" w:rsidP="00E52F21">
            <w:pPr>
              <w:jc w:val="center"/>
              <w:rPr>
                <w:rFonts w:ascii="Arial Narrow" w:hAnsi="Arial Narrow" w:cs="Arial"/>
                <w:b/>
                <w:bCs/>
                <w:i/>
                <w:iCs/>
                <w:sz w:val="14"/>
                <w:szCs w:val="14"/>
              </w:rPr>
            </w:pPr>
            <w:r w:rsidRPr="00E52F21">
              <w:rPr>
                <w:rFonts w:ascii="Arial Narrow" w:hAnsi="Arial Narrow" w:cs="Arial"/>
                <w:b/>
                <w:bCs/>
                <w:i/>
                <w:iCs/>
                <w:sz w:val="14"/>
                <w:szCs w:val="14"/>
              </w:rPr>
              <w:t>539 870</w:t>
            </w:r>
          </w:p>
        </w:tc>
        <w:tc>
          <w:tcPr>
            <w:tcW w:w="988" w:type="dxa"/>
            <w:vAlign w:val="center"/>
          </w:tcPr>
          <w:p w:rsidR="00E52F21" w:rsidRPr="00E52F21" w:rsidRDefault="00E52F21" w:rsidP="00E52F21">
            <w:pPr>
              <w:jc w:val="center"/>
              <w:rPr>
                <w:rFonts w:ascii="Arial Narrow" w:hAnsi="Arial Narrow" w:cs="Arial"/>
                <w:b/>
                <w:bCs/>
                <w:i/>
                <w:iCs/>
                <w:sz w:val="14"/>
                <w:szCs w:val="14"/>
              </w:rPr>
            </w:pPr>
            <w:r w:rsidRPr="00E52F21">
              <w:rPr>
                <w:rFonts w:ascii="Arial Narrow" w:hAnsi="Arial Narrow" w:cs="Arial"/>
                <w:b/>
                <w:bCs/>
                <w:i/>
                <w:iCs/>
                <w:sz w:val="14"/>
                <w:szCs w:val="14"/>
              </w:rPr>
              <w:t>457 517</w:t>
            </w:r>
          </w:p>
        </w:tc>
      </w:tr>
    </w:tbl>
    <w:p w:rsidR="006D5ED1" w:rsidRPr="00450855" w:rsidRDefault="006D5ED1" w:rsidP="005A1BB4">
      <w:pPr>
        <w:ind w:firstLine="720"/>
        <w:jc w:val="right"/>
        <w:rPr>
          <w:rFonts w:ascii="Arial" w:hAnsi="Arial" w:cs="Arial"/>
          <w:i/>
          <w:sz w:val="20"/>
          <w:szCs w:val="20"/>
        </w:rPr>
      </w:pPr>
    </w:p>
    <w:p w:rsidR="005A1BB4" w:rsidRDefault="005A1BB4" w:rsidP="005A1BB4">
      <w:pPr>
        <w:rPr>
          <w:rFonts w:ascii="Arial" w:hAnsi="Arial" w:cs="Arial"/>
          <w:i/>
          <w:sz w:val="22"/>
          <w:szCs w:val="22"/>
          <w:lang w:eastAsia="en-US" w:bidi="en-US"/>
        </w:rPr>
      </w:pPr>
    </w:p>
    <w:p w:rsidR="005A1BB4" w:rsidRDefault="005A1BB4" w:rsidP="000B6BB2">
      <w:pPr>
        <w:sectPr w:rsidR="005A1BB4" w:rsidSect="005A1BB4">
          <w:pgSz w:w="16838" w:h="11906" w:orient="landscape"/>
          <w:pgMar w:top="1276" w:right="437" w:bottom="850" w:left="1134" w:header="708" w:footer="708" w:gutter="0"/>
          <w:cols w:space="708"/>
          <w:docGrid w:linePitch="360"/>
        </w:sectPr>
      </w:pPr>
    </w:p>
    <w:p w:rsidR="00000606" w:rsidRDefault="00000606" w:rsidP="000B6BB2"/>
    <w:p w:rsidR="009269B8" w:rsidRDefault="009269B8" w:rsidP="00D8148A">
      <w:pPr>
        <w:pStyle w:val="1a"/>
        <w:numPr>
          <w:ilvl w:val="0"/>
          <w:numId w:val="43"/>
        </w:numPr>
      </w:pPr>
      <w:bookmarkStart w:id="146" w:name="_Toc320186320"/>
      <w:bookmarkStart w:id="147" w:name="_Toc455674623"/>
      <w:bookmarkEnd w:id="122"/>
      <w:r>
        <w:t xml:space="preserve">итоговое значение </w:t>
      </w:r>
      <w:r w:rsidRPr="002E4333">
        <w:t>рыночной стоимости</w:t>
      </w:r>
      <w:bookmarkEnd w:id="146"/>
      <w:bookmarkEnd w:id="147"/>
      <w:r w:rsidRPr="002E4333">
        <w:t xml:space="preserve"> </w:t>
      </w:r>
    </w:p>
    <w:p w:rsidR="00A66CFC" w:rsidRDefault="00716461" w:rsidP="00B2365A">
      <w:pPr>
        <w:spacing w:before="120"/>
        <w:ind w:firstLine="720"/>
        <w:jc w:val="both"/>
        <w:rPr>
          <w:rFonts w:ascii="Arial" w:hAnsi="Arial" w:cs="Arial"/>
          <w:sz w:val="22"/>
          <w:szCs w:val="22"/>
        </w:rPr>
      </w:pPr>
      <w:r w:rsidRPr="00CA312F">
        <w:rPr>
          <w:rFonts w:ascii="Arial" w:hAnsi="Arial" w:cs="Arial"/>
          <w:sz w:val="22"/>
          <w:szCs w:val="22"/>
        </w:rPr>
        <w:t xml:space="preserve">Проведенные расчеты позволяют сделать вывод о том, что рыночная стоимость </w:t>
      </w:r>
      <w:r w:rsidR="008767C6">
        <w:rPr>
          <w:rFonts w:ascii="Arial" w:hAnsi="Arial" w:cs="Arial"/>
          <w:sz w:val="22"/>
          <w:szCs w:val="22"/>
        </w:rPr>
        <w:t xml:space="preserve">объектов </w:t>
      </w:r>
      <w:r w:rsidR="00BE6A59">
        <w:rPr>
          <w:rFonts w:ascii="Arial" w:hAnsi="Arial" w:cs="Arial"/>
          <w:sz w:val="22"/>
          <w:szCs w:val="22"/>
        </w:rPr>
        <w:t xml:space="preserve">залогового </w:t>
      </w:r>
      <w:r w:rsidR="008767C6">
        <w:rPr>
          <w:rFonts w:ascii="Arial" w:hAnsi="Arial" w:cs="Arial"/>
          <w:sz w:val="22"/>
          <w:szCs w:val="22"/>
        </w:rPr>
        <w:t>недвижимосго имущества</w:t>
      </w:r>
      <w:r w:rsidRPr="00CA312F">
        <w:rPr>
          <w:rFonts w:ascii="Arial" w:hAnsi="Arial" w:cs="Arial"/>
          <w:sz w:val="22"/>
          <w:szCs w:val="22"/>
        </w:rPr>
        <w:t xml:space="preserve">, по состоянию на </w:t>
      </w:r>
      <w:r w:rsidR="00D460D3">
        <w:rPr>
          <w:rFonts w:ascii="Arial" w:hAnsi="Arial" w:cs="Arial"/>
          <w:sz w:val="22"/>
          <w:szCs w:val="22"/>
        </w:rPr>
        <w:t>2</w:t>
      </w:r>
      <w:r w:rsidR="00A340D4">
        <w:rPr>
          <w:rFonts w:ascii="Arial" w:hAnsi="Arial" w:cs="Arial"/>
          <w:sz w:val="22"/>
          <w:szCs w:val="22"/>
        </w:rPr>
        <w:t xml:space="preserve">1 </w:t>
      </w:r>
      <w:r w:rsidR="00D460D3">
        <w:rPr>
          <w:rFonts w:ascii="Arial" w:hAnsi="Arial" w:cs="Arial"/>
          <w:sz w:val="22"/>
          <w:szCs w:val="22"/>
        </w:rPr>
        <w:t xml:space="preserve">июня </w:t>
      </w:r>
      <w:r w:rsidR="00A86015">
        <w:rPr>
          <w:rFonts w:ascii="Arial" w:hAnsi="Arial" w:cs="Arial"/>
          <w:sz w:val="22"/>
          <w:szCs w:val="22"/>
        </w:rPr>
        <w:t>201</w:t>
      </w:r>
      <w:r w:rsidR="00A340D4">
        <w:rPr>
          <w:rFonts w:ascii="Arial" w:hAnsi="Arial" w:cs="Arial"/>
          <w:sz w:val="22"/>
          <w:szCs w:val="22"/>
        </w:rPr>
        <w:t>6</w:t>
      </w:r>
      <w:r w:rsidRPr="00CA312F">
        <w:rPr>
          <w:rFonts w:ascii="Arial" w:hAnsi="Arial" w:cs="Arial"/>
          <w:sz w:val="22"/>
          <w:szCs w:val="22"/>
        </w:rPr>
        <w:t xml:space="preserve"> года с учетом округления, составляет:</w:t>
      </w:r>
    </w:p>
    <w:p w:rsidR="008767C6" w:rsidRDefault="008767C6" w:rsidP="004D52CD">
      <w:pPr>
        <w:pStyle w:val="aff6"/>
        <w:spacing w:before="0" w:after="0"/>
        <w:ind w:firstLine="0"/>
        <w:rPr>
          <w:b/>
          <w:bCs/>
          <w:color w:val="008000"/>
        </w:rPr>
      </w:pPr>
    </w:p>
    <w:p w:rsidR="00AD0B0A" w:rsidRDefault="00AD0B0A" w:rsidP="004D52CD">
      <w:pPr>
        <w:pStyle w:val="aff6"/>
        <w:spacing w:before="0" w:after="0"/>
        <w:ind w:firstLine="0"/>
        <w:rPr>
          <w:b/>
          <w:bCs/>
          <w:color w:val="008000"/>
        </w:rPr>
      </w:pPr>
    </w:p>
    <w:p w:rsidR="00A340D4" w:rsidRPr="00866BEF" w:rsidRDefault="00A340D4" w:rsidP="00A340D4">
      <w:pPr>
        <w:jc w:val="center"/>
        <w:rPr>
          <w:rFonts w:ascii="Arial" w:hAnsi="Arial" w:cs="Arial"/>
          <w:b/>
          <w:sz w:val="22"/>
          <w:szCs w:val="22"/>
        </w:rPr>
      </w:pPr>
      <w:r w:rsidRPr="00866BEF">
        <w:rPr>
          <w:rFonts w:ascii="Arial" w:hAnsi="Arial" w:cs="Arial"/>
          <w:b/>
          <w:sz w:val="22"/>
          <w:szCs w:val="22"/>
        </w:rPr>
        <w:t>Рыночн</w:t>
      </w:r>
      <w:r>
        <w:rPr>
          <w:rFonts w:ascii="Arial" w:hAnsi="Arial" w:cs="Arial"/>
          <w:b/>
          <w:sz w:val="22"/>
          <w:szCs w:val="22"/>
        </w:rPr>
        <w:t>ая</w:t>
      </w:r>
      <w:r w:rsidRPr="00866BEF">
        <w:rPr>
          <w:rFonts w:ascii="Arial" w:hAnsi="Arial" w:cs="Arial"/>
          <w:b/>
          <w:sz w:val="22"/>
          <w:szCs w:val="22"/>
        </w:rPr>
        <w:t xml:space="preserve"> стоимост</w:t>
      </w:r>
      <w:r>
        <w:rPr>
          <w:rFonts w:ascii="Arial" w:hAnsi="Arial" w:cs="Arial"/>
          <w:b/>
          <w:sz w:val="22"/>
          <w:szCs w:val="22"/>
        </w:rPr>
        <w:t>ь</w:t>
      </w:r>
      <w:r w:rsidRPr="00866BEF">
        <w:rPr>
          <w:rFonts w:ascii="Arial" w:hAnsi="Arial" w:cs="Arial"/>
          <w:b/>
          <w:sz w:val="22"/>
          <w:szCs w:val="22"/>
        </w:rPr>
        <w:t xml:space="preserve"> имущества</w:t>
      </w:r>
      <w:r>
        <w:rPr>
          <w:rFonts w:ascii="Arial" w:hAnsi="Arial" w:cs="Arial"/>
          <w:b/>
          <w:sz w:val="22"/>
          <w:szCs w:val="22"/>
        </w:rPr>
        <w:t xml:space="preserve"> </w:t>
      </w:r>
      <w:r w:rsidRPr="00866BEF">
        <w:rPr>
          <w:rFonts w:ascii="Arial" w:hAnsi="Arial" w:cs="Arial"/>
          <w:b/>
          <w:sz w:val="22"/>
          <w:szCs w:val="22"/>
        </w:rPr>
        <w:t>ЗАО «Хомяковский хладокомбинат»</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779"/>
        <w:gridCol w:w="2785"/>
        <w:gridCol w:w="3007"/>
      </w:tblGrid>
      <w:tr w:rsidR="00D460D3" w:rsidRPr="002E3308" w:rsidTr="00D460D3">
        <w:trPr>
          <w:trHeight w:val="20"/>
        </w:trPr>
        <w:tc>
          <w:tcPr>
            <w:tcW w:w="1974" w:type="pct"/>
            <w:tcBorders>
              <w:top w:val="double" w:sz="4" w:space="0" w:color="auto"/>
              <w:bottom w:val="single" w:sz="6" w:space="0" w:color="auto"/>
            </w:tcBorders>
            <w:shd w:val="pct25" w:color="00FF00" w:fill="auto"/>
            <w:vAlign w:val="center"/>
            <w:hideMark/>
          </w:tcPr>
          <w:p w:rsidR="00D460D3" w:rsidRPr="002E3308" w:rsidRDefault="00D460D3">
            <w:pPr>
              <w:jc w:val="center"/>
              <w:rPr>
                <w:rFonts w:ascii="Arial Narrow" w:hAnsi="Arial Narrow" w:cs="Calibri"/>
                <w:b/>
                <w:bCs/>
                <w:sz w:val="18"/>
                <w:szCs w:val="18"/>
              </w:rPr>
            </w:pPr>
            <w:r w:rsidRPr="002E3308">
              <w:rPr>
                <w:rFonts w:ascii="Arial Narrow" w:hAnsi="Arial Narrow" w:cs="Calibri"/>
                <w:b/>
                <w:bCs/>
                <w:sz w:val="18"/>
                <w:szCs w:val="18"/>
              </w:rPr>
              <w:t>Вид (группа ОС)</w:t>
            </w:r>
          </w:p>
        </w:tc>
        <w:tc>
          <w:tcPr>
            <w:tcW w:w="1455" w:type="pct"/>
            <w:tcBorders>
              <w:top w:val="double" w:sz="4" w:space="0" w:color="auto"/>
              <w:bottom w:val="single" w:sz="6" w:space="0" w:color="auto"/>
            </w:tcBorders>
            <w:shd w:val="pct25" w:color="00FF00" w:fill="auto"/>
            <w:vAlign w:val="center"/>
            <w:hideMark/>
          </w:tcPr>
          <w:p w:rsidR="00D460D3" w:rsidRPr="002E3308" w:rsidRDefault="00D460D3">
            <w:pPr>
              <w:jc w:val="center"/>
              <w:rPr>
                <w:rFonts w:ascii="Arial Narrow" w:hAnsi="Arial Narrow" w:cs="Calibri"/>
                <w:b/>
                <w:bCs/>
                <w:sz w:val="18"/>
                <w:szCs w:val="18"/>
              </w:rPr>
            </w:pPr>
            <w:r w:rsidRPr="002E3308">
              <w:rPr>
                <w:rFonts w:ascii="Arial Narrow" w:hAnsi="Arial Narrow" w:cs="Calibri"/>
                <w:b/>
                <w:bCs/>
                <w:sz w:val="18"/>
                <w:szCs w:val="18"/>
              </w:rPr>
              <w:t>Рыночная стоимость, руб. без НДС</w:t>
            </w:r>
          </w:p>
        </w:tc>
        <w:tc>
          <w:tcPr>
            <w:tcW w:w="1571" w:type="pct"/>
            <w:tcBorders>
              <w:top w:val="double" w:sz="4" w:space="0" w:color="auto"/>
              <w:bottom w:val="single" w:sz="6" w:space="0" w:color="auto"/>
            </w:tcBorders>
            <w:shd w:val="pct25" w:color="00FF00" w:fill="auto"/>
            <w:vAlign w:val="center"/>
            <w:hideMark/>
          </w:tcPr>
          <w:p w:rsidR="00D460D3" w:rsidRPr="002E3308" w:rsidRDefault="00D460D3">
            <w:pPr>
              <w:jc w:val="center"/>
              <w:rPr>
                <w:rFonts w:ascii="Arial Narrow" w:hAnsi="Arial Narrow" w:cs="Calibri"/>
                <w:b/>
                <w:bCs/>
                <w:sz w:val="18"/>
                <w:szCs w:val="18"/>
              </w:rPr>
            </w:pPr>
            <w:r w:rsidRPr="002E3308">
              <w:rPr>
                <w:rFonts w:ascii="Arial Narrow" w:hAnsi="Arial Narrow" w:cs="Calibri"/>
                <w:b/>
                <w:bCs/>
                <w:sz w:val="18"/>
                <w:szCs w:val="18"/>
              </w:rPr>
              <w:t>Рыночная стоимость, руб. с НДС</w:t>
            </w:r>
          </w:p>
        </w:tc>
      </w:tr>
      <w:tr w:rsidR="00D047A5" w:rsidRPr="002E3308" w:rsidTr="00D460D3">
        <w:trPr>
          <w:trHeight w:val="20"/>
        </w:trPr>
        <w:tc>
          <w:tcPr>
            <w:tcW w:w="1974" w:type="pct"/>
            <w:tcBorders>
              <w:top w:val="single" w:sz="6" w:space="0" w:color="auto"/>
            </w:tcBorders>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Arial"/>
                <w:b/>
                <w:bCs/>
                <w:color w:val="000000"/>
                <w:sz w:val="18"/>
                <w:szCs w:val="18"/>
              </w:rPr>
              <w:t>Офисное и компьютерное обрудование</w:t>
            </w:r>
          </w:p>
        </w:tc>
        <w:tc>
          <w:tcPr>
            <w:tcW w:w="1455" w:type="pct"/>
            <w:tcBorders>
              <w:top w:val="single" w:sz="6" w:space="0" w:color="auto"/>
            </w:tcBorders>
            <w:shd w:val="clear" w:color="auto" w:fill="auto"/>
            <w:noWrap/>
            <w:vAlign w:val="center"/>
            <w:hideMark/>
          </w:tcPr>
          <w:p w:rsidR="00D047A5" w:rsidRPr="00D047A5" w:rsidRDefault="00D047A5">
            <w:pPr>
              <w:jc w:val="center"/>
              <w:rPr>
                <w:rFonts w:ascii="Arial Narrow" w:hAnsi="Arial Narrow" w:cs="Calibri"/>
                <w:b/>
                <w:bCs/>
                <w:color w:val="000000"/>
                <w:sz w:val="18"/>
                <w:szCs w:val="18"/>
              </w:rPr>
            </w:pPr>
            <w:r w:rsidRPr="00D047A5">
              <w:rPr>
                <w:rFonts w:ascii="Arial Narrow" w:hAnsi="Arial Narrow" w:cs="Calibri"/>
                <w:b/>
                <w:bCs/>
                <w:color w:val="000000"/>
                <w:sz w:val="18"/>
                <w:szCs w:val="18"/>
              </w:rPr>
              <w:t>615 273</w:t>
            </w:r>
          </w:p>
        </w:tc>
        <w:tc>
          <w:tcPr>
            <w:tcW w:w="1571" w:type="pct"/>
            <w:tcBorders>
              <w:top w:val="single" w:sz="6" w:space="0" w:color="auto"/>
            </w:tcBorders>
            <w:shd w:val="clear" w:color="auto" w:fill="auto"/>
            <w:noWrap/>
            <w:vAlign w:val="center"/>
            <w:hideMark/>
          </w:tcPr>
          <w:p w:rsidR="00D047A5" w:rsidRPr="00D047A5" w:rsidRDefault="00D047A5">
            <w:pPr>
              <w:jc w:val="center"/>
              <w:rPr>
                <w:rFonts w:ascii="Arial Narrow" w:hAnsi="Arial Narrow" w:cs="Calibri"/>
                <w:b/>
                <w:bCs/>
                <w:color w:val="000000"/>
                <w:sz w:val="18"/>
                <w:szCs w:val="18"/>
              </w:rPr>
            </w:pPr>
            <w:r w:rsidRPr="00D047A5">
              <w:rPr>
                <w:rFonts w:ascii="Arial Narrow" w:hAnsi="Arial Narrow" w:cs="Calibri"/>
                <w:b/>
                <w:bCs/>
                <w:color w:val="000000"/>
                <w:sz w:val="18"/>
                <w:szCs w:val="18"/>
              </w:rPr>
              <w:t>726 022</w:t>
            </w:r>
          </w:p>
        </w:tc>
      </w:tr>
      <w:tr w:rsidR="00D047A5" w:rsidRPr="002E3308" w:rsidTr="00D460D3">
        <w:trPr>
          <w:trHeight w:val="20"/>
        </w:trPr>
        <w:tc>
          <w:tcPr>
            <w:tcW w:w="1974" w:type="pct"/>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Arial"/>
                <w:b/>
                <w:bCs/>
                <w:color w:val="000000"/>
                <w:sz w:val="18"/>
                <w:szCs w:val="18"/>
              </w:rPr>
              <w:t>Прочие основные фонды</w:t>
            </w:r>
          </w:p>
        </w:tc>
        <w:tc>
          <w:tcPr>
            <w:tcW w:w="1455"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876 835</w:t>
            </w:r>
          </w:p>
        </w:tc>
        <w:tc>
          <w:tcPr>
            <w:tcW w:w="1571"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1 034 665</w:t>
            </w:r>
          </w:p>
        </w:tc>
      </w:tr>
      <w:tr w:rsidR="00D047A5" w:rsidRPr="002E3308" w:rsidTr="00D460D3">
        <w:trPr>
          <w:trHeight w:val="20"/>
        </w:trPr>
        <w:tc>
          <w:tcPr>
            <w:tcW w:w="1974" w:type="pct"/>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Arial"/>
                <w:b/>
                <w:bCs/>
                <w:color w:val="000000"/>
                <w:sz w:val="18"/>
                <w:szCs w:val="18"/>
              </w:rPr>
              <w:t>Машины и оборудование</w:t>
            </w:r>
          </w:p>
        </w:tc>
        <w:tc>
          <w:tcPr>
            <w:tcW w:w="1455"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113 117 354</w:t>
            </w:r>
          </w:p>
        </w:tc>
        <w:tc>
          <w:tcPr>
            <w:tcW w:w="1571"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133 478 478</w:t>
            </w:r>
          </w:p>
        </w:tc>
      </w:tr>
      <w:tr w:rsidR="00D047A5" w:rsidRPr="002E3308" w:rsidTr="00D460D3">
        <w:trPr>
          <w:trHeight w:val="20"/>
        </w:trPr>
        <w:tc>
          <w:tcPr>
            <w:tcW w:w="1974" w:type="pct"/>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Arial"/>
                <w:b/>
                <w:bCs/>
                <w:color w:val="000000"/>
                <w:sz w:val="18"/>
                <w:szCs w:val="18"/>
              </w:rPr>
              <w:t>Транспортные средства</w:t>
            </w:r>
          </w:p>
        </w:tc>
        <w:tc>
          <w:tcPr>
            <w:tcW w:w="1455"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6 084 726</w:t>
            </w:r>
          </w:p>
        </w:tc>
        <w:tc>
          <w:tcPr>
            <w:tcW w:w="1571"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7 179 980</w:t>
            </w:r>
          </w:p>
        </w:tc>
      </w:tr>
      <w:tr w:rsidR="00D047A5" w:rsidRPr="002E3308" w:rsidTr="00D460D3">
        <w:trPr>
          <w:trHeight w:val="20"/>
        </w:trPr>
        <w:tc>
          <w:tcPr>
            <w:tcW w:w="1974" w:type="pct"/>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Движимое имущество за балансом</w:t>
            </w:r>
          </w:p>
        </w:tc>
        <w:tc>
          <w:tcPr>
            <w:tcW w:w="1455"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44 357</w:t>
            </w:r>
          </w:p>
        </w:tc>
        <w:tc>
          <w:tcPr>
            <w:tcW w:w="1571"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52 341</w:t>
            </w:r>
          </w:p>
        </w:tc>
      </w:tr>
      <w:tr w:rsidR="00D047A5" w:rsidRPr="002E3308" w:rsidTr="00D460D3">
        <w:trPr>
          <w:trHeight w:val="20"/>
        </w:trPr>
        <w:tc>
          <w:tcPr>
            <w:tcW w:w="1974" w:type="pct"/>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Arial"/>
                <w:b/>
                <w:bCs/>
                <w:color w:val="000000"/>
                <w:sz w:val="18"/>
                <w:szCs w:val="18"/>
              </w:rPr>
              <w:t>Недвижимое имущество</w:t>
            </w:r>
          </w:p>
        </w:tc>
        <w:tc>
          <w:tcPr>
            <w:tcW w:w="1455"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101 474 521</w:t>
            </w:r>
          </w:p>
        </w:tc>
        <w:tc>
          <w:tcPr>
            <w:tcW w:w="1571" w:type="pct"/>
            <w:shd w:val="clear" w:color="auto" w:fill="auto"/>
            <w:noWrap/>
            <w:vAlign w:val="center"/>
            <w:hideMark/>
          </w:tcPr>
          <w:p w:rsidR="00D047A5" w:rsidRPr="00D047A5" w:rsidRDefault="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117 204 422</w:t>
            </w:r>
          </w:p>
        </w:tc>
      </w:tr>
      <w:tr w:rsidR="00D047A5" w:rsidRPr="002E3308" w:rsidTr="002E3308">
        <w:trPr>
          <w:trHeight w:val="20"/>
        </w:trPr>
        <w:tc>
          <w:tcPr>
            <w:tcW w:w="1974" w:type="pct"/>
            <w:shd w:val="clear" w:color="auto" w:fill="auto"/>
            <w:vAlign w:val="center"/>
            <w:hideMark/>
          </w:tcPr>
          <w:p w:rsidR="00D047A5" w:rsidRDefault="00D047A5">
            <w:pPr>
              <w:jc w:val="center"/>
              <w:rPr>
                <w:rFonts w:ascii="Arial Narrow" w:hAnsi="Arial Narrow" w:cs="Calibri"/>
                <w:b/>
                <w:bCs/>
                <w:color w:val="000000"/>
                <w:sz w:val="18"/>
                <w:szCs w:val="18"/>
              </w:rPr>
            </w:pPr>
            <w:r>
              <w:rPr>
                <w:rFonts w:ascii="Arial Narrow" w:hAnsi="Arial Narrow" w:cs="Arial"/>
                <w:b/>
                <w:bCs/>
                <w:color w:val="000000"/>
                <w:sz w:val="18"/>
                <w:szCs w:val="18"/>
              </w:rPr>
              <w:t>Итого</w:t>
            </w:r>
          </w:p>
        </w:tc>
        <w:tc>
          <w:tcPr>
            <w:tcW w:w="1455" w:type="pct"/>
            <w:shd w:val="clear" w:color="auto" w:fill="auto"/>
            <w:noWrap/>
            <w:vAlign w:val="center"/>
          </w:tcPr>
          <w:p w:rsidR="00D047A5" w:rsidRPr="00D047A5" w:rsidRDefault="00D047A5">
            <w:pPr>
              <w:jc w:val="center"/>
              <w:rPr>
                <w:rFonts w:ascii="Arial Narrow" w:hAnsi="Arial Narrow" w:cs="Calibri"/>
                <w:b/>
                <w:bCs/>
                <w:color w:val="000000"/>
                <w:sz w:val="18"/>
                <w:szCs w:val="18"/>
              </w:rPr>
            </w:pPr>
            <w:r w:rsidRPr="00D047A5">
              <w:rPr>
                <w:rFonts w:ascii="Arial Narrow" w:hAnsi="Arial Narrow" w:cs="Calibri"/>
                <w:b/>
                <w:bCs/>
                <w:color w:val="000000"/>
                <w:sz w:val="18"/>
                <w:szCs w:val="18"/>
              </w:rPr>
              <w:t>222 213 066</w:t>
            </w:r>
          </w:p>
        </w:tc>
        <w:tc>
          <w:tcPr>
            <w:tcW w:w="1571" w:type="pct"/>
            <w:shd w:val="clear" w:color="auto" w:fill="auto"/>
            <w:noWrap/>
            <w:vAlign w:val="center"/>
          </w:tcPr>
          <w:p w:rsidR="00D047A5" w:rsidRPr="00D047A5" w:rsidRDefault="00D047A5">
            <w:pPr>
              <w:jc w:val="center"/>
              <w:rPr>
                <w:rFonts w:ascii="Arial Narrow" w:hAnsi="Arial Narrow" w:cs="Calibri"/>
                <w:b/>
                <w:bCs/>
                <w:color w:val="000000"/>
                <w:sz w:val="18"/>
                <w:szCs w:val="18"/>
              </w:rPr>
            </w:pPr>
            <w:r w:rsidRPr="00D047A5">
              <w:rPr>
                <w:rFonts w:ascii="Arial Narrow" w:hAnsi="Arial Narrow" w:cs="Calibri"/>
                <w:b/>
                <w:bCs/>
                <w:color w:val="000000"/>
                <w:sz w:val="18"/>
                <w:szCs w:val="18"/>
              </w:rPr>
              <w:t>259 675 908</w:t>
            </w:r>
          </w:p>
        </w:tc>
      </w:tr>
    </w:tbl>
    <w:p w:rsidR="00D460D3" w:rsidRPr="009400E2" w:rsidRDefault="00D460D3" w:rsidP="00D460D3">
      <w:pPr>
        <w:jc w:val="right"/>
      </w:pPr>
      <w:r w:rsidRPr="009400E2">
        <w:rPr>
          <w:rFonts w:ascii="Arial" w:hAnsi="Arial" w:cs="Arial"/>
          <w:i/>
          <w:sz w:val="18"/>
          <w:szCs w:val="18"/>
        </w:rPr>
        <w:t>Источник информации: расчеты Оценщика</w:t>
      </w:r>
    </w:p>
    <w:p w:rsidR="00966A64" w:rsidRDefault="00966A64" w:rsidP="00966A64">
      <w:pPr>
        <w:spacing w:before="120"/>
        <w:jc w:val="center"/>
        <w:rPr>
          <w:rFonts w:ascii="Arial" w:hAnsi="Arial" w:cs="Arial"/>
          <w:b/>
          <w:sz w:val="22"/>
          <w:szCs w:val="22"/>
        </w:rPr>
      </w:pPr>
      <w:r w:rsidRPr="009400E2">
        <w:rPr>
          <w:rFonts w:ascii="Arial" w:hAnsi="Arial" w:cs="Arial"/>
          <w:b/>
          <w:sz w:val="22"/>
          <w:szCs w:val="22"/>
        </w:rPr>
        <w:t>Рыночная стоимость залогового имущества ЗАО «Хомяковский хладокомбинат»</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779"/>
        <w:gridCol w:w="2785"/>
        <w:gridCol w:w="3007"/>
      </w:tblGrid>
      <w:tr w:rsidR="00966A64" w:rsidRPr="00844643" w:rsidTr="00966A64">
        <w:trPr>
          <w:trHeight w:val="20"/>
        </w:trPr>
        <w:tc>
          <w:tcPr>
            <w:tcW w:w="1974" w:type="pct"/>
            <w:tcBorders>
              <w:top w:val="double" w:sz="4" w:space="0" w:color="auto"/>
              <w:bottom w:val="single" w:sz="6" w:space="0" w:color="auto"/>
            </w:tcBorders>
            <w:shd w:val="pct25" w:color="00FF00" w:fill="auto"/>
            <w:vAlign w:val="center"/>
            <w:hideMark/>
          </w:tcPr>
          <w:p w:rsidR="00D460D3" w:rsidRPr="00844643" w:rsidRDefault="00D460D3">
            <w:pPr>
              <w:jc w:val="center"/>
              <w:rPr>
                <w:rFonts w:ascii="Arial Narrow" w:hAnsi="Arial Narrow" w:cs="Calibri"/>
                <w:b/>
                <w:bCs/>
                <w:sz w:val="18"/>
                <w:szCs w:val="18"/>
              </w:rPr>
            </w:pPr>
            <w:r w:rsidRPr="00844643">
              <w:rPr>
                <w:rFonts w:ascii="Arial Narrow" w:hAnsi="Arial Narrow" w:cs="Calibri"/>
                <w:b/>
                <w:bCs/>
                <w:sz w:val="18"/>
                <w:szCs w:val="18"/>
              </w:rPr>
              <w:t>Вид (группа ОС)</w:t>
            </w:r>
          </w:p>
        </w:tc>
        <w:tc>
          <w:tcPr>
            <w:tcW w:w="1455" w:type="pct"/>
            <w:tcBorders>
              <w:top w:val="double" w:sz="4" w:space="0" w:color="auto"/>
              <w:bottom w:val="single" w:sz="6" w:space="0" w:color="auto"/>
            </w:tcBorders>
            <w:shd w:val="pct25" w:color="00FF00" w:fill="auto"/>
            <w:vAlign w:val="center"/>
            <w:hideMark/>
          </w:tcPr>
          <w:p w:rsidR="00D460D3" w:rsidRPr="00844643" w:rsidRDefault="00D460D3">
            <w:pPr>
              <w:jc w:val="center"/>
              <w:rPr>
                <w:rFonts w:ascii="Arial Narrow" w:hAnsi="Arial Narrow" w:cs="Calibri"/>
                <w:b/>
                <w:bCs/>
                <w:sz w:val="18"/>
                <w:szCs w:val="18"/>
              </w:rPr>
            </w:pPr>
            <w:r w:rsidRPr="00844643">
              <w:rPr>
                <w:rFonts w:ascii="Arial Narrow" w:hAnsi="Arial Narrow" w:cs="Calibri"/>
                <w:b/>
                <w:bCs/>
                <w:sz w:val="18"/>
                <w:szCs w:val="18"/>
              </w:rPr>
              <w:t>Рыночная стоимость, руб. без НДС</w:t>
            </w:r>
          </w:p>
        </w:tc>
        <w:tc>
          <w:tcPr>
            <w:tcW w:w="1571" w:type="pct"/>
            <w:tcBorders>
              <w:top w:val="double" w:sz="4" w:space="0" w:color="auto"/>
              <w:bottom w:val="single" w:sz="6" w:space="0" w:color="auto"/>
            </w:tcBorders>
            <w:shd w:val="pct25" w:color="00FF00" w:fill="auto"/>
            <w:vAlign w:val="center"/>
            <w:hideMark/>
          </w:tcPr>
          <w:p w:rsidR="00D460D3" w:rsidRPr="00844643" w:rsidRDefault="00D460D3">
            <w:pPr>
              <w:jc w:val="center"/>
              <w:rPr>
                <w:rFonts w:ascii="Arial Narrow" w:hAnsi="Arial Narrow" w:cs="Calibri"/>
                <w:b/>
                <w:bCs/>
                <w:sz w:val="18"/>
                <w:szCs w:val="18"/>
              </w:rPr>
            </w:pPr>
            <w:r w:rsidRPr="00844643">
              <w:rPr>
                <w:rFonts w:ascii="Arial Narrow" w:hAnsi="Arial Narrow" w:cs="Calibri"/>
                <w:b/>
                <w:bCs/>
                <w:sz w:val="18"/>
                <w:szCs w:val="18"/>
              </w:rPr>
              <w:t>Рыночная стоимость, руб. с НДС</w:t>
            </w:r>
          </w:p>
        </w:tc>
      </w:tr>
      <w:tr w:rsidR="00D047A5" w:rsidRPr="00844643" w:rsidTr="00966A64">
        <w:trPr>
          <w:trHeight w:val="20"/>
        </w:trPr>
        <w:tc>
          <w:tcPr>
            <w:tcW w:w="1974" w:type="pct"/>
            <w:tcBorders>
              <w:top w:val="single" w:sz="6" w:space="0" w:color="auto"/>
            </w:tcBorders>
            <w:shd w:val="clear" w:color="auto" w:fill="auto"/>
            <w:vAlign w:val="center"/>
            <w:hideMark/>
          </w:tcPr>
          <w:p w:rsidR="00D047A5" w:rsidRPr="00844643" w:rsidRDefault="00D047A5">
            <w:pPr>
              <w:jc w:val="center"/>
              <w:rPr>
                <w:rFonts w:ascii="Arial Narrow" w:hAnsi="Arial Narrow" w:cs="Arial"/>
                <w:b/>
                <w:bCs/>
                <w:sz w:val="18"/>
                <w:szCs w:val="18"/>
              </w:rPr>
            </w:pPr>
            <w:r w:rsidRPr="00844643">
              <w:rPr>
                <w:rFonts w:ascii="Arial Narrow" w:hAnsi="Arial Narrow" w:cs="Arial"/>
                <w:b/>
                <w:bCs/>
                <w:sz w:val="18"/>
                <w:szCs w:val="18"/>
              </w:rPr>
              <w:t>Офисное и компьютерное обрудование</w:t>
            </w:r>
          </w:p>
        </w:tc>
        <w:tc>
          <w:tcPr>
            <w:tcW w:w="1455" w:type="pct"/>
            <w:tcBorders>
              <w:top w:val="single" w:sz="6" w:space="0" w:color="auto"/>
            </w:tcBorders>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615 273</w:t>
            </w:r>
          </w:p>
        </w:tc>
        <w:tc>
          <w:tcPr>
            <w:tcW w:w="1571" w:type="pct"/>
            <w:tcBorders>
              <w:top w:val="single" w:sz="6" w:space="0" w:color="auto"/>
            </w:tcBorders>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726 022</w:t>
            </w:r>
          </w:p>
        </w:tc>
      </w:tr>
      <w:tr w:rsidR="00D047A5" w:rsidRPr="00844643" w:rsidTr="00966A64">
        <w:trPr>
          <w:trHeight w:val="20"/>
        </w:trPr>
        <w:tc>
          <w:tcPr>
            <w:tcW w:w="1974" w:type="pct"/>
            <w:shd w:val="clear" w:color="auto" w:fill="auto"/>
            <w:vAlign w:val="center"/>
            <w:hideMark/>
          </w:tcPr>
          <w:p w:rsidR="00D047A5" w:rsidRPr="00844643" w:rsidRDefault="00D047A5">
            <w:pPr>
              <w:jc w:val="center"/>
              <w:rPr>
                <w:rFonts w:ascii="Arial Narrow" w:hAnsi="Arial Narrow" w:cs="Arial"/>
                <w:b/>
                <w:bCs/>
                <w:sz w:val="18"/>
                <w:szCs w:val="18"/>
              </w:rPr>
            </w:pPr>
            <w:r w:rsidRPr="00844643">
              <w:rPr>
                <w:rFonts w:ascii="Arial Narrow" w:hAnsi="Arial Narrow" w:cs="Arial"/>
                <w:b/>
                <w:bCs/>
                <w:sz w:val="18"/>
                <w:szCs w:val="18"/>
              </w:rPr>
              <w:t>Прочие основные фонды</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799 888</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943 868</w:t>
            </w:r>
          </w:p>
        </w:tc>
      </w:tr>
      <w:tr w:rsidR="00D047A5" w:rsidRPr="00844643" w:rsidTr="00966A64">
        <w:trPr>
          <w:trHeight w:val="20"/>
        </w:trPr>
        <w:tc>
          <w:tcPr>
            <w:tcW w:w="1974" w:type="pct"/>
            <w:shd w:val="clear" w:color="auto" w:fill="auto"/>
            <w:vAlign w:val="center"/>
            <w:hideMark/>
          </w:tcPr>
          <w:p w:rsidR="00D047A5" w:rsidRPr="00844643" w:rsidRDefault="00D047A5">
            <w:pPr>
              <w:jc w:val="center"/>
              <w:rPr>
                <w:rFonts w:ascii="Arial Narrow" w:hAnsi="Arial Narrow" w:cs="Arial"/>
                <w:b/>
                <w:bCs/>
                <w:sz w:val="18"/>
                <w:szCs w:val="18"/>
              </w:rPr>
            </w:pPr>
            <w:r w:rsidRPr="00844643">
              <w:rPr>
                <w:rFonts w:ascii="Arial Narrow" w:hAnsi="Arial Narrow" w:cs="Arial"/>
                <w:b/>
                <w:bCs/>
                <w:sz w:val="18"/>
                <w:szCs w:val="18"/>
              </w:rPr>
              <w:t>Машины и оборудование</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113 117 354</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133 478 478</w:t>
            </w:r>
          </w:p>
        </w:tc>
      </w:tr>
      <w:tr w:rsidR="00D047A5" w:rsidRPr="00844643" w:rsidTr="00966A64">
        <w:trPr>
          <w:trHeight w:val="20"/>
        </w:trPr>
        <w:tc>
          <w:tcPr>
            <w:tcW w:w="1974" w:type="pct"/>
            <w:shd w:val="clear" w:color="auto" w:fill="auto"/>
            <w:vAlign w:val="center"/>
          </w:tcPr>
          <w:p w:rsidR="00D047A5" w:rsidRDefault="00D047A5" w:rsidP="00AC7CAF">
            <w:pPr>
              <w:jc w:val="center"/>
              <w:rPr>
                <w:rFonts w:ascii="Arial Narrow" w:hAnsi="Arial Narrow" w:cs="Calibri"/>
                <w:b/>
                <w:bCs/>
                <w:color w:val="000000"/>
                <w:sz w:val="18"/>
                <w:szCs w:val="18"/>
              </w:rPr>
            </w:pPr>
            <w:r>
              <w:rPr>
                <w:rFonts w:ascii="Arial Narrow" w:hAnsi="Arial Narrow" w:cs="Calibri"/>
                <w:b/>
                <w:bCs/>
                <w:color w:val="000000"/>
                <w:sz w:val="18"/>
                <w:szCs w:val="18"/>
              </w:rPr>
              <w:t>Движимое имущество за балансом</w:t>
            </w:r>
          </w:p>
        </w:tc>
        <w:tc>
          <w:tcPr>
            <w:tcW w:w="1455" w:type="pct"/>
            <w:shd w:val="clear" w:color="auto" w:fill="auto"/>
            <w:noWrap/>
            <w:vAlign w:val="center"/>
          </w:tcPr>
          <w:p w:rsidR="00D047A5" w:rsidRPr="00D047A5" w:rsidRDefault="00D047A5" w:rsidP="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44 357</w:t>
            </w:r>
          </w:p>
        </w:tc>
        <w:tc>
          <w:tcPr>
            <w:tcW w:w="1571" w:type="pct"/>
            <w:shd w:val="clear" w:color="auto" w:fill="auto"/>
            <w:noWrap/>
            <w:vAlign w:val="center"/>
          </w:tcPr>
          <w:p w:rsidR="00D047A5" w:rsidRPr="00D047A5" w:rsidRDefault="00D047A5" w:rsidP="00D047A5">
            <w:pPr>
              <w:jc w:val="center"/>
              <w:rPr>
                <w:rFonts w:ascii="Arial Narrow" w:hAnsi="Arial Narrow" w:cs="Calibri"/>
                <w:b/>
                <w:color w:val="000000"/>
                <w:sz w:val="18"/>
                <w:szCs w:val="18"/>
              </w:rPr>
            </w:pPr>
            <w:r w:rsidRPr="00D047A5">
              <w:rPr>
                <w:rFonts w:ascii="Arial Narrow" w:hAnsi="Arial Narrow" w:cs="Calibri"/>
                <w:b/>
                <w:color w:val="000000"/>
                <w:sz w:val="18"/>
                <w:szCs w:val="18"/>
              </w:rPr>
              <w:t>52 341</w:t>
            </w:r>
          </w:p>
        </w:tc>
      </w:tr>
      <w:tr w:rsidR="00D047A5" w:rsidRPr="00844643" w:rsidTr="00966A64">
        <w:trPr>
          <w:trHeight w:val="20"/>
        </w:trPr>
        <w:tc>
          <w:tcPr>
            <w:tcW w:w="1974" w:type="pct"/>
            <w:shd w:val="clear" w:color="auto" w:fill="auto"/>
            <w:vAlign w:val="center"/>
            <w:hideMark/>
          </w:tcPr>
          <w:p w:rsidR="00D047A5" w:rsidRPr="00844643" w:rsidRDefault="00D047A5">
            <w:pPr>
              <w:jc w:val="center"/>
              <w:rPr>
                <w:rFonts w:ascii="Arial Narrow" w:hAnsi="Arial Narrow" w:cs="Arial"/>
                <w:b/>
                <w:bCs/>
                <w:sz w:val="18"/>
                <w:szCs w:val="18"/>
              </w:rPr>
            </w:pPr>
            <w:r w:rsidRPr="00844643">
              <w:rPr>
                <w:rFonts w:ascii="Arial Narrow" w:hAnsi="Arial Narrow" w:cs="Arial"/>
                <w:b/>
                <w:bCs/>
                <w:sz w:val="18"/>
                <w:szCs w:val="18"/>
              </w:rPr>
              <w:t>Транспортные средства</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5 627 209</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6 640 110</w:t>
            </w:r>
          </w:p>
        </w:tc>
      </w:tr>
      <w:tr w:rsidR="00D047A5" w:rsidRPr="00844643" w:rsidTr="00966A64">
        <w:trPr>
          <w:trHeight w:val="20"/>
        </w:trPr>
        <w:tc>
          <w:tcPr>
            <w:tcW w:w="1974" w:type="pct"/>
            <w:shd w:val="clear" w:color="auto" w:fill="auto"/>
            <w:vAlign w:val="center"/>
            <w:hideMark/>
          </w:tcPr>
          <w:p w:rsidR="00D047A5" w:rsidRPr="00844643" w:rsidRDefault="00D047A5">
            <w:pPr>
              <w:jc w:val="center"/>
              <w:rPr>
                <w:rFonts w:ascii="Arial Narrow" w:hAnsi="Arial Narrow" w:cs="Arial"/>
                <w:b/>
                <w:bCs/>
                <w:sz w:val="18"/>
                <w:szCs w:val="18"/>
              </w:rPr>
            </w:pPr>
            <w:r w:rsidRPr="00844643">
              <w:rPr>
                <w:rFonts w:ascii="Arial Narrow" w:hAnsi="Arial Narrow" w:cs="Arial"/>
                <w:b/>
                <w:bCs/>
                <w:sz w:val="18"/>
                <w:szCs w:val="18"/>
              </w:rPr>
              <w:t>Недвижимое имущество</w:t>
            </w:r>
          </w:p>
        </w:tc>
        <w:tc>
          <w:tcPr>
            <w:tcW w:w="1455"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101 474 521</w:t>
            </w:r>
          </w:p>
        </w:tc>
        <w:tc>
          <w:tcPr>
            <w:tcW w:w="1571" w:type="pct"/>
            <w:shd w:val="clear" w:color="auto" w:fill="auto"/>
            <w:noWrap/>
            <w:vAlign w:val="center"/>
            <w:hideMark/>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117 204 422</w:t>
            </w:r>
          </w:p>
        </w:tc>
      </w:tr>
      <w:tr w:rsidR="00D047A5" w:rsidRPr="00844643" w:rsidTr="002E3308">
        <w:trPr>
          <w:trHeight w:val="20"/>
        </w:trPr>
        <w:tc>
          <w:tcPr>
            <w:tcW w:w="1974" w:type="pct"/>
            <w:shd w:val="clear" w:color="auto" w:fill="auto"/>
            <w:vAlign w:val="center"/>
            <w:hideMark/>
          </w:tcPr>
          <w:p w:rsidR="00D047A5" w:rsidRPr="00844643" w:rsidRDefault="00D047A5">
            <w:pPr>
              <w:jc w:val="center"/>
              <w:rPr>
                <w:rFonts w:ascii="Arial Narrow" w:hAnsi="Arial Narrow" w:cs="Arial"/>
                <w:b/>
                <w:bCs/>
                <w:sz w:val="18"/>
                <w:szCs w:val="18"/>
              </w:rPr>
            </w:pPr>
            <w:r w:rsidRPr="00844643">
              <w:rPr>
                <w:rFonts w:ascii="Arial Narrow" w:hAnsi="Arial Narrow" w:cs="Arial"/>
                <w:b/>
                <w:bCs/>
                <w:sz w:val="18"/>
                <w:szCs w:val="18"/>
              </w:rPr>
              <w:t>Итого</w:t>
            </w:r>
          </w:p>
        </w:tc>
        <w:tc>
          <w:tcPr>
            <w:tcW w:w="1455" w:type="pct"/>
            <w:shd w:val="clear" w:color="auto" w:fill="auto"/>
            <w:noWrap/>
            <w:vAlign w:val="center"/>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221 678 602</w:t>
            </w:r>
          </w:p>
        </w:tc>
        <w:tc>
          <w:tcPr>
            <w:tcW w:w="1571" w:type="pct"/>
            <w:shd w:val="clear" w:color="auto" w:fill="auto"/>
            <w:noWrap/>
            <w:vAlign w:val="center"/>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259 045 241</w:t>
            </w:r>
          </w:p>
        </w:tc>
      </w:tr>
    </w:tbl>
    <w:p w:rsidR="00966A64" w:rsidRDefault="00966A64" w:rsidP="00966A64">
      <w:pPr>
        <w:jc w:val="right"/>
      </w:pPr>
      <w:r w:rsidRPr="009400E2">
        <w:rPr>
          <w:rFonts w:ascii="Arial" w:hAnsi="Arial" w:cs="Arial"/>
          <w:i/>
          <w:sz w:val="18"/>
          <w:szCs w:val="18"/>
        </w:rPr>
        <w:t>Источник информации: расчеты Оценщика</w:t>
      </w:r>
    </w:p>
    <w:p w:rsidR="00966A64" w:rsidRDefault="00966A64" w:rsidP="009400E2">
      <w:pPr>
        <w:jc w:val="center"/>
      </w:pPr>
    </w:p>
    <w:p w:rsidR="00966A64" w:rsidRPr="00866BEF" w:rsidRDefault="00966A64" w:rsidP="00966A64">
      <w:pPr>
        <w:spacing w:before="120"/>
        <w:jc w:val="center"/>
        <w:rPr>
          <w:rFonts w:ascii="Arial" w:hAnsi="Arial" w:cs="Arial"/>
          <w:b/>
          <w:sz w:val="22"/>
          <w:szCs w:val="22"/>
        </w:rPr>
      </w:pPr>
      <w:r w:rsidRPr="00866BEF">
        <w:rPr>
          <w:rFonts w:ascii="Arial" w:hAnsi="Arial" w:cs="Arial"/>
          <w:b/>
          <w:sz w:val="22"/>
          <w:szCs w:val="22"/>
        </w:rPr>
        <w:t>Рыночн</w:t>
      </w:r>
      <w:r>
        <w:rPr>
          <w:rFonts w:ascii="Arial" w:hAnsi="Arial" w:cs="Arial"/>
          <w:b/>
          <w:sz w:val="22"/>
          <w:szCs w:val="22"/>
        </w:rPr>
        <w:t>ая</w:t>
      </w:r>
      <w:r w:rsidRPr="00866BEF">
        <w:rPr>
          <w:rFonts w:ascii="Arial" w:hAnsi="Arial" w:cs="Arial"/>
          <w:b/>
          <w:sz w:val="22"/>
          <w:szCs w:val="22"/>
        </w:rPr>
        <w:t xml:space="preserve"> стоимост</w:t>
      </w:r>
      <w:r>
        <w:rPr>
          <w:rFonts w:ascii="Arial" w:hAnsi="Arial" w:cs="Arial"/>
          <w:b/>
          <w:sz w:val="22"/>
          <w:szCs w:val="22"/>
        </w:rPr>
        <w:t>ь</w:t>
      </w:r>
      <w:r w:rsidRPr="00866BEF">
        <w:rPr>
          <w:rFonts w:ascii="Arial" w:hAnsi="Arial" w:cs="Arial"/>
          <w:b/>
          <w:sz w:val="22"/>
          <w:szCs w:val="22"/>
        </w:rPr>
        <w:t xml:space="preserve"> </w:t>
      </w:r>
      <w:r>
        <w:rPr>
          <w:rFonts w:ascii="Arial" w:hAnsi="Arial" w:cs="Arial"/>
          <w:b/>
          <w:sz w:val="22"/>
          <w:szCs w:val="22"/>
        </w:rPr>
        <w:t xml:space="preserve">незалогового </w:t>
      </w:r>
      <w:r w:rsidRPr="00866BEF">
        <w:rPr>
          <w:rFonts w:ascii="Arial" w:hAnsi="Arial" w:cs="Arial"/>
          <w:b/>
          <w:sz w:val="22"/>
          <w:szCs w:val="22"/>
        </w:rPr>
        <w:t>имущества</w:t>
      </w:r>
      <w:r>
        <w:rPr>
          <w:rFonts w:ascii="Arial" w:hAnsi="Arial" w:cs="Arial"/>
          <w:b/>
          <w:sz w:val="22"/>
          <w:szCs w:val="22"/>
        </w:rPr>
        <w:t xml:space="preserve"> </w:t>
      </w:r>
      <w:r w:rsidRPr="00866BEF">
        <w:rPr>
          <w:rFonts w:ascii="Arial" w:hAnsi="Arial" w:cs="Arial"/>
          <w:b/>
          <w:sz w:val="22"/>
          <w:szCs w:val="22"/>
        </w:rPr>
        <w:t>ЗАО «Хомяковский хладокомбинат»</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3779"/>
        <w:gridCol w:w="2785"/>
        <w:gridCol w:w="3007"/>
      </w:tblGrid>
      <w:tr w:rsidR="00966A64" w:rsidTr="00844643">
        <w:trPr>
          <w:trHeight w:val="20"/>
        </w:trPr>
        <w:tc>
          <w:tcPr>
            <w:tcW w:w="1974" w:type="pct"/>
            <w:tcBorders>
              <w:top w:val="double" w:sz="4" w:space="0" w:color="auto"/>
              <w:bottom w:val="single" w:sz="6" w:space="0" w:color="auto"/>
            </w:tcBorders>
            <w:shd w:val="pct25" w:color="00FF00" w:fill="auto"/>
            <w:vAlign w:val="center"/>
            <w:hideMark/>
          </w:tcPr>
          <w:p w:rsidR="00966A64" w:rsidRDefault="00966A64" w:rsidP="00844643">
            <w:pPr>
              <w:jc w:val="center"/>
              <w:rPr>
                <w:rFonts w:ascii="Arial Narrow" w:hAnsi="Arial Narrow" w:cs="Calibri"/>
                <w:b/>
                <w:bCs/>
                <w:sz w:val="18"/>
                <w:szCs w:val="18"/>
              </w:rPr>
            </w:pPr>
            <w:r>
              <w:rPr>
                <w:rFonts w:ascii="Arial Narrow" w:hAnsi="Arial Narrow" w:cs="Calibri"/>
                <w:b/>
                <w:bCs/>
                <w:sz w:val="18"/>
                <w:szCs w:val="18"/>
              </w:rPr>
              <w:t>Вид (группа ОС)</w:t>
            </w:r>
          </w:p>
        </w:tc>
        <w:tc>
          <w:tcPr>
            <w:tcW w:w="1455" w:type="pct"/>
            <w:tcBorders>
              <w:top w:val="double" w:sz="4" w:space="0" w:color="auto"/>
              <w:bottom w:val="single" w:sz="6" w:space="0" w:color="auto"/>
            </w:tcBorders>
            <w:shd w:val="pct25" w:color="00FF00" w:fill="auto"/>
            <w:vAlign w:val="center"/>
            <w:hideMark/>
          </w:tcPr>
          <w:p w:rsidR="00966A64" w:rsidRDefault="00966A64" w:rsidP="00844643">
            <w:pPr>
              <w:jc w:val="center"/>
              <w:rPr>
                <w:rFonts w:ascii="Arial Narrow" w:hAnsi="Arial Narrow" w:cs="Calibri"/>
                <w:b/>
                <w:bCs/>
                <w:sz w:val="18"/>
                <w:szCs w:val="18"/>
              </w:rPr>
            </w:pPr>
            <w:r>
              <w:rPr>
                <w:rFonts w:ascii="Arial Narrow" w:hAnsi="Arial Narrow" w:cs="Calibri"/>
                <w:b/>
                <w:bCs/>
                <w:sz w:val="18"/>
                <w:szCs w:val="18"/>
              </w:rPr>
              <w:t>Рыночная стоимость, руб. без НДС</w:t>
            </w:r>
          </w:p>
        </w:tc>
        <w:tc>
          <w:tcPr>
            <w:tcW w:w="1571" w:type="pct"/>
            <w:tcBorders>
              <w:top w:val="double" w:sz="4" w:space="0" w:color="auto"/>
              <w:bottom w:val="single" w:sz="6" w:space="0" w:color="auto"/>
            </w:tcBorders>
            <w:shd w:val="pct25" w:color="00FF00" w:fill="auto"/>
            <w:vAlign w:val="center"/>
            <w:hideMark/>
          </w:tcPr>
          <w:p w:rsidR="00966A64" w:rsidRDefault="00966A64" w:rsidP="00844643">
            <w:pPr>
              <w:jc w:val="center"/>
              <w:rPr>
                <w:rFonts w:ascii="Arial Narrow" w:hAnsi="Arial Narrow" w:cs="Calibri"/>
                <w:b/>
                <w:bCs/>
                <w:sz w:val="18"/>
                <w:szCs w:val="18"/>
              </w:rPr>
            </w:pPr>
            <w:r>
              <w:rPr>
                <w:rFonts w:ascii="Arial Narrow" w:hAnsi="Arial Narrow" w:cs="Calibri"/>
                <w:b/>
                <w:bCs/>
                <w:sz w:val="18"/>
                <w:szCs w:val="18"/>
              </w:rPr>
              <w:t>Рыночная стоимость, руб. с НДС</w:t>
            </w:r>
          </w:p>
        </w:tc>
      </w:tr>
      <w:tr w:rsidR="00D047A5" w:rsidTr="00844643">
        <w:trPr>
          <w:trHeight w:val="20"/>
        </w:trPr>
        <w:tc>
          <w:tcPr>
            <w:tcW w:w="1974" w:type="pct"/>
            <w:tcBorders>
              <w:top w:val="single" w:sz="6" w:space="0" w:color="auto"/>
            </w:tcBorders>
            <w:shd w:val="clear" w:color="auto" w:fill="auto"/>
            <w:vAlign w:val="center"/>
            <w:hideMark/>
          </w:tcPr>
          <w:p w:rsidR="00D047A5" w:rsidRPr="002E3308" w:rsidRDefault="00D047A5" w:rsidP="00844643">
            <w:pPr>
              <w:jc w:val="center"/>
              <w:rPr>
                <w:rFonts w:ascii="Arial Narrow" w:hAnsi="Arial Narrow" w:cs="Arial"/>
                <w:b/>
                <w:bCs/>
                <w:sz w:val="18"/>
                <w:szCs w:val="18"/>
              </w:rPr>
            </w:pPr>
            <w:r w:rsidRPr="002E3308">
              <w:rPr>
                <w:rFonts w:ascii="Arial Narrow" w:hAnsi="Arial Narrow" w:cs="Arial"/>
                <w:b/>
                <w:bCs/>
                <w:sz w:val="18"/>
                <w:szCs w:val="18"/>
              </w:rPr>
              <w:t>Прочие основные фонды</w:t>
            </w:r>
          </w:p>
        </w:tc>
        <w:tc>
          <w:tcPr>
            <w:tcW w:w="1455" w:type="pct"/>
            <w:tcBorders>
              <w:top w:val="single" w:sz="6" w:space="0" w:color="auto"/>
            </w:tcBorders>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76 947</w:t>
            </w:r>
          </w:p>
        </w:tc>
        <w:tc>
          <w:tcPr>
            <w:tcW w:w="1571" w:type="pct"/>
            <w:tcBorders>
              <w:top w:val="single" w:sz="6" w:space="0" w:color="auto"/>
            </w:tcBorders>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90 797</w:t>
            </w:r>
          </w:p>
        </w:tc>
      </w:tr>
      <w:tr w:rsidR="00D047A5" w:rsidTr="00844643">
        <w:trPr>
          <w:trHeight w:val="20"/>
        </w:trPr>
        <w:tc>
          <w:tcPr>
            <w:tcW w:w="1974" w:type="pct"/>
            <w:tcBorders>
              <w:top w:val="single" w:sz="6" w:space="0" w:color="auto"/>
            </w:tcBorders>
            <w:shd w:val="clear" w:color="auto" w:fill="auto"/>
            <w:vAlign w:val="center"/>
          </w:tcPr>
          <w:p w:rsidR="00D047A5" w:rsidRPr="002E3308" w:rsidRDefault="00D047A5" w:rsidP="00844643">
            <w:pPr>
              <w:jc w:val="center"/>
              <w:rPr>
                <w:rFonts w:ascii="Arial Narrow" w:hAnsi="Arial Narrow" w:cs="Arial"/>
                <w:b/>
                <w:bCs/>
                <w:sz w:val="18"/>
                <w:szCs w:val="18"/>
              </w:rPr>
            </w:pPr>
            <w:r>
              <w:rPr>
                <w:rFonts w:ascii="Arial Narrow" w:hAnsi="Arial Narrow" w:cs="Arial"/>
                <w:b/>
                <w:bCs/>
                <w:sz w:val="18"/>
                <w:szCs w:val="18"/>
              </w:rPr>
              <w:t>Транспортные средства</w:t>
            </w:r>
          </w:p>
        </w:tc>
        <w:tc>
          <w:tcPr>
            <w:tcW w:w="1455" w:type="pct"/>
            <w:tcBorders>
              <w:top w:val="single" w:sz="6" w:space="0" w:color="auto"/>
            </w:tcBorders>
            <w:shd w:val="clear" w:color="auto" w:fill="auto"/>
            <w:noWrap/>
            <w:vAlign w:val="center"/>
          </w:tcPr>
          <w:p w:rsidR="00D047A5" w:rsidRDefault="00D047A5">
            <w:pPr>
              <w:jc w:val="center"/>
              <w:rPr>
                <w:rFonts w:ascii="Arial" w:hAnsi="Arial" w:cs="Arial"/>
                <w:b/>
                <w:bCs/>
                <w:color w:val="000000"/>
                <w:sz w:val="16"/>
                <w:szCs w:val="16"/>
              </w:rPr>
            </w:pPr>
            <w:r>
              <w:rPr>
                <w:rFonts w:ascii="Arial" w:hAnsi="Arial" w:cs="Arial"/>
                <w:b/>
                <w:bCs/>
                <w:color w:val="000000"/>
                <w:sz w:val="16"/>
                <w:szCs w:val="16"/>
              </w:rPr>
              <w:t>457 517</w:t>
            </w:r>
          </w:p>
        </w:tc>
        <w:tc>
          <w:tcPr>
            <w:tcW w:w="1571" w:type="pct"/>
            <w:tcBorders>
              <w:top w:val="single" w:sz="6" w:space="0" w:color="auto"/>
            </w:tcBorders>
            <w:shd w:val="clear" w:color="auto" w:fill="auto"/>
            <w:noWrap/>
            <w:vAlign w:val="center"/>
          </w:tcPr>
          <w:p w:rsidR="00D047A5" w:rsidRDefault="00D047A5">
            <w:pPr>
              <w:jc w:val="center"/>
              <w:rPr>
                <w:rFonts w:ascii="Arial" w:hAnsi="Arial" w:cs="Arial"/>
                <w:b/>
                <w:bCs/>
                <w:color w:val="000000"/>
                <w:sz w:val="16"/>
                <w:szCs w:val="16"/>
              </w:rPr>
            </w:pPr>
            <w:r>
              <w:rPr>
                <w:rFonts w:ascii="Arial" w:hAnsi="Arial" w:cs="Arial"/>
                <w:b/>
                <w:bCs/>
                <w:color w:val="000000"/>
                <w:sz w:val="16"/>
                <w:szCs w:val="16"/>
              </w:rPr>
              <w:t>539 870</w:t>
            </w:r>
          </w:p>
        </w:tc>
      </w:tr>
      <w:tr w:rsidR="00D047A5" w:rsidTr="00844643">
        <w:trPr>
          <w:trHeight w:val="20"/>
        </w:trPr>
        <w:tc>
          <w:tcPr>
            <w:tcW w:w="1974" w:type="pct"/>
            <w:shd w:val="clear" w:color="auto" w:fill="auto"/>
            <w:vAlign w:val="center"/>
          </w:tcPr>
          <w:p w:rsidR="00D047A5" w:rsidRDefault="00D047A5" w:rsidP="00844643">
            <w:pPr>
              <w:jc w:val="center"/>
              <w:rPr>
                <w:rFonts w:ascii="Arial Narrow" w:hAnsi="Arial Narrow" w:cs="Calibri"/>
                <w:b/>
                <w:bCs/>
                <w:color w:val="000000"/>
                <w:sz w:val="18"/>
                <w:szCs w:val="18"/>
              </w:rPr>
            </w:pPr>
            <w:r>
              <w:rPr>
                <w:rFonts w:ascii="Arial Narrow" w:hAnsi="Arial Narrow" w:cs="Calibri"/>
                <w:b/>
                <w:bCs/>
                <w:color w:val="000000"/>
                <w:sz w:val="18"/>
                <w:szCs w:val="18"/>
              </w:rPr>
              <w:t>Недвижимое имущество</w:t>
            </w:r>
          </w:p>
        </w:tc>
        <w:tc>
          <w:tcPr>
            <w:tcW w:w="1455" w:type="pct"/>
            <w:shd w:val="clear" w:color="auto" w:fill="auto"/>
            <w:noWrap/>
            <w:vAlign w:val="center"/>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c>
          <w:tcPr>
            <w:tcW w:w="1571" w:type="pct"/>
            <w:shd w:val="clear" w:color="auto" w:fill="auto"/>
            <w:noWrap/>
            <w:vAlign w:val="center"/>
          </w:tcPr>
          <w:p w:rsidR="00D047A5" w:rsidRDefault="00D047A5">
            <w:pPr>
              <w:jc w:val="center"/>
              <w:rPr>
                <w:rFonts w:ascii="Arial Narrow" w:hAnsi="Arial Narrow" w:cs="Calibri"/>
                <w:b/>
                <w:bCs/>
                <w:color w:val="000000"/>
                <w:sz w:val="18"/>
                <w:szCs w:val="18"/>
              </w:rPr>
            </w:pPr>
            <w:r>
              <w:rPr>
                <w:rFonts w:ascii="Arial Narrow" w:hAnsi="Arial Narrow" w:cs="Calibri"/>
                <w:b/>
                <w:bCs/>
                <w:color w:val="000000"/>
                <w:sz w:val="18"/>
                <w:szCs w:val="18"/>
              </w:rPr>
              <w:t>0</w:t>
            </w:r>
          </w:p>
        </w:tc>
      </w:tr>
      <w:tr w:rsidR="00D047A5" w:rsidTr="00844643">
        <w:trPr>
          <w:trHeight w:val="20"/>
        </w:trPr>
        <w:tc>
          <w:tcPr>
            <w:tcW w:w="1974" w:type="pct"/>
            <w:shd w:val="clear" w:color="auto" w:fill="auto"/>
            <w:vAlign w:val="center"/>
            <w:hideMark/>
          </w:tcPr>
          <w:p w:rsidR="00D047A5" w:rsidRDefault="00D047A5" w:rsidP="00844643">
            <w:pPr>
              <w:jc w:val="center"/>
              <w:rPr>
                <w:rFonts w:ascii="Arial Narrow" w:hAnsi="Arial Narrow" w:cs="Calibri"/>
                <w:b/>
                <w:bCs/>
                <w:color w:val="000000"/>
                <w:sz w:val="18"/>
                <w:szCs w:val="18"/>
              </w:rPr>
            </w:pPr>
            <w:r>
              <w:rPr>
                <w:rFonts w:ascii="Arial Narrow" w:hAnsi="Arial Narrow" w:cs="Arial"/>
                <w:b/>
                <w:bCs/>
                <w:color w:val="000000"/>
                <w:sz w:val="18"/>
                <w:szCs w:val="18"/>
              </w:rPr>
              <w:t>Итого</w:t>
            </w:r>
          </w:p>
        </w:tc>
        <w:tc>
          <w:tcPr>
            <w:tcW w:w="1455" w:type="pct"/>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534 464</w:t>
            </w:r>
          </w:p>
        </w:tc>
        <w:tc>
          <w:tcPr>
            <w:tcW w:w="1571" w:type="pct"/>
            <w:shd w:val="clear" w:color="auto" w:fill="auto"/>
            <w:noWrap/>
            <w:vAlign w:val="center"/>
            <w:hideMark/>
          </w:tcPr>
          <w:p w:rsidR="00D047A5" w:rsidRDefault="00D047A5">
            <w:pPr>
              <w:jc w:val="center"/>
              <w:rPr>
                <w:rFonts w:ascii="Arial" w:hAnsi="Arial" w:cs="Arial"/>
                <w:b/>
                <w:bCs/>
                <w:color w:val="000000"/>
                <w:sz w:val="16"/>
                <w:szCs w:val="16"/>
              </w:rPr>
            </w:pPr>
            <w:r>
              <w:rPr>
                <w:rFonts w:ascii="Arial" w:hAnsi="Arial" w:cs="Arial"/>
                <w:b/>
                <w:bCs/>
                <w:color w:val="000000"/>
                <w:sz w:val="16"/>
                <w:szCs w:val="16"/>
              </w:rPr>
              <w:t>630 667</w:t>
            </w:r>
          </w:p>
        </w:tc>
      </w:tr>
    </w:tbl>
    <w:p w:rsidR="00966A64" w:rsidRDefault="00966A64" w:rsidP="00966A64">
      <w:pPr>
        <w:jc w:val="right"/>
      </w:pPr>
      <w:r w:rsidRPr="00D141BB">
        <w:rPr>
          <w:rFonts w:ascii="Arial" w:hAnsi="Arial" w:cs="Arial"/>
          <w:i/>
          <w:sz w:val="18"/>
          <w:szCs w:val="18"/>
        </w:rPr>
        <w:t xml:space="preserve">Источник информации: </w:t>
      </w:r>
      <w:r>
        <w:rPr>
          <w:rFonts w:ascii="Arial" w:hAnsi="Arial" w:cs="Arial"/>
          <w:i/>
          <w:sz w:val="18"/>
          <w:szCs w:val="18"/>
        </w:rPr>
        <w:t>расчеты Оценщика</w:t>
      </w:r>
    </w:p>
    <w:p w:rsidR="00966A64" w:rsidRDefault="00966A64" w:rsidP="00F879D8"/>
    <w:p w:rsidR="00716461" w:rsidRPr="00F879D8" w:rsidRDefault="00716461" w:rsidP="00F879D8"/>
    <w:p w:rsidR="00FB19D1" w:rsidRDefault="00FB19D1" w:rsidP="00C67E9D">
      <w:pPr>
        <w:pStyle w:val="1a"/>
        <w:sectPr w:rsidR="00FB19D1" w:rsidSect="00F2040B">
          <w:pgSz w:w="11906" w:h="16838"/>
          <w:pgMar w:top="437" w:right="850" w:bottom="1134" w:left="1701" w:header="708" w:footer="708" w:gutter="0"/>
          <w:cols w:space="708"/>
          <w:docGrid w:linePitch="360"/>
        </w:sectPr>
      </w:pPr>
      <w:bookmarkStart w:id="148" w:name="_Toc187074947"/>
      <w:bookmarkStart w:id="149" w:name="_Toc187075011"/>
      <w:bookmarkStart w:id="150" w:name="_Toc240107612"/>
      <w:bookmarkStart w:id="151" w:name="_Toc240367157"/>
      <w:bookmarkStart w:id="152" w:name="_Toc247618023"/>
      <w:bookmarkStart w:id="153" w:name="_Toc257992416"/>
      <w:bookmarkStart w:id="154" w:name="_Toc259444278"/>
      <w:bookmarkStart w:id="155" w:name="_Toc289418122"/>
      <w:bookmarkStart w:id="156" w:name="_Toc309392883"/>
      <w:bookmarkStart w:id="157" w:name="_Toc318282788"/>
      <w:bookmarkStart w:id="158" w:name="_Toc320186321"/>
      <w:bookmarkStart w:id="159" w:name="_Toc455674624"/>
    </w:p>
    <w:p w:rsidR="00716461" w:rsidRPr="00DC717B" w:rsidRDefault="00716461" w:rsidP="00C67E9D">
      <w:pPr>
        <w:pStyle w:val="1a"/>
      </w:pPr>
      <w:r w:rsidRPr="00DC717B">
        <w:lastRenderedPageBreak/>
        <w:t>Приложения к отчету</w:t>
      </w:r>
      <w:bookmarkEnd w:id="148"/>
      <w:bookmarkEnd w:id="149"/>
      <w:bookmarkEnd w:id="150"/>
      <w:bookmarkEnd w:id="151"/>
      <w:bookmarkEnd w:id="152"/>
      <w:bookmarkEnd w:id="153"/>
      <w:bookmarkEnd w:id="154"/>
      <w:bookmarkEnd w:id="155"/>
      <w:bookmarkEnd w:id="156"/>
      <w:bookmarkEnd w:id="157"/>
      <w:bookmarkEnd w:id="158"/>
      <w:bookmarkEnd w:id="159"/>
    </w:p>
    <w:p w:rsidR="002517B1" w:rsidRDefault="002517B1" w:rsidP="002517B1">
      <w:bookmarkStart w:id="160" w:name="_Toc187074948"/>
      <w:bookmarkStart w:id="161" w:name="_Toc187075012"/>
      <w:bookmarkStart w:id="162" w:name="_Toc311462382"/>
      <w:bookmarkEnd w:id="160"/>
      <w:bookmarkEnd w:id="161"/>
    </w:p>
    <w:p w:rsidR="002517B1" w:rsidRPr="007A66A2" w:rsidRDefault="001829EA" w:rsidP="001829EA">
      <w:pPr>
        <w:jc w:val="right"/>
        <w:rPr>
          <w:rFonts w:ascii="Arial" w:hAnsi="Arial" w:cs="Arial"/>
          <w:b/>
          <w:color w:val="FF0000"/>
          <w:sz w:val="28"/>
          <w:szCs w:val="28"/>
        </w:rPr>
      </w:pPr>
      <w:r w:rsidRPr="007A66A2">
        <w:rPr>
          <w:rFonts w:ascii="Arial" w:hAnsi="Arial" w:cs="Arial"/>
          <w:b/>
          <w:color w:val="FF0000"/>
          <w:sz w:val="28"/>
          <w:szCs w:val="28"/>
        </w:rPr>
        <w:t>Приложение 1</w:t>
      </w:r>
    </w:p>
    <w:p w:rsidR="001829EA" w:rsidRDefault="001829EA"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2517B1" w:rsidRDefault="002517B1" w:rsidP="002517B1"/>
    <w:p w:rsidR="00726F40" w:rsidRDefault="00726F40" w:rsidP="00EA662E">
      <w:pPr>
        <w:pStyle w:val="1a"/>
        <w:sectPr w:rsidR="00726F40" w:rsidSect="00F2040B">
          <w:pgSz w:w="11906" w:h="16838"/>
          <w:pgMar w:top="437" w:right="850" w:bottom="1134" w:left="1701" w:header="708" w:footer="708" w:gutter="0"/>
          <w:cols w:space="708"/>
          <w:docGrid w:linePitch="360"/>
        </w:sectPr>
      </w:pPr>
      <w:bookmarkStart w:id="163" w:name="_Toc398284509"/>
      <w:bookmarkStart w:id="164" w:name="_Toc415056405"/>
      <w:bookmarkStart w:id="165" w:name="_Toc455674625"/>
      <w:bookmarkStart w:id="166" w:name="_Toc601557"/>
      <w:bookmarkEnd w:id="162"/>
    </w:p>
    <w:p w:rsidR="00EA662E" w:rsidRPr="00DC717B" w:rsidRDefault="00EA662E" w:rsidP="00EA662E">
      <w:pPr>
        <w:pStyle w:val="1a"/>
      </w:pPr>
      <w:r w:rsidRPr="00DC717B">
        <w:lastRenderedPageBreak/>
        <w:t>Приложения к отчету</w:t>
      </w:r>
      <w:bookmarkEnd w:id="163"/>
      <w:bookmarkEnd w:id="164"/>
      <w:bookmarkEnd w:id="165"/>
    </w:p>
    <w:p w:rsidR="00EA662E" w:rsidRDefault="00EA662E" w:rsidP="00EA662E"/>
    <w:p w:rsidR="00EA662E" w:rsidRPr="007A66A2" w:rsidRDefault="00EA662E" w:rsidP="00EA662E">
      <w:pPr>
        <w:jc w:val="right"/>
        <w:rPr>
          <w:rFonts w:ascii="Arial" w:hAnsi="Arial" w:cs="Arial"/>
          <w:b/>
          <w:color w:val="FF0000"/>
          <w:sz w:val="28"/>
          <w:szCs w:val="28"/>
        </w:rPr>
      </w:pPr>
      <w:r w:rsidRPr="007A66A2">
        <w:rPr>
          <w:rFonts w:ascii="Arial" w:hAnsi="Arial" w:cs="Arial"/>
          <w:b/>
          <w:color w:val="FF0000"/>
          <w:sz w:val="28"/>
          <w:szCs w:val="28"/>
        </w:rPr>
        <w:t xml:space="preserve">Приложение </w:t>
      </w:r>
      <w:r>
        <w:rPr>
          <w:rFonts w:ascii="Arial" w:hAnsi="Arial" w:cs="Arial"/>
          <w:b/>
          <w:color w:val="FF0000"/>
          <w:sz w:val="28"/>
          <w:szCs w:val="28"/>
        </w:rPr>
        <w:t>2</w:t>
      </w:r>
    </w:p>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Default="00EA662E" w:rsidP="00EA662E"/>
    <w:p w:rsidR="00EA662E" w:rsidRPr="002517B1" w:rsidRDefault="00EA662E" w:rsidP="00EA662E"/>
    <w:p w:rsidR="00EA662E" w:rsidRDefault="00EA662E" w:rsidP="00EA662E">
      <w:pPr>
        <w:jc w:val="both"/>
      </w:pPr>
      <w:r w:rsidRPr="007A66A2">
        <w:rPr>
          <w:rFonts w:ascii="Arial" w:hAnsi="Arial" w:cs="Arial"/>
          <w:b/>
          <w:color w:val="008000"/>
          <w:sz w:val="28"/>
          <w:szCs w:val="28"/>
        </w:rPr>
        <w:t xml:space="preserve">КОПИИ </w:t>
      </w:r>
      <w:r>
        <w:rPr>
          <w:rFonts w:ascii="Arial" w:hAnsi="Arial" w:cs="Arial"/>
          <w:b/>
          <w:color w:val="008000"/>
          <w:sz w:val="28"/>
          <w:szCs w:val="28"/>
        </w:rPr>
        <w:t>ДОКУМЕНТОВ, ПРЕДОСТАВЛЕННЫХ ЗАКАЗЧИКОМ</w:t>
      </w:r>
    </w:p>
    <w:p w:rsidR="00EA662E" w:rsidRDefault="00EA662E" w:rsidP="00745445">
      <w:pPr>
        <w:jc w:val="both"/>
      </w:pPr>
    </w:p>
    <w:p w:rsidR="007A43C5" w:rsidRDefault="00EA662E" w:rsidP="00745445">
      <w:pPr>
        <w:jc w:val="both"/>
      </w:pPr>
      <w:r>
        <w:rPr>
          <w:noProof/>
        </w:rPr>
        <w:lastRenderedPageBreak/>
        <w:drawing>
          <wp:inline distT="0" distB="0" distL="0" distR="0">
            <wp:extent cx="5935345" cy="8277860"/>
            <wp:effectExtent l="0" t="0" r="8255" b="8890"/>
            <wp:docPr id="655216" name="Рисунок 655216" descr="Z:\Входящие\ОТСКАНИРОВАННЫЕ\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Z:\Входящие\ОТСКАНИРОВАННЫЕ\img_0004.jpg"/>
                    <pic:cNvPicPr>
                      <a:picLocks noChangeAspect="1" noChangeArrowheads="1"/>
                    </pic:cNvPicPr>
                  </pic:nvPicPr>
                  <pic:blipFill>
                    <a:blip r:embed="rId4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Pr>
          <w:noProof/>
        </w:rPr>
        <w:lastRenderedPageBreak/>
        <w:drawing>
          <wp:inline distT="0" distB="0" distL="0" distR="0">
            <wp:extent cx="5935345" cy="8282940"/>
            <wp:effectExtent l="0" t="0" r="8255" b="3810"/>
            <wp:docPr id="655217" name="Рисунок 655217" descr="Z:\Входящие\ОТСКАНИРОВАННЫЕ\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Z:\Входящие\ОТСКАНИРОВАННЫЕ\img_0005.jpg"/>
                    <pic:cNvPicPr>
                      <a:picLocks noChangeAspect="1" noChangeArrowheads="1"/>
                    </pic:cNvPicPr>
                  </pic:nvPicPr>
                  <pic:blipFill>
                    <a:blip r:embed="rId4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Pr>
          <w:noProof/>
        </w:rPr>
        <w:lastRenderedPageBreak/>
        <w:drawing>
          <wp:inline distT="0" distB="0" distL="0" distR="0">
            <wp:extent cx="5935345" cy="8309610"/>
            <wp:effectExtent l="0" t="0" r="8255" b="0"/>
            <wp:docPr id="655218" name="Рисунок 655218" descr="Z:\Входящие\ОТСКАНИРОВАННЫЕ\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Z:\Входящие\ОТСКАНИРОВАННЫЕ\img_0006.jpg"/>
                    <pic:cNvPicPr>
                      <a:picLocks noChangeAspect="1" noChangeArrowheads="1"/>
                    </pic:cNvPicPr>
                  </pic:nvPicPr>
                  <pic:blipFill>
                    <a:blip r:embed="rId4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Pr>
          <w:noProof/>
        </w:rPr>
        <w:lastRenderedPageBreak/>
        <w:drawing>
          <wp:inline distT="0" distB="0" distL="0" distR="0">
            <wp:extent cx="5935345" cy="8282940"/>
            <wp:effectExtent l="0" t="0" r="8255" b="3810"/>
            <wp:docPr id="655219" name="Рисунок 655219" descr="Z:\Входящие\ОТСКАНИРОВАННЫЕ\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Z:\Входящие\ОТСКАНИРОВАННЫЕ\img_0007.jpg"/>
                    <pic:cNvPicPr>
                      <a:picLocks noChangeAspect="1" noChangeArrowheads="1"/>
                    </pic:cNvPicPr>
                  </pic:nvPicPr>
                  <pic:blipFill>
                    <a:blip r:embed="rId4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Pr>
          <w:noProof/>
        </w:rPr>
        <w:lastRenderedPageBreak/>
        <w:drawing>
          <wp:inline distT="0" distB="0" distL="0" distR="0">
            <wp:extent cx="5935345" cy="8251190"/>
            <wp:effectExtent l="0" t="0" r="8255" b="0"/>
            <wp:docPr id="655220" name="Рисунок 655220" descr="Z:\Входящие\ОТСКАНИРОВАННЫЕ\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Z:\Входящие\ОТСКАНИРОВАННЫЕ\img_0008.jpg"/>
                    <pic:cNvPicPr>
                      <a:picLocks noChangeAspect="1" noChangeArrowheads="1"/>
                    </pic:cNvPicPr>
                  </pic:nvPicPr>
                  <pic:blipFill>
                    <a:blip r:embed="rId4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51190"/>
                    </a:xfrm>
                    <a:prstGeom prst="rect">
                      <a:avLst/>
                    </a:prstGeom>
                    <a:noFill/>
                    <a:ln>
                      <a:noFill/>
                    </a:ln>
                  </pic:spPr>
                </pic:pic>
              </a:graphicData>
            </a:graphic>
          </wp:inline>
        </w:drawing>
      </w:r>
      <w:r>
        <w:rPr>
          <w:noProof/>
        </w:rPr>
        <w:lastRenderedPageBreak/>
        <w:drawing>
          <wp:inline distT="0" distB="0" distL="0" distR="0">
            <wp:extent cx="5935345" cy="8261985"/>
            <wp:effectExtent l="0" t="0" r="8255" b="5715"/>
            <wp:docPr id="655221" name="Рисунок 655221" descr="Z:\Входящие\ОТСКАНИРОВАННЫЕ\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Z:\Входящие\ОТСКАНИРОВАННЫЕ\img_0009.jpg"/>
                    <pic:cNvPicPr>
                      <a:picLocks noChangeAspect="1" noChangeArrowheads="1"/>
                    </pic:cNvPicPr>
                  </pic:nvPicPr>
                  <pic:blipFill>
                    <a:blip r:embed="rId4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1985"/>
                    </a:xfrm>
                    <a:prstGeom prst="rect">
                      <a:avLst/>
                    </a:prstGeom>
                    <a:noFill/>
                    <a:ln>
                      <a:noFill/>
                    </a:ln>
                  </pic:spPr>
                </pic:pic>
              </a:graphicData>
            </a:graphic>
          </wp:inline>
        </w:drawing>
      </w:r>
      <w:r>
        <w:rPr>
          <w:noProof/>
        </w:rPr>
        <w:lastRenderedPageBreak/>
        <w:drawing>
          <wp:inline distT="0" distB="0" distL="0" distR="0">
            <wp:extent cx="5935345" cy="8277860"/>
            <wp:effectExtent l="0" t="0" r="8255" b="8890"/>
            <wp:docPr id="655222" name="Рисунок 655222" descr="Z:\Входящие\ОТСКАНИРОВАННЫЕ\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Z:\Входящие\ОТСКАНИРОВАННЫЕ\img_0010.jpg"/>
                    <pic:cNvPicPr>
                      <a:picLocks noChangeAspect="1" noChangeArrowheads="1"/>
                    </pic:cNvPicPr>
                  </pic:nvPicPr>
                  <pic:blipFill>
                    <a:blip r:embed="rId4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Pr>
          <w:noProof/>
        </w:rPr>
        <w:lastRenderedPageBreak/>
        <w:drawing>
          <wp:inline distT="0" distB="0" distL="0" distR="0">
            <wp:extent cx="5935345" cy="8298815"/>
            <wp:effectExtent l="0" t="0" r="8255" b="6985"/>
            <wp:docPr id="655223" name="Рисунок 655223" descr="Z:\Входящие\ОТСКАНИРОВАННЫЕ\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Z:\Входящие\ОТСКАНИРОВАННЫЕ\img_0011.jpg"/>
                    <pic:cNvPicPr>
                      <a:picLocks noChangeAspect="1" noChangeArrowheads="1"/>
                    </pic:cNvPicPr>
                  </pic:nvPicPr>
                  <pic:blipFill>
                    <a:blip r:embed="rId4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Pr>
          <w:noProof/>
        </w:rPr>
        <w:lastRenderedPageBreak/>
        <w:drawing>
          <wp:inline distT="0" distB="0" distL="0" distR="0">
            <wp:extent cx="5935345" cy="8304530"/>
            <wp:effectExtent l="0" t="0" r="8255" b="1270"/>
            <wp:docPr id="655224" name="Рисунок 655224" descr="Z:\Входящие\ОТСКАНИРОВАННЫЕ\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Z:\Входящие\ОТСКАНИРОВАННЫЕ\img_0012.jpg"/>
                    <pic:cNvPicPr>
                      <a:picLocks noChangeAspect="1" noChangeArrowheads="1"/>
                    </pic:cNvPicPr>
                  </pic:nvPicPr>
                  <pic:blipFill>
                    <a:blip r:embed="rId4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4530"/>
                    </a:xfrm>
                    <a:prstGeom prst="rect">
                      <a:avLst/>
                    </a:prstGeom>
                    <a:noFill/>
                    <a:ln>
                      <a:noFill/>
                    </a:ln>
                  </pic:spPr>
                </pic:pic>
              </a:graphicData>
            </a:graphic>
          </wp:inline>
        </w:drawing>
      </w:r>
      <w:r>
        <w:rPr>
          <w:noProof/>
        </w:rPr>
        <w:lastRenderedPageBreak/>
        <w:drawing>
          <wp:inline distT="0" distB="0" distL="0" distR="0">
            <wp:extent cx="5935345" cy="8261985"/>
            <wp:effectExtent l="0" t="0" r="8255" b="5715"/>
            <wp:docPr id="655225" name="Рисунок 655225" descr="Z:\Входящие\ОТСКАНИРОВАННЫЕ\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Z:\Входящие\ОТСКАНИРОВАННЫЕ\img_0013.jpg"/>
                    <pic:cNvPicPr>
                      <a:picLocks noChangeAspect="1" noChangeArrowheads="1"/>
                    </pic:cNvPicPr>
                  </pic:nvPicPr>
                  <pic:blipFill>
                    <a:blip r:embed="rId4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1985"/>
                    </a:xfrm>
                    <a:prstGeom prst="rect">
                      <a:avLst/>
                    </a:prstGeom>
                    <a:noFill/>
                    <a:ln>
                      <a:noFill/>
                    </a:ln>
                  </pic:spPr>
                </pic:pic>
              </a:graphicData>
            </a:graphic>
          </wp:inline>
        </w:drawing>
      </w:r>
      <w:r>
        <w:rPr>
          <w:noProof/>
        </w:rPr>
        <w:lastRenderedPageBreak/>
        <w:drawing>
          <wp:inline distT="0" distB="0" distL="0" distR="0">
            <wp:extent cx="5935345" cy="8277860"/>
            <wp:effectExtent l="0" t="0" r="8255" b="8890"/>
            <wp:docPr id="655226" name="Рисунок 655226" descr="Z:\Входящие\ОТСКАНИРОВАННЫЕ\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Z:\Входящие\ОТСКАНИРОВАННЫЕ\img_0014.jpg"/>
                    <pic:cNvPicPr>
                      <a:picLocks noChangeAspect="1" noChangeArrowheads="1"/>
                    </pic:cNvPicPr>
                  </pic:nvPicPr>
                  <pic:blipFill>
                    <a:blip r:embed="rId4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p>
    <w:p w:rsidR="007A43C5" w:rsidRDefault="007A43C5" w:rsidP="00745445">
      <w:pPr>
        <w:jc w:val="both"/>
      </w:pPr>
    </w:p>
    <w:p w:rsidR="00EA662E" w:rsidRDefault="00A63FA8" w:rsidP="00745445">
      <w:pPr>
        <w:jc w:val="both"/>
      </w:pPr>
      <w:r>
        <w:rPr>
          <w:noProof/>
        </w:rPr>
        <w:lastRenderedPageBreak/>
        <w:drawing>
          <wp:inline distT="0" distB="0" distL="0" distR="0">
            <wp:extent cx="5935345" cy="8251190"/>
            <wp:effectExtent l="0" t="0" r="8255" b="0"/>
            <wp:docPr id="159674" name="Рисунок 159674" descr="Z:\Входящие\ОТСКАНИРОВАННЫЕ\img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Z:\Входящие\ОТСКАНИРОВАННЫЕ\img_0161.jpg"/>
                    <pic:cNvPicPr>
                      <a:picLocks noChangeAspect="1" noChangeArrowheads="1"/>
                    </pic:cNvPicPr>
                  </pic:nvPicPr>
                  <pic:blipFill>
                    <a:blip r:embed="rId4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51190"/>
                    </a:xfrm>
                    <a:prstGeom prst="rect">
                      <a:avLst/>
                    </a:prstGeom>
                    <a:noFill/>
                    <a:ln>
                      <a:noFill/>
                    </a:ln>
                  </pic:spPr>
                </pic:pic>
              </a:graphicData>
            </a:graphic>
          </wp:inline>
        </w:drawing>
      </w:r>
      <w:r>
        <w:rPr>
          <w:noProof/>
        </w:rPr>
        <w:lastRenderedPageBreak/>
        <w:drawing>
          <wp:inline distT="0" distB="0" distL="0" distR="0">
            <wp:extent cx="5935345" cy="8251190"/>
            <wp:effectExtent l="0" t="0" r="8255" b="0"/>
            <wp:docPr id="159675" name="Рисунок 159675" descr="Z:\Входящие\ОТСКАНИРОВАННЫЕ\img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Входящие\ОТСКАНИРОВАННЫЕ\img_0162.jpg"/>
                    <pic:cNvPicPr>
                      <a:picLocks noChangeAspect="1" noChangeArrowheads="1"/>
                    </pic:cNvPicPr>
                  </pic:nvPicPr>
                  <pic:blipFill>
                    <a:blip r:embed="rId4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51190"/>
                    </a:xfrm>
                    <a:prstGeom prst="rect">
                      <a:avLst/>
                    </a:prstGeom>
                    <a:noFill/>
                    <a:ln>
                      <a:noFill/>
                    </a:ln>
                  </pic:spPr>
                </pic:pic>
              </a:graphicData>
            </a:graphic>
          </wp:inline>
        </w:drawing>
      </w:r>
      <w:r>
        <w:rPr>
          <w:noProof/>
        </w:rPr>
        <w:lastRenderedPageBreak/>
        <w:drawing>
          <wp:inline distT="0" distB="0" distL="0" distR="0">
            <wp:extent cx="5935345" cy="8272145"/>
            <wp:effectExtent l="0" t="0" r="8255" b="0"/>
            <wp:docPr id="159676" name="Рисунок 159676" descr="Z:\Входящие\ОТСКАНИРОВАННЫЕ\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Z:\Входящие\ОТСКАНИРОВАННЫЕ\img_0163.jpg"/>
                    <pic:cNvPicPr>
                      <a:picLocks noChangeAspect="1" noChangeArrowheads="1"/>
                    </pic:cNvPicPr>
                  </pic:nvPicPr>
                  <pic:blipFill>
                    <a:blip r:embed="rId4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2145"/>
                    </a:xfrm>
                    <a:prstGeom prst="rect">
                      <a:avLst/>
                    </a:prstGeom>
                    <a:noFill/>
                    <a:ln>
                      <a:noFill/>
                    </a:ln>
                  </pic:spPr>
                </pic:pic>
              </a:graphicData>
            </a:graphic>
          </wp:inline>
        </w:drawing>
      </w:r>
      <w:r>
        <w:rPr>
          <w:noProof/>
        </w:rPr>
        <w:lastRenderedPageBreak/>
        <w:drawing>
          <wp:inline distT="0" distB="0" distL="0" distR="0">
            <wp:extent cx="5935345" cy="8240395"/>
            <wp:effectExtent l="0" t="0" r="8255" b="8255"/>
            <wp:docPr id="159677" name="Рисунок 159677" descr="Z:\Входящие\ОТСКАНИРОВАННЫЕ\img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Z:\Входящие\ОТСКАНИРОВАННЫЕ\img_0164.jpg"/>
                    <pic:cNvPicPr>
                      <a:picLocks noChangeAspect="1" noChangeArrowheads="1"/>
                    </pic:cNvPicPr>
                  </pic:nvPicPr>
                  <pic:blipFill>
                    <a:blip r:embed="rId4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0395"/>
                    </a:xfrm>
                    <a:prstGeom prst="rect">
                      <a:avLst/>
                    </a:prstGeom>
                    <a:noFill/>
                    <a:ln>
                      <a:noFill/>
                    </a:ln>
                  </pic:spPr>
                </pic:pic>
              </a:graphicData>
            </a:graphic>
          </wp:inline>
        </w:drawing>
      </w:r>
      <w:r>
        <w:rPr>
          <w:noProof/>
        </w:rPr>
        <w:lastRenderedPageBreak/>
        <w:drawing>
          <wp:inline distT="0" distB="0" distL="0" distR="0">
            <wp:extent cx="5935345" cy="8240395"/>
            <wp:effectExtent l="0" t="0" r="8255" b="8255"/>
            <wp:docPr id="159678" name="Рисунок 159678" descr="Z:\Входящие\ОТСКАНИРОВАННЫЕ\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Входящие\ОТСКАНИРОВАННЫЕ\img_0165.jpg"/>
                    <pic:cNvPicPr>
                      <a:picLocks noChangeAspect="1" noChangeArrowheads="1"/>
                    </pic:cNvPicPr>
                  </pic:nvPicPr>
                  <pic:blipFill>
                    <a:blip r:embed="rId4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0395"/>
                    </a:xfrm>
                    <a:prstGeom prst="rect">
                      <a:avLst/>
                    </a:prstGeom>
                    <a:noFill/>
                    <a:ln>
                      <a:noFill/>
                    </a:ln>
                  </pic:spPr>
                </pic:pic>
              </a:graphicData>
            </a:graphic>
          </wp:inline>
        </w:drawing>
      </w:r>
      <w:r>
        <w:rPr>
          <w:noProof/>
        </w:rPr>
        <w:lastRenderedPageBreak/>
        <w:drawing>
          <wp:inline distT="0" distB="0" distL="0" distR="0">
            <wp:extent cx="5935345" cy="8251190"/>
            <wp:effectExtent l="0" t="0" r="8255" b="0"/>
            <wp:docPr id="159679" name="Рисунок 159679" descr="Z:\Входящие\ОТСКАНИРОВАННЫЕ\img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Z:\Входящие\ОТСКАНИРОВАННЫЕ\img_0166.jpg"/>
                    <pic:cNvPicPr>
                      <a:picLocks noChangeAspect="1" noChangeArrowheads="1"/>
                    </pic:cNvPicPr>
                  </pic:nvPicPr>
                  <pic:blipFill>
                    <a:blip r:embed="rId4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51190"/>
                    </a:xfrm>
                    <a:prstGeom prst="rect">
                      <a:avLst/>
                    </a:prstGeom>
                    <a:noFill/>
                    <a:ln>
                      <a:noFill/>
                    </a:ln>
                  </pic:spPr>
                </pic:pic>
              </a:graphicData>
            </a:graphic>
          </wp:inline>
        </w:drawing>
      </w:r>
      <w:r>
        <w:rPr>
          <w:noProof/>
        </w:rPr>
        <w:lastRenderedPageBreak/>
        <w:drawing>
          <wp:inline distT="0" distB="0" distL="0" distR="0">
            <wp:extent cx="5935345" cy="8251190"/>
            <wp:effectExtent l="0" t="0" r="8255" b="0"/>
            <wp:docPr id="3776" name="Рисунок 3776" descr="Z:\Входящие\ОТСКАНИРОВАННЫЕ\img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Z:\Входящие\ОТСКАНИРОВАННЫЕ\img_0167.jpg"/>
                    <pic:cNvPicPr>
                      <a:picLocks noChangeAspect="1" noChangeArrowheads="1"/>
                    </pic:cNvPicPr>
                  </pic:nvPicPr>
                  <pic:blipFill>
                    <a:blip r:embed="rId4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51190"/>
                    </a:xfrm>
                    <a:prstGeom prst="rect">
                      <a:avLst/>
                    </a:prstGeom>
                    <a:noFill/>
                    <a:ln>
                      <a:noFill/>
                    </a:ln>
                  </pic:spPr>
                </pic:pic>
              </a:graphicData>
            </a:graphic>
          </wp:inline>
        </w:drawing>
      </w:r>
      <w:r>
        <w:rPr>
          <w:noProof/>
        </w:rPr>
        <w:lastRenderedPageBreak/>
        <w:drawing>
          <wp:inline distT="0" distB="0" distL="0" distR="0">
            <wp:extent cx="5935345" cy="8261985"/>
            <wp:effectExtent l="0" t="0" r="8255" b="5715"/>
            <wp:docPr id="3777" name="Рисунок 3777" descr="Z:\Входящие\ОТСКАНИРОВАННЫЕ\img_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Входящие\ОТСКАНИРОВАННЫЕ\img_0168.jpg"/>
                    <pic:cNvPicPr>
                      <a:picLocks noChangeAspect="1" noChangeArrowheads="1"/>
                    </pic:cNvPicPr>
                  </pic:nvPicPr>
                  <pic:blipFill>
                    <a:blip r:embed="rId4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198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655227" name="Рисунок 655227" descr="Z:\Входящие\ОТСКАНИРОВАННЫЕ\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Z:\Входящие\ОТСКАНИРОВАННЫЕ\img_0015.jpg"/>
                    <pic:cNvPicPr>
                      <a:picLocks noChangeAspect="1" noChangeArrowheads="1"/>
                    </pic:cNvPicPr>
                  </pic:nvPicPr>
                  <pic:blipFill>
                    <a:blip r:embed="rId4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655228" name="Рисунок 655228" descr="Z:\Входящие\ОТСКАНИРОВАННЫЕ\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Z:\Входящие\ОТСКАНИРОВАННЫЕ\img_0016.jpg"/>
                    <pic:cNvPicPr>
                      <a:picLocks noChangeAspect="1" noChangeArrowheads="1"/>
                    </pic:cNvPicPr>
                  </pic:nvPicPr>
                  <pic:blipFill>
                    <a:blip r:embed="rId44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320405"/>
            <wp:effectExtent l="0" t="0" r="8255" b="4445"/>
            <wp:docPr id="655229" name="Рисунок 655229" descr="Z:\Входящие\ОТСКАНИРОВАННЫЕ\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Z:\Входящие\ОТСКАНИРОВАННЫЕ\img_0017.jpg"/>
                    <pic:cNvPicPr>
                      <a:picLocks noChangeAspect="1" noChangeArrowheads="1"/>
                    </pic:cNvPicPr>
                  </pic:nvPicPr>
                  <pic:blipFill>
                    <a:blip r:embed="rId4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0405"/>
                    </a:xfrm>
                    <a:prstGeom prst="rect">
                      <a:avLst/>
                    </a:prstGeom>
                    <a:noFill/>
                    <a:ln>
                      <a:noFill/>
                    </a:ln>
                  </pic:spPr>
                </pic:pic>
              </a:graphicData>
            </a:graphic>
          </wp:inline>
        </w:drawing>
      </w:r>
      <w:r w:rsidR="00EA662E">
        <w:rPr>
          <w:noProof/>
        </w:rPr>
        <w:lastRenderedPageBreak/>
        <w:drawing>
          <wp:inline distT="0" distB="0" distL="0" distR="0">
            <wp:extent cx="5935345" cy="8326120"/>
            <wp:effectExtent l="0" t="0" r="8255" b="0"/>
            <wp:docPr id="655230" name="Рисунок 655230" descr="Z:\Входящие\ОТСКАНИРОВАННЫЕ\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Z:\Входящие\ОТСКАНИРОВАННЫЕ\img_0018.jpg"/>
                    <pic:cNvPicPr>
                      <a:picLocks noChangeAspect="1" noChangeArrowheads="1"/>
                    </pic:cNvPicPr>
                  </pic:nvPicPr>
                  <pic:blipFill>
                    <a:blip r:embed="rId4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6120"/>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655231" name="Рисунок 655231" descr="Z:\Входящие\ОТСКАНИРОВАННЫЕ\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Z:\Входящие\ОТСКАНИРОВАННЫЕ\img_0020.jpg"/>
                    <pic:cNvPicPr>
                      <a:picLocks noChangeAspect="1" noChangeArrowheads="1"/>
                    </pic:cNvPicPr>
                  </pic:nvPicPr>
                  <pic:blipFill>
                    <a:blip r:embed="rId4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326120"/>
            <wp:effectExtent l="0" t="0" r="8255" b="0"/>
            <wp:docPr id="89" name="Рисунок 89" descr="Z:\Входящие\ОТСКАНИРОВАННЫЕ\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Z:\Входящие\ОТСКАНИРОВАННЫЕ\img_0021.jpg"/>
                    <pic:cNvPicPr>
                      <a:picLocks noChangeAspect="1" noChangeArrowheads="1"/>
                    </pic:cNvPicPr>
                  </pic:nvPicPr>
                  <pic:blipFill>
                    <a:blip r:embed="rId4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6120"/>
                    </a:xfrm>
                    <a:prstGeom prst="rect">
                      <a:avLst/>
                    </a:prstGeom>
                    <a:noFill/>
                    <a:ln>
                      <a:noFill/>
                    </a:ln>
                  </pic:spPr>
                </pic:pic>
              </a:graphicData>
            </a:graphic>
          </wp:inline>
        </w:drawing>
      </w:r>
      <w:r w:rsidR="00EA662E">
        <w:rPr>
          <w:noProof/>
        </w:rPr>
        <w:lastRenderedPageBreak/>
        <w:drawing>
          <wp:inline distT="0" distB="0" distL="0" distR="0">
            <wp:extent cx="5935345" cy="8309610"/>
            <wp:effectExtent l="0" t="0" r="8255" b="0"/>
            <wp:docPr id="90" name="Рисунок 90" descr="Z:\Входящие\ОТСКАНИРОВАННЫЕ\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Z:\Входящие\ОТСКАНИРОВАННЫЕ\img_0022.jpg"/>
                    <pic:cNvPicPr>
                      <a:picLocks noChangeAspect="1" noChangeArrowheads="1"/>
                    </pic:cNvPicPr>
                  </pic:nvPicPr>
                  <pic:blipFill>
                    <a:blip r:embed="rId4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sidR="00EA662E">
        <w:rPr>
          <w:noProof/>
        </w:rPr>
        <w:lastRenderedPageBreak/>
        <w:drawing>
          <wp:inline distT="0" distB="0" distL="0" distR="0">
            <wp:extent cx="5935345" cy="8309610"/>
            <wp:effectExtent l="0" t="0" r="8255" b="0"/>
            <wp:docPr id="95" name="Рисунок 95" descr="Z:\Входящие\ОТСКАНИРОВАННЫЕ\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Z:\Входящие\ОТСКАНИРОВАННЫЕ\img_0023.jpg"/>
                    <pic:cNvPicPr>
                      <a:picLocks noChangeAspect="1" noChangeArrowheads="1"/>
                    </pic:cNvPicPr>
                  </pic:nvPicPr>
                  <pic:blipFill>
                    <a:blip r:embed="rId4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sidR="00EA662E">
        <w:rPr>
          <w:noProof/>
        </w:rPr>
        <w:lastRenderedPageBreak/>
        <w:drawing>
          <wp:inline distT="0" distB="0" distL="0" distR="0">
            <wp:extent cx="5935345" cy="8309610"/>
            <wp:effectExtent l="0" t="0" r="8255" b="0"/>
            <wp:docPr id="96" name="Рисунок 96" descr="Z:\Входящие\ОТСКАНИРОВАННЫЕ\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Z:\Входящие\ОТСКАНИРОВАННЫЕ\img_0024.jpg"/>
                    <pic:cNvPicPr>
                      <a:picLocks noChangeAspect="1" noChangeArrowheads="1"/>
                    </pic:cNvPicPr>
                  </pic:nvPicPr>
                  <pic:blipFill>
                    <a:blip r:embed="rId4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sidR="00EA662E">
        <w:rPr>
          <w:noProof/>
        </w:rPr>
        <w:lastRenderedPageBreak/>
        <w:drawing>
          <wp:inline distT="0" distB="0" distL="0" distR="0">
            <wp:extent cx="5935345" cy="8320405"/>
            <wp:effectExtent l="0" t="0" r="8255" b="4445"/>
            <wp:docPr id="104" name="Рисунок 104" descr="Z:\Входящие\ОТСКАНИРОВАННЫЕ\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Z:\Входящие\ОТСКАНИРОВАННЫЕ\img_0025.jpg"/>
                    <pic:cNvPicPr>
                      <a:picLocks noChangeAspect="1" noChangeArrowheads="1"/>
                    </pic:cNvPicPr>
                  </pic:nvPicPr>
                  <pic:blipFill>
                    <a:blip r:embed="rId4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040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05" name="Рисунок 105" descr="Z:\Входящие\ОТСКАНИРОВАННЫЕ\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Z:\Входящие\ОТСКАНИРОВАННЫЕ\img_0026.jpg"/>
                    <pic:cNvPicPr>
                      <a:picLocks noChangeAspect="1" noChangeArrowheads="1"/>
                    </pic:cNvPicPr>
                  </pic:nvPicPr>
                  <pic:blipFill>
                    <a:blip r:embed="rId4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16" name="Рисунок 116" descr="Z:\Входящие\ОТСКАНИРОВАННЫЕ\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Z:\Входящие\ОТСКАНИРОВАННЫЕ\img_0027.jpg"/>
                    <pic:cNvPicPr>
                      <a:picLocks noChangeAspect="1" noChangeArrowheads="1"/>
                    </pic:cNvPicPr>
                  </pic:nvPicPr>
                  <pic:blipFill>
                    <a:blip r:embed="rId4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31" name="Рисунок 131" descr="Z:\Входящие\ОТСКАНИРОВАННЫЕ\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Z:\Входящие\ОТСКАНИРОВАННЫЕ\img_0029.jpg"/>
                    <pic:cNvPicPr>
                      <a:picLocks noChangeAspect="1" noChangeArrowheads="1"/>
                    </pic:cNvPicPr>
                  </pic:nvPicPr>
                  <pic:blipFill>
                    <a:blip r:embed="rId4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32" name="Рисунок 132" descr="Z:\Входящие\ОТСКАНИРОВАННЫЕ\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Z:\Входящие\ОТСКАНИРОВАННЫЕ\img_0030.jpg"/>
                    <pic:cNvPicPr>
                      <a:picLocks noChangeAspect="1" noChangeArrowheads="1"/>
                    </pic:cNvPicPr>
                  </pic:nvPicPr>
                  <pic:blipFill>
                    <a:blip r:embed="rId4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61985"/>
            <wp:effectExtent l="0" t="0" r="8255" b="5715"/>
            <wp:docPr id="133" name="Рисунок 133" descr="Z:\Входящие\ОТСКАНИРОВАННЫЕ\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Z:\Входящие\ОТСКАНИРОВАННЫЕ\img_0031.jpg"/>
                    <pic:cNvPicPr>
                      <a:picLocks noChangeAspect="1" noChangeArrowheads="1"/>
                    </pic:cNvPicPr>
                  </pic:nvPicPr>
                  <pic:blipFill>
                    <a:blip r:embed="rId4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198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34" name="Рисунок 134" descr="Z:\Входящие\ОТСКАНИРОВАННЫЕ\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Z:\Входящие\ОТСКАНИРОВАННЫЕ\img_0032.jpg"/>
                    <pic:cNvPicPr>
                      <a:picLocks noChangeAspect="1" noChangeArrowheads="1"/>
                    </pic:cNvPicPr>
                  </pic:nvPicPr>
                  <pic:blipFill>
                    <a:blip r:embed="rId4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88655"/>
            <wp:effectExtent l="0" t="0" r="8255" b="0"/>
            <wp:docPr id="135" name="Рисунок 135" descr="Z:\Входящие\ОТСКАНИРОВАННЫЕ\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Z:\Входящие\ОТСКАНИРОВАННЫЕ\img_0033.jpg"/>
                    <pic:cNvPicPr>
                      <a:picLocks noChangeAspect="1" noChangeArrowheads="1"/>
                    </pic:cNvPicPr>
                  </pic:nvPicPr>
                  <pic:blipFill>
                    <a:blip r:embed="rId4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8655"/>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36" name="Рисунок 136" descr="Z:\Входящие\ОТСКАНИРОВАННЫЕ\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Z:\Входящие\ОТСКАНИРОВАННЫЕ\img_0034.jpg"/>
                    <pic:cNvPicPr>
                      <a:picLocks noChangeAspect="1" noChangeArrowheads="1"/>
                    </pic:cNvPicPr>
                  </pic:nvPicPr>
                  <pic:blipFill>
                    <a:blip r:embed="rId4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320405"/>
            <wp:effectExtent l="0" t="0" r="8255" b="4445"/>
            <wp:docPr id="137" name="Рисунок 137" descr="Z:\Входящие\ОТСКАНИРОВАННЫЕ\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Z:\Входящие\ОТСКАНИРОВАННЫЕ\img_0035.jpg"/>
                    <pic:cNvPicPr>
                      <a:picLocks noChangeAspect="1" noChangeArrowheads="1"/>
                    </pic:cNvPicPr>
                  </pic:nvPicPr>
                  <pic:blipFill>
                    <a:blip r:embed="rId4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0405"/>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38" name="Рисунок 138" descr="Z:\Входящие\ОТСКАНИРОВАННЫЕ\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Z:\Входящие\ОТСКАНИРОВАННЫЕ\img_0036.jpg"/>
                    <pic:cNvPicPr>
                      <a:picLocks noChangeAspect="1" noChangeArrowheads="1"/>
                    </pic:cNvPicPr>
                  </pic:nvPicPr>
                  <pic:blipFill>
                    <a:blip r:embed="rId4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304530"/>
            <wp:effectExtent l="0" t="0" r="8255" b="1270"/>
            <wp:docPr id="139" name="Рисунок 139" descr="Z:\Входящие\ОТСКАНИРОВАННЫЕ\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Z:\Входящие\ОТСКАНИРОВАННЫЕ\img_0037.jpg"/>
                    <pic:cNvPicPr>
                      <a:picLocks noChangeAspect="1" noChangeArrowheads="1"/>
                    </pic:cNvPicPr>
                  </pic:nvPicPr>
                  <pic:blipFill>
                    <a:blip r:embed="rId4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4530"/>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40" name="Рисунок 140" descr="Z:\Входящие\ОТСКАНИРОВАННЫЕ\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Z:\Входящие\ОТСКАНИРОВАННЫЕ\img_0038.jpg"/>
                    <pic:cNvPicPr>
                      <a:picLocks noChangeAspect="1" noChangeArrowheads="1"/>
                    </pic:cNvPicPr>
                  </pic:nvPicPr>
                  <pic:blipFill>
                    <a:blip r:embed="rId4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42" name="Рисунок 142" descr="Z:\Входящие\ОТСКАНИРОВАННЫЕ\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Z:\Входящие\ОТСКАНИРОВАННЫЕ\img_0040.jpg"/>
                    <pic:cNvPicPr>
                      <a:picLocks noChangeAspect="1" noChangeArrowheads="1"/>
                    </pic:cNvPicPr>
                  </pic:nvPicPr>
                  <pic:blipFill>
                    <a:blip r:embed="rId4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43" name="Рисунок 143" descr="Z:\Входящие\ОТСКАНИРОВАННЫЕ\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Z:\Входящие\ОТСКАНИРОВАННЫЕ\img_0041.jpg"/>
                    <pic:cNvPicPr>
                      <a:picLocks noChangeAspect="1" noChangeArrowheads="1"/>
                    </pic:cNvPicPr>
                  </pic:nvPicPr>
                  <pic:blipFill>
                    <a:blip r:embed="rId4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40395"/>
            <wp:effectExtent l="0" t="0" r="8255" b="8255"/>
            <wp:docPr id="144" name="Рисунок 144" descr="Z:\Входящие\ОТСКАНИРОВАННЫЕ\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Z:\Входящие\ОТСКАНИРОВАННЫЕ\img_0042.jpg"/>
                    <pic:cNvPicPr>
                      <a:picLocks noChangeAspect="1" noChangeArrowheads="1"/>
                    </pic:cNvPicPr>
                  </pic:nvPicPr>
                  <pic:blipFill>
                    <a:blip r:embed="rId4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0395"/>
                    </a:xfrm>
                    <a:prstGeom prst="rect">
                      <a:avLst/>
                    </a:prstGeom>
                    <a:noFill/>
                    <a:ln>
                      <a:noFill/>
                    </a:ln>
                  </pic:spPr>
                </pic:pic>
              </a:graphicData>
            </a:graphic>
          </wp:inline>
        </w:drawing>
      </w:r>
      <w:r w:rsidR="00EA662E">
        <w:rPr>
          <w:noProof/>
        </w:rPr>
        <w:lastRenderedPageBreak/>
        <w:drawing>
          <wp:inline distT="0" distB="0" distL="0" distR="0">
            <wp:extent cx="5935345" cy="8288655"/>
            <wp:effectExtent l="0" t="0" r="8255" b="0"/>
            <wp:docPr id="145" name="Рисунок 145" descr="Z:\Входящие\ОТСКАНИРОВАННЫЕ\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Z:\Входящие\ОТСКАНИРОВАННЫЕ\img_0043.jpg"/>
                    <pic:cNvPicPr>
                      <a:picLocks noChangeAspect="1" noChangeArrowheads="1"/>
                    </pic:cNvPicPr>
                  </pic:nvPicPr>
                  <pic:blipFill>
                    <a:blip r:embed="rId4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8655"/>
                    </a:xfrm>
                    <a:prstGeom prst="rect">
                      <a:avLst/>
                    </a:prstGeom>
                    <a:noFill/>
                    <a:ln>
                      <a:noFill/>
                    </a:ln>
                  </pic:spPr>
                </pic:pic>
              </a:graphicData>
            </a:graphic>
          </wp:inline>
        </w:drawing>
      </w:r>
      <w:r w:rsidR="00EA662E">
        <w:rPr>
          <w:noProof/>
        </w:rPr>
        <w:lastRenderedPageBreak/>
        <w:drawing>
          <wp:inline distT="0" distB="0" distL="0" distR="0">
            <wp:extent cx="5935345" cy="8304530"/>
            <wp:effectExtent l="0" t="0" r="8255" b="1270"/>
            <wp:docPr id="146" name="Рисунок 146" descr="Z:\Входящие\ОТСКАНИРОВАННЫЕ\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Z:\Входящие\ОТСКАНИРОВАННЫЕ\img_0044.jpg"/>
                    <pic:cNvPicPr>
                      <a:picLocks noChangeAspect="1" noChangeArrowheads="1"/>
                    </pic:cNvPicPr>
                  </pic:nvPicPr>
                  <pic:blipFill>
                    <a:blip r:embed="rId4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4530"/>
                    </a:xfrm>
                    <a:prstGeom prst="rect">
                      <a:avLst/>
                    </a:prstGeom>
                    <a:noFill/>
                    <a:ln>
                      <a:noFill/>
                    </a:ln>
                  </pic:spPr>
                </pic:pic>
              </a:graphicData>
            </a:graphic>
          </wp:inline>
        </w:drawing>
      </w:r>
      <w:r w:rsidR="00EA662E">
        <w:rPr>
          <w:noProof/>
        </w:rPr>
        <w:lastRenderedPageBreak/>
        <w:drawing>
          <wp:inline distT="0" distB="0" distL="0" distR="0">
            <wp:extent cx="5935345" cy="8304530"/>
            <wp:effectExtent l="0" t="0" r="8255" b="1270"/>
            <wp:docPr id="147" name="Рисунок 147" descr="Z:\Входящие\ОТСКАНИРОВАННЫЕ\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Z:\Входящие\ОТСКАНИРОВАННЫЕ\img_0045.jpg"/>
                    <pic:cNvPicPr>
                      <a:picLocks noChangeAspect="1" noChangeArrowheads="1"/>
                    </pic:cNvPicPr>
                  </pic:nvPicPr>
                  <pic:blipFill>
                    <a:blip r:embed="rId47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453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48" name="Рисунок 148" descr="Z:\Входящие\ОТСКАНИРОВАННЫЕ\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Z:\Входящие\ОТСКАНИРОВАННЫЕ\img_0046.jpg"/>
                    <pic:cNvPicPr>
                      <a:picLocks noChangeAspect="1" noChangeArrowheads="1"/>
                    </pic:cNvPicPr>
                  </pic:nvPicPr>
                  <pic:blipFill>
                    <a:blip r:embed="rId47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49" name="Рисунок 149" descr="Z:\Входящие\ОТСКАНИРОВАННЫЕ\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Z:\Входящие\ОТСКАНИРОВАННЫЕ\img_0047.jpg"/>
                    <pic:cNvPicPr>
                      <a:picLocks noChangeAspect="1" noChangeArrowheads="1"/>
                    </pic:cNvPicPr>
                  </pic:nvPicPr>
                  <pic:blipFill>
                    <a:blip r:embed="rId4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50" name="Рисунок 150" descr="Z:\Входящие\ОТСКАНИРОВАННЫЕ\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Z:\Входящие\ОТСКАНИРОВАННЫЕ\img_0048.jpg"/>
                    <pic:cNvPicPr>
                      <a:picLocks noChangeAspect="1" noChangeArrowheads="1"/>
                    </pic:cNvPicPr>
                  </pic:nvPicPr>
                  <pic:blipFill>
                    <a:blip r:embed="rId4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40395"/>
            <wp:effectExtent l="0" t="0" r="8255" b="8255"/>
            <wp:docPr id="151" name="Рисунок 151" descr="Z:\Входящие\ОТСКАНИРОВАННЫЕ\img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Z:\Входящие\ОТСКАНИРОВАННЫЕ\img_0049.jpg"/>
                    <pic:cNvPicPr>
                      <a:picLocks noChangeAspect="1" noChangeArrowheads="1"/>
                    </pic:cNvPicPr>
                  </pic:nvPicPr>
                  <pic:blipFill>
                    <a:blip r:embed="rId4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039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52" name="Рисунок 152" descr="Z:\Входящие\ОТСКАНИРОВАННЫЕ\img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Z:\Входящие\ОТСКАНИРОВАННЫЕ\img_0050.jpg"/>
                    <pic:cNvPicPr>
                      <a:picLocks noChangeAspect="1" noChangeArrowheads="1"/>
                    </pic:cNvPicPr>
                  </pic:nvPicPr>
                  <pic:blipFill>
                    <a:blip r:embed="rId4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320405"/>
            <wp:effectExtent l="0" t="0" r="8255" b="4445"/>
            <wp:docPr id="153" name="Рисунок 153" descr="Z:\Входящие\ОТСКАНИРОВАННЫЕ\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Z:\Входящие\ОТСКАНИРОВАННЫЕ\img_0051.jpg"/>
                    <pic:cNvPicPr>
                      <a:picLocks noChangeAspect="1" noChangeArrowheads="1"/>
                    </pic:cNvPicPr>
                  </pic:nvPicPr>
                  <pic:blipFill>
                    <a:blip r:embed="rId4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0405"/>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54" name="Рисунок 154" descr="Z:\Входящие\ОТСКАНИРОВАННЫЕ\img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Z:\Входящие\ОТСКАНИРОВАННЫЕ\img_0052.jpg"/>
                    <pic:cNvPicPr>
                      <a:picLocks noChangeAspect="1" noChangeArrowheads="1"/>
                    </pic:cNvPicPr>
                  </pic:nvPicPr>
                  <pic:blipFill>
                    <a:blip r:embed="rId4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55" name="Рисунок 155" descr="Z:\Входящие\ОТСКАНИРОВАННЫЕ\img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Z:\Входящие\ОТСКАНИРОВАННЫЕ\img_0053.jpg"/>
                    <pic:cNvPicPr>
                      <a:picLocks noChangeAspect="1" noChangeArrowheads="1"/>
                    </pic:cNvPicPr>
                  </pic:nvPicPr>
                  <pic:blipFill>
                    <a:blip r:embed="rId4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40395"/>
            <wp:effectExtent l="0" t="0" r="8255" b="8255"/>
            <wp:docPr id="156" name="Рисунок 156" descr="Z:\Входящие\ОТСКАНИРОВАННЫЕ\img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Z:\Входящие\ОТСКАНИРОВАННЫЕ\img_0054.jpg"/>
                    <pic:cNvPicPr>
                      <a:picLocks noChangeAspect="1" noChangeArrowheads="1"/>
                    </pic:cNvPicPr>
                  </pic:nvPicPr>
                  <pic:blipFill>
                    <a:blip r:embed="rId4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0395"/>
                    </a:xfrm>
                    <a:prstGeom prst="rect">
                      <a:avLst/>
                    </a:prstGeom>
                    <a:noFill/>
                    <a:ln>
                      <a:noFill/>
                    </a:ln>
                  </pic:spPr>
                </pic:pic>
              </a:graphicData>
            </a:graphic>
          </wp:inline>
        </w:drawing>
      </w:r>
      <w:r w:rsidR="00EA662E">
        <w:rPr>
          <w:noProof/>
        </w:rPr>
        <w:lastRenderedPageBreak/>
        <w:drawing>
          <wp:inline distT="0" distB="0" distL="0" distR="0">
            <wp:extent cx="5935345" cy="8288655"/>
            <wp:effectExtent l="0" t="0" r="8255" b="0"/>
            <wp:docPr id="157" name="Рисунок 157" descr="Z:\Входящие\ОТСКАНИРОВАННЫЕ\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Z:\Входящие\ОТСКАНИРОВАННЫЕ\img_0055.jpg"/>
                    <pic:cNvPicPr>
                      <a:picLocks noChangeAspect="1" noChangeArrowheads="1"/>
                    </pic:cNvPicPr>
                  </pic:nvPicPr>
                  <pic:blipFill>
                    <a:blip r:embed="rId4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8655"/>
                    </a:xfrm>
                    <a:prstGeom prst="rect">
                      <a:avLst/>
                    </a:prstGeom>
                    <a:noFill/>
                    <a:ln>
                      <a:noFill/>
                    </a:ln>
                  </pic:spPr>
                </pic:pic>
              </a:graphicData>
            </a:graphic>
          </wp:inline>
        </w:drawing>
      </w:r>
      <w:r w:rsidR="00EA662E">
        <w:rPr>
          <w:noProof/>
        </w:rPr>
        <w:lastRenderedPageBreak/>
        <w:drawing>
          <wp:inline distT="0" distB="0" distL="0" distR="0">
            <wp:extent cx="5935345" cy="8309610"/>
            <wp:effectExtent l="0" t="0" r="8255" b="0"/>
            <wp:docPr id="158" name="Рисунок 158" descr="Z:\Входящие\ОТСКАНИРОВАННЫЕ\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Z:\Входящие\ОТСКАНИРОВАННЫЕ\img_0056.jpg"/>
                    <pic:cNvPicPr>
                      <a:picLocks noChangeAspect="1" noChangeArrowheads="1"/>
                    </pic:cNvPicPr>
                  </pic:nvPicPr>
                  <pic:blipFill>
                    <a:blip r:embed="rId4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59" name="Рисунок 159" descr="Z:\Входящие\ОТСКАНИРОВАННЫЕ\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Z:\Входящие\ОТСКАНИРОВАННЫЕ\img_0057.jpg"/>
                    <pic:cNvPicPr>
                      <a:picLocks noChangeAspect="1" noChangeArrowheads="1"/>
                    </pic:cNvPicPr>
                  </pic:nvPicPr>
                  <pic:blipFill>
                    <a:blip r:embed="rId4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309610"/>
            <wp:effectExtent l="0" t="0" r="8255" b="0"/>
            <wp:docPr id="160" name="Рисунок 160" descr="Z:\Входящие\ОТСКАНИРОВАННЫЕ\img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Z:\Входящие\ОТСКАНИРОВАННЫЕ\img_0058.jpg"/>
                    <pic:cNvPicPr>
                      <a:picLocks noChangeAspect="1" noChangeArrowheads="1"/>
                    </pic:cNvPicPr>
                  </pic:nvPicPr>
                  <pic:blipFill>
                    <a:blip r:embed="rId4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sidR="00EA662E">
        <w:rPr>
          <w:noProof/>
        </w:rPr>
        <w:lastRenderedPageBreak/>
        <w:drawing>
          <wp:inline distT="0" distB="0" distL="0" distR="0">
            <wp:extent cx="5935345" cy="8267065"/>
            <wp:effectExtent l="0" t="0" r="8255" b="635"/>
            <wp:docPr id="161" name="Рисунок 161" descr="Z:\Входящие\ОТСКАНИРОВАННЫЕ\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Z:\Входящие\ОТСКАНИРОВАННЫЕ\img_0059.jpg"/>
                    <pic:cNvPicPr>
                      <a:picLocks noChangeAspect="1" noChangeArrowheads="1"/>
                    </pic:cNvPicPr>
                  </pic:nvPicPr>
                  <pic:blipFill>
                    <a:blip r:embed="rId4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7065"/>
                    </a:xfrm>
                    <a:prstGeom prst="rect">
                      <a:avLst/>
                    </a:prstGeom>
                    <a:noFill/>
                    <a:ln>
                      <a:noFill/>
                    </a:ln>
                  </pic:spPr>
                </pic:pic>
              </a:graphicData>
            </a:graphic>
          </wp:inline>
        </w:drawing>
      </w:r>
      <w:r w:rsidR="00EA662E">
        <w:rPr>
          <w:noProof/>
        </w:rPr>
        <w:lastRenderedPageBreak/>
        <w:drawing>
          <wp:inline distT="0" distB="0" distL="0" distR="0">
            <wp:extent cx="5935345" cy="8240395"/>
            <wp:effectExtent l="0" t="0" r="8255" b="8255"/>
            <wp:docPr id="162" name="Рисунок 162" descr="Z:\Входящие\ОТСКАНИРОВАННЫЕ\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Z:\Входящие\ОТСКАНИРОВАННЫЕ\img_0060.jpg"/>
                    <pic:cNvPicPr>
                      <a:picLocks noChangeAspect="1" noChangeArrowheads="1"/>
                    </pic:cNvPicPr>
                  </pic:nvPicPr>
                  <pic:blipFill>
                    <a:blip r:embed="rId4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0395"/>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63" name="Рисунок 163" descr="Z:\Входящие\ОТСКАНИРОВАННЫЕ\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Z:\Входящие\ОТСКАНИРОВАННЫЕ\img_0061.jpg"/>
                    <pic:cNvPicPr>
                      <a:picLocks noChangeAspect="1" noChangeArrowheads="1"/>
                    </pic:cNvPicPr>
                  </pic:nvPicPr>
                  <pic:blipFill>
                    <a:blip r:embed="rId48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64" name="Рисунок 164" descr="Z:\Входящие\ОТСКАНИРОВАННЫЕ\img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Z:\Входящие\ОТСКАНИРОВАННЫЕ\img_0062.jpg"/>
                    <pic:cNvPicPr>
                      <a:picLocks noChangeAspect="1" noChangeArrowheads="1"/>
                    </pic:cNvPicPr>
                  </pic:nvPicPr>
                  <pic:blipFill>
                    <a:blip r:embed="rId4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51190"/>
            <wp:effectExtent l="0" t="0" r="8255" b="0"/>
            <wp:docPr id="165" name="Рисунок 165" descr="Z:\Входящие\ОТСКАНИРОВАННЫЕ\img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Z:\Входящие\ОТСКАНИРОВАННЫЕ\img_0063.jpg"/>
                    <pic:cNvPicPr>
                      <a:picLocks noChangeAspect="1" noChangeArrowheads="1"/>
                    </pic:cNvPicPr>
                  </pic:nvPicPr>
                  <pic:blipFill>
                    <a:blip r:embed="rId48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51190"/>
                    </a:xfrm>
                    <a:prstGeom prst="rect">
                      <a:avLst/>
                    </a:prstGeom>
                    <a:noFill/>
                    <a:ln>
                      <a:noFill/>
                    </a:ln>
                  </pic:spPr>
                </pic:pic>
              </a:graphicData>
            </a:graphic>
          </wp:inline>
        </w:drawing>
      </w:r>
      <w:r w:rsidR="00EA662E">
        <w:rPr>
          <w:noProof/>
        </w:rPr>
        <w:lastRenderedPageBreak/>
        <w:drawing>
          <wp:inline distT="0" distB="0" distL="0" distR="0">
            <wp:extent cx="5935345" cy="8245475"/>
            <wp:effectExtent l="0" t="0" r="8255" b="3175"/>
            <wp:docPr id="166" name="Рисунок 166" descr="Z:\Входящие\ОТСКАНИРОВАННЫЕ\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Z:\Входящие\ОТСКАНИРОВАННЫЕ\img_0064.jpg"/>
                    <pic:cNvPicPr>
                      <a:picLocks noChangeAspect="1" noChangeArrowheads="1"/>
                    </pic:cNvPicPr>
                  </pic:nvPicPr>
                  <pic:blipFill>
                    <a:blip r:embed="rId48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5475"/>
                    </a:xfrm>
                    <a:prstGeom prst="rect">
                      <a:avLst/>
                    </a:prstGeom>
                    <a:noFill/>
                    <a:ln>
                      <a:noFill/>
                    </a:ln>
                  </pic:spPr>
                </pic:pic>
              </a:graphicData>
            </a:graphic>
          </wp:inline>
        </w:drawing>
      </w:r>
      <w:r w:rsidR="00EA662E">
        <w:rPr>
          <w:noProof/>
        </w:rPr>
        <w:lastRenderedPageBreak/>
        <w:drawing>
          <wp:inline distT="0" distB="0" distL="0" distR="0">
            <wp:extent cx="5935345" cy="8309610"/>
            <wp:effectExtent l="0" t="0" r="8255" b="0"/>
            <wp:docPr id="167" name="Рисунок 167" descr="Z:\Входящие\ОТСКАНИРОВАННЫЕ\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Z:\Входящие\ОТСКАНИРОВАННЫЕ\img_0065.jpg"/>
                    <pic:cNvPicPr>
                      <a:picLocks noChangeAspect="1" noChangeArrowheads="1"/>
                    </pic:cNvPicPr>
                  </pic:nvPicPr>
                  <pic:blipFill>
                    <a:blip r:embed="rId49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09610"/>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68" name="Рисунок 168" descr="Z:\Входящие\ОТСКАНИРОВАННЫЕ\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Z:\Входящие\ОТСКАНИРОВАННЫЕ\img_0066.jpg"/>
                    <pic:cNvPicPr>
                      <a:picLocks noChangeAspect="1" noChangeArrowheads="1"/>
                    </pic:cNvPicPr>
                  </pic:nvPicPr>
                  <pic:blipFill>
                    <a:blip r:embed="rId49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69" name="Рисунок 169" descr="Z:\Входящие\ОТСКАНИРОВАННЫЕ\img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Z:\Входящие\ОТСКАНИРОВАННЫЕ\img_0067.jpg"/>
                    <pic:cNvPicPr>
                      <a:picLocks noChangeAspect="1" noChangeArrowheads="1"/>
                    </pic:cNvPicPr>
                  </pic:nvPicPr>
                  <pic:blipFill>
                    <a:blip r:embed="rId4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70" name="Рисунок 170" descr="Z:\Входящие\ОТСКАНИРОВАННЫЕ\img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Z:\Входящие\ОТСКАНИРОВАННЫЕ\img_0068.jpg"/>
                    <pic:cNvPicPr>
                      <a:picLocks noChangeAspect="1" noChangeArrowheads="1"/>
                    </pic:cNvPicPr>
                  </pic:nvPicPr>
                  <pic:blipFill>
                    <a:blip r:embed="rId4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71" name="Рисунок 171" descr="Z:\Входящие\ОТСКАНИРОВАННЫЕ\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Z:\Входящие\ОТСКАНИРОВАННЫЕ\img_0069.jpg"/>
                    <pic:cNvPicPr>
                      <a:picLocks noChangeAspect="1" noChangeArrowheads="1"/>
                    </pic:cNvPicPr>
                  </pic:nvPicPr>
                  <pic:blipFill>
                    <a:blip r:embed="rId4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72" name="Рисунок 172" descr="Z:\Входящие\ОТСКАНИРОВАННЫЕ\img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Z:\Входящие\ОТСКАНИРОВАННЫЕ\img_0070.jpg"/>
                    <pic:cNvPicPr>
                      <a:picLocks noChangeAspect="1" noChangeArrowheads="1"/>
                    </pic:cNvPicPr>
                  </pic:nvPicPr>
                  <pic:blipFill>
                    <a:blip r:embed="rId49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67065"/>
            <wp:effectExtent l="0" t="0" r="8255" b="635"/>
            <wp:docPr id="173" name="Рисунок 173" descr="Z:\Входящие\ОТСКАНИРОВАННЫЕ\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Z:\Входящие\ОТСКАНИРОВАННЫЕ\img_0071.jpg"/>
                    <pic:cNvPicPr>
                      <a:picLocks noChangeAspect="1" noChangeArrowheads="1"/>
                    </pic:cNvPicPr>
                  </pic:nvPicPr>
                  <pic:blipFill>
                    <a:blip r:embed="rId4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7065"/>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74" name="Рисунок 174" descr="Z:\Входящие\ОТСКАНИРОВАННЫЕ\img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Z:\Входящие\ОТСКАНИРОВАННЫЕ\img_0072.jpg"/>
                    <pic:cNvPicPr>
                      <a:picLocks noChangeAspect="1" noChangeArrowheads="1"/>
                    </pic:cNvPicPr>
                  </pic:nvPicPr>
                  <pic:blipFill>
                    <a:blip r:embed="rId4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75" name="Рисунок 175" descr="Z:\Входящие\ОТСКАНИРОВАННЫЕ\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Z:\Входящие\ОТСКАНИРОВАННЫЕ\img_0073.jpg"/>
                    <pic:cNvPicPr>
                      <a:picLocks noChangeAspect="1" noChangeArrowheads="1"/>
                    </pic:cNvPicPr>
                  </pic:nvPicPr>
                  <pic:blipFill>
                    <a:blip r:embed="rId4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61985"/>
            <wp:effectExtent l="0" t="0" r="8255" b="5715"/>
            <wp:docPr id="176" name="Рисунок 176" descr="Z:\Входящие\ОТСКАНИРОВАННЫЕ\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Z:\Входящие\ОТСКАНИРОВАННЫЕ\img_0074.jpg"/>
                    <pic:cNvPicPr>
                      <a:picLocks noChangeAspect="1" noChangeArrowheads="1"/>
                    </pic:cNvPicPr>
                  </pic:nvPicPr>
                  <pic:blipFill>
                    <a:blip r:embed="rId4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1985"/>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77" name="Рисунок 177" descr="Z:\Входящие\ОТСКАНИРОВАННЫЕ\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Z:\Входящие\ОТСКАНИРОВАННЫЕ\img_0075.jpg"/>
                    <pic:cNvPicPr>
                      <a:picLocks noChangeAspect="1" noChangeArrowheads="1"/>
                    </pic:cNvPicPr>
                  </pic:nvPicPr>
                  <pic:blipFill>
                    <a:blip r:embed="rId5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78" name="Рисунок 178" descr="Z:\Входящие\ОТСКАНИРОВАННЫЕ\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Z:\Входящие\ОТСКАНИРОВАННЫЕ\img_0076.jpg"/>
                    <pic:cNvPicPr>
                      <a:picLocks noChangeAspect="1" noChangeArrowheads="1"/>
                    </pic:cNvPicPr>
                  </pic:nvPicPr>
                  <pic:blipFill>
                    <a:blip r:embed="rId5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79" name="Рисунок 179" descr="Z:\Входящие\ОТСКАНИРОВАННЫЕ\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Z:\Входящие\ОТСКАНИРОВАННЫЕ\img_0077.jpg"/>
                    <pic:cNvPicPr>
                      <a:picLocks noChangeAspect="1" noChangeArrowheads="1"/>
                    </pic:cNvPicPr>
                  </pic:nvPicPr>
                  <pic:blipFill>
                    <a:blip r:embed="rId5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98815"/>
            <wp:effectExtent l="0" t="0" r="8255" b="6985"/>
            <wp:docPr id="180" name="Рисунок 180" descr="Z:\Входящие\ОТСКАНИРОВАННЫЕ\img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Z:\Входящие\ОТСКАНИРОВАННЫЕ\img_0078.jpg"/>
                    <pic:cNvPicPr>
                      <a:picLocks noChangeAspect="1" noChangeArrowheads="1"/>
                    </pic:cNvPicPr>
                  </pic:nvPicPr>
                  <pic:blipFill>
                    <a:blip r:embed="rId5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98815"/>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81" name="Рисунок 181" descr="Z:\Входящие\ОТСКАНИРОВАННЫЕ\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Z:\Входящие\ОТСКАНИРОВАННЫЕ\img_0079.jpg"/>
                    <pic:cNvPicPr>
                      <a:picLocks noChangeAspect="1" noChangeArrowheads="1"/>
                    </pic:cNvPicPr>
                  </pic:nvPicPr>
                  <pic:blipFill>
                    <a:blip r:embed="rId50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320405"/>
            <wp:effectExtent l="0" t="0" r="8255" b="4445"/>
            <wp:docPr id="182" name="Рисунок 182" descr="Z:\Входящие\ОТСКАНИРОВАННЫЕ\img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Z:\Входящие\ОТСКАНИРОВАННЫЕ\img_0080.jpg"/>
                    <pic:cNvPicPr>
                      <a:picLocks noChangeAspect="1" noChangeArrowheads="1"/>
                    </pic:cNvPicPr>
                  </pic:nvPicPr>
                  <pic:blipFill>
                    <a:blip r:embed="rId50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320405"/>
                    </a:xfrm>
                    <a:prstGeom prst="rect">
                      <a:avLst/>
                    </a:prstGeom>
                    <a:noFill/>
                    <a:ln>
                      <a:noFill/>
                    </a:ln>
                  </pic:spPr>
                </pic:pic>
              </a:graphicData>
            </a:graphic>
          </wp:inline>
        </w:drawing>
      </w:r>
      <w:r w:rsidR="00EA662E">
        <w:rPr>
          <w:noProof/>
        </w:rPr>
        <w:lastRenderedPageBreak/>
        <w:drawing>
          <wp:inline distT="0" distB="0" distL="0" distR="0">
            <wp:extent cx="5935345" cy="8277860"/>
            <wp:effectExtent l="0" t="0" r="8255" b="8890"/>
            <wp:docPr id="183" name="Рисунок 183" descr="Z:\Входящие\ОТСКАНИРОВАННЫЕ\img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Z:\Входящие\ОТСКАНИРОВАННЫЕ\img_0081.jpg"/>
                    <pic:cNvPicPr>
                      <a:picLocks noChangeAspect="1" noChangeArrowheads="1"/>
                    </pic:cNvPicPr>
                  </pic:nvPicPr>
                  <pic:blipFill>
                    <a:blip r:embed="rId50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77860"/>
                    </a:xfrm>
                    <a:prstGeom prst="rect">
                      <a:avLst/>
                    </a:prstGeom>
                    <a:noFill/>
                    <a:ln>
                      <a:noFill/>
                    </a:ln>
                  </pic:spPr>
                </pic:pic>
              </a:graphicData>
            </a:graphic>
          </wp:inline>
        </w:drawing>
      </w:r>
      <w:r w:rsidR="00EA662E">
        <w:rPr>
          <w:noProof/>
        </w:rPr>
        <w:lastRenderedPageBreak/>
        <w:drawing>
          <wp:inline distT="0" distB="0" distL="0" distR="0">
            <wp:extent cx="5935345" cy="8245475"/>
            <wp:effectExtent l="0" t="0" r="8255" b="3175"/>
            <wp:docPr id="184" name="Рисунок 184" descr="Z:\Входящие\ОТСКАНИРОВАННЫЕ\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Z:\Входящие\ОТСКАНИРОВАННЫЕ\img_0082.jpg"/>
                    <pic:cNvPicPr>
                      <a:picLocks noChangeAspect="1" noChangeArrowheads="1"/>
                    </pic:cNvPicPr>
                  </pic:nvPicPr>
                  <pic:blipFill>
                    <a:blip r:embed="rId50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45475"/>
                    </a:xfrm>
                    <a:prstGeom prst="rect">
                      <a:avLst/>
                    </a:prstGeom>
                    <a:noFill/>
                    <a:ln>
                      <a:noFill/>
                    </a:ln>
                  </pic:spPr>
                </pic:pic>
              </a:graphicData>
            </a:graphic>
          </wp:inline>
        </w:drawing>
      </w:r>
      <w:r w:rsidR="00EA662E">
        <w:rPr>
          <w:noProof/>
        </w:rPr>
        <w:lastRenderedPageBreak/>
        <w:drawing>
          <wp:inline distT="0" distB="0" distL="0" distR="0">
            <wp:extent cx="5935345" cy="8282940"/>
            <wp:effectExtent l="0" t="0" r="8255" b="3810"/>
            <wp:docPr id="185" name="Рисунок 185" descr="Z:\Входящие\ОТСКАНИРОВАННЫЕ\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Z:\Входящие\ОТСКАНИРОВАННЫЕ\img_0083.jpg"/>
                    <pic:cNvPicPr>
                      <a:picLocks noChangeAspect="1" noChangeArrowheads="1"/>
                    </pic:cNvPicPr>
                  </pic:nvPicPr>
                  <pic:blipFill>
                    <a:blip r:embed="rId5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82940"/>
                    </a:xfrm>
                    <a:prstGeom prst="rect">
                      <a:avLst/>
                    </a:prstGeom>
                    <a:noFill/>
                    <a:ln>
                      <a:noFill/>
                    </a:ln>
                  </pic:spPr>
                </pic:pic>
              </a:graphicData>
            </a:graphic>
          </wp:inline>
        </w:drawing>
      </w:r>
      <w:r w:rsidR="00EA662E">
        <w:rPr>
          <w:noProof/>
        </w:rPr>
        <w:lastRenderedPageBreak/>
        <w:drawing>
          <wp:inline distT="0" distB="0" distL="0" distR="0">
            <wp:extent cx="5935345" cy="8267065"/>
            <wp:effectExtent l="0" t="0" r="8255" b="635"/>
            <wp:docPr id="186" name="Рисунок 186" descr="Z:\Входящие\ОТСКАНИРОВАННЫЕ\img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Z:\Входящие\ОТСКАНИРОВАННЫЕ\img_0084.jpg"/>
                    <pic:cNvPicPr>
                      <a:picLocks noChangeAspect="1" noChangeArrowheads="1"/>
                    </pic:cNvPicPr>
                  </pic:nvPicPr>
                  <pic:blipFill>
                    <a:blip r:embed="rId50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5345" cy="8267065"/>
                    </a:xfrm>
                    <a:prstGeom prst="rect">
                      <a:avLst/>
                    </a:prstGeom>
                    <a:noFill/>
                    <a:ln>
                      <a:noFill/>
                    </a:ln>
                  </pic:spPr>
                </pic:pic>
              </a:graphicData>
            </a:graphic>
          </wp:inline>
        </w:drawing>
      </w:r>
    </w:p>
    <w:p w:rsidR="00EA662E" w:rsidRDefault="00EA662E" w:rsidP="00EA662E">
      <w:pPr>
        <w:jc w:val="center"/>
        <w:rPr>
          <w:rFonts w:ascii="Arial" w:hAnsi="Arial" w:cs="Arial"/>
          <w:b/>
          <w:color w:val="008000"/>
          <w:sz w:val="28"/>
          <w:szCs w:val="28"/>
        </w:rPr>
      </w:pPr>
    </w:p>
    <w:p w:rsidR="00745445" w:rsidRDefault="000F3EB6">
      <w:pPr>
        <w:rPr>
          <w:rFonts w:ascii="Arial" w:hAnsi="Arial" w:cs="Arial"/>
          <w:b/>
          <w:color w:val="008000"/>
          <w:sz w:val="28"/>
          <w:szCs w:val="28"/>
        </w:rPr>
      </w:pPr>
      <w:bookmarkStart w:id="167" w:name="_Toc187074956"/>
      <w:bookmarkStart w:id="168" w:name="_Toc187075020"/>
      <w:bookmarkEnd w:id="166"/>
      <w:bookmarkEnd w:id="167"/>
      <w:bookmarkEnd w:id="168"/>
      <w:r>
        <w:rPr>
          <w:rFonts w:ascii="Arial" w:hAnsi="Arial" w:cs="Arial"/>
          <w:b/>
          <w:noProof/>
          <w:color w:val="008000"/>
          <w:sz w:val="28"/>
          <w:szCs w:val="28"/>
        </w:rPr>
        <w:lastRenderedPageBreak/>
        <w:drawing>
          <wp:inline distT="0" distB="0" distL="0" distR="0">
            <wp:extent cx="5937885" cy="8235315"/>
            <wp:effectExtent l="0" t="0" r="5715" b="0"/>
            <wp:docPr id="655204" name="Рисунок 655204" descr="Z:\Входящие\ОТСКАНИРОВАННЫЕ\img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Входящие\ОТСКАНИРОВАННЫЕ\img_0161.jpg"/>
                    <pic:cNvPicPr>
                      <a:picLocks noChangeAspect="1" noChangeArrowheads="1"/>
                    </pic:cNvPicPr>
                  </pic:nvPicPr>
                  <pic:blipFill>
                    <a:blip r:embed="rId5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7885" cy="823531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7885" cy="8253095"/>
            <wp:effectExtent l="0" t="0" r="5715" b="0"/>
            <wp:docPr id="655209" name="Рисунок 655209" descr="Z:\Входящие\ОТСКАНИРОВАННЫЕ\img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Входящие\ОТСКАНИРОВАННЫЕ\img_0162.jpg"/>
                    <pic:cNvPicPr>
                      <a:picLocks noChangeAspect="1" noChangeArrowheads="1"/>
                    </pic:cNvPicPr>
                  </pic:nvPicPr>
                  <pic:blipFill>
                    <a:blip r:embed="rId5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7885" cy="825309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7885" cy="8217535"/>
            <wp:effectExtent l="0" t="0" r="5715" b="0"/>
            <wp:docPr id="655210" name="Рисунок 655210" descr="Z:\Входящие\ОТСКАНИРОВАННЫЕ\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Входящие\ОТСКАНИРОВАННЫЕ\img_0163.jpg"/>
                    <pic:cNvPicPr>
                      <a:picLocks noChangeAspect="1" noChangeArrowheads="1"/>
                    </pic:cNvPicPr>
                  </pic:nvPicPr>
                  <pic:blipFill>
                    <a:blip r:embed="rId5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7885" cy="821753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7885" cy="8265160"/>
            <wp:effectExtent l="0" t="0" r="5715" b="2540"/>
            <wp:docPr id="655212" name="Рисунок 655212" descr="Z:\Входящие\ОТСКАНИРОВАННЫЕ\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Входящие\ОТСКАНИРОВАННЫЕ\img_0165.jpg"/>
                    <pic:cNvPicPr>
                      <a:picLocks noChangeAspect="1" noChangeArrowheads="1"/>
                    </pic:cNvPicPr>
                  </pic:nvPicPr>
                  <pic:blipFill>
                    <a:blip r:embed="rId5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7885" cy="8265160"/>
                    </a:xfrm>
                    <a:prstGeom prst="rect">
                      <a:avLst/>
                    </a:prstGeom>
                    <a:noFill/>
                    <a:ln>
                      <a:noFill/>
                    </a:ln>
                  </pic:spPr>
                </pic:pic>
              </a:graphicData>
            </a:graphic>
          </wp:inline>
        </w:drawing>
      </w:r>
    </w:p>
    <w:p w:rsidR="00C6713F" w:rsidRDefault="00C6713F">
      <w:pPr>
        <w:rPr>
          <w:rFonts w:ascii="Arial" w:hAnsi="Arial" w:cs="Arial"/>
          <w:b/>
          <w:color w:val="008000"/>
          <w:sz w:val="28"/>
          <w:szCs w:val="28"/>
        </w:rPr>
      </w:pPr>
    </w:p>
    <w:p w:rsidR="00C6713F" w:rsidRPr="00195994" w:rsidRDefault="00C6713F">
      <w:pPr>
        <w:rPr>
          <w:rFonts w:ascii="Arial" w:hAnsi="Arial" w:cs="Arial"/>
          <w:b/>
          <w:color w:val="008000"/>
          <w:sz w:val="28"/>
          <w:szCs w:val="28"/>
        </w:rPr>
      </w:pPr>
      <w:r>
        <w:rPr>
          <w:rFonts w:ascii="Arial" w:hAnsi="Arial" w:cs="Arial"/>
          <w:b/>
          <w:noProof/>
          <w:color w:val="008000"/>
          <w:sz w:val="28"/>
          <w:szCs w:val="28"/>
        </w:rPr>
        <w:lastRenderedPageBreak/>
        <w:drawing>
          <wp:inline distT="0" distB="0" distL="0" distR="0">
            <wp:extent cx="5943600" cy="8248650"/>
            <wp:effectExtent l="0" t="0" r="0" b="0"/>
            <wp:docPr id="1913" name="Рисунок 1913" descr="Z:\Docs\Оценщики\Малая недвижимость\Хасаров\Отчёты 2016\11_Ноябрь\Хомяки\Сканы актов\img_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Z:\Docs\Оценщики\Малая недвижимость\Хасаров\Отчёты 2016\11_Ноябрь\Хомяки\Сканы актов\img_0162.jpg"/>
                    <pic:cNvPicPr>
                      <a:picLocks noChangeAspect="1" noChangeArrowheads="1"/>
                    </pic:cNvPicPr>
                  </pic:nvPicPr>
                  <pic:blipFill>
                    <a:blip r:embed="rId5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1914" name="Рисунок 1914" descr="Z:\Docs\Оценщики\Малая недвижимость\Хасаров\Отчёты 2016\11_Ноябрь\Хомяки\Сканы актов\img_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Docs\Оценщики\Малая недвижимость\Хасаров\Отчёты 2016\11_Ноябрь\Хомяки\Сканы актов\img_0163.jpg"/>
                    <pic:cNvPicPr>
                      <a:picLocks noChangeAspect="1" noChangeArrowheads="1"/>
                    </pic:cNvPicPr>
                  </pic:nvPicPr>
                  <pic:blipFill>
                    <a:blip r:embed="rId5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1915" name="Рисунок 1915" descr="Z:\Docs\Оценщики\Малая недвижимость\Хасаров\Отчёты 2016\11_Ноябрь\Хомяки\Сканы актов\img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Z:\Docs\Оценщики\Малая недвижимость\Хасаров\Отчёты 2016\11_Ноябрь\Хомяки\Сканы актов\img_0164.jpg"/>
                    <pic:cNvPicPr>
                      <a:picLocks noChangeAspect="1" noChangeArrowheads="1"/>
                    </pic:cNvPicPr>
                  </pic:nvPicPr>
                  <pic:blipFill>
                    <a:blip r:embed="rId5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20075"/>
            <wp:effectExtent l="0" t="0" r="9525" b="9525"/>
            <wp:docPr id="1916" name="Рисунок 1916" descr="Z:\Docs\Оценщики\Малая недвижимость\Хасаров\Отчёты 2016\11_Ноябрь\Хомяки\Сканы актов\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Docs\Оценщики\Малая недвижимость\Хасаров\Отчёты 2016\11_Ноябрь\Хомяки\Сканы актов\img_0165.jpg"/>
                    <pic:cNvPicPr>
                      <a:picLocks noChangeAspect="1" noChangeArrowheads="1"/>
                    </pic:cNvPicPr>
                  </pic:nvPicPr>
                  <pic:blipFill>
                    <a:blip r:embed="rId5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200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1917" name="Рисунок 1917" descr="Z:\Docs\Оценщики\Малая недвижимость\Хасаров\Отчёты 2016\11_Ноябрь\Хомяки\Сканы актов\img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Z:\Docs\Оценщики\Малая недвижимость\Хасаров\Отчёты 2016\11_Ноябрь\Хомяки\Сканы актов\img_0166.jpg"/>
                    <pic:cNvPicPr>
                      <a:picLocks noChangeAspect="1" noChangeArrowheads="1"/>
                    </pic:cNvPicPr>
                  </pic:nvPicPr>
                  <pic:blipFill>
                    <a:blip r:embed="rId5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1918" name="Рисунок 1918" descr="Z:\Docs\Оценщики\Малая недвижимость\Хасаров\Отчёты 2016\11_Ноябрь\Хомяки\Сканы актов\img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Docs\Оценщики\Малая недвижимость\Хасаров\Отчёты 2016\11_Ноябрь\Хомяки\Сканы актов\img_0167.jpg"/>
                    <pic:cNvPicPr>
                      <a:picLocks noChangeAspect="1" noChangeArrowheads="1"/>
                    </pic:cNvPicPr>
                  </pic:nvPicPr>
                  <pic:blipFill>
                    <a:blip r:embed="rId5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1919" name="Рисунок 1919" descr="Z:\Docs\Оценщики\Малая недвижимость\Хасаров\Отчёты 2016\11_Ноябрь\Хомяки\Сканы актов\img_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Z:\Docs\Оценщики\Малая недвижимость\Хасаров\Отчёты 2016\11_Ноябрь\Хомяки\Сканы актов\img_0168.jpg"/>
                    <pic:cNvPicPr>
                      <a:picLocks noChangeAspect="1" noChangeArrowheads="1"/>
                    </pic:cNvPicPr>
                  </pic:nvPicPr>
                  <pic:blipFill>
                    <a:blip r:embed="rId5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784" name="Рисунок 3784" descr="Z:\Docs\Оценщики\Малая недвижимость\Хасаров\Отчёты 2016\11_Ноябрь\Хомяки\Сканы актов\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Z:\Docs\Оценщики\Малая недвижимость\Хасаров\Отчёты 2016\11_Ноябрь\Хомяки\Сканы актов\img_0169.jpg"/>
                    <pic:cNvPicPr>
                      <a:picLocks noChangeAspect="1" noChangeArrowheads="1"/>
                    </pic:cNvPicPr>
                  </pic:nvPicPr>
                  <pic:blipFill>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785" name="Рисунок 3785" descr="Z:\Docs\Оценщики\Малая недвижимость\Хасаров\Отчёты 2016\11_Ноябрь\Хомяки\Сканы актов\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Z:\Docs\Оценщики\Малая недвижимость\Хасаров\Отчёты 2016\11_Ноябрь\Хомяки\Сканы актов\img_0170.jpg"/>
                    <pic:cNvPicPr>
                      <a:picLocks noChangeAspect="1" noChangeArrowheads="1"/>
                    </pic:cNvPicPr>
                  </pic:nvPicPr>
                  <pic:blipFill>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786" name="Рисунок 3786" descr="Z:\Docs\Оценщики\Малая недвижимость\Хасаров\Отчёты 2016\11_Ноябрь\Хомяки\Сканы актов\img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Docs\Оценщики\Малая недвижимость\Хасаров\Отчёты 2016\11_Ноябрь\Хомяки\Сканы актов\img_0171.jpg"/>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787" name="Рисунок 3787" descr="Z:\Docs\Оценщики\Малая недвижимость\Хасаров\Отчёты 2016\11_Ноябрь\Хомяки\Сканы актов\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Z:\Docs\Оценщики\Малая недвижимость\Хасаров\Отчёты 2016\11_Ноябрь\Хомяки\Сканы актов\img_0172.jpg"/>
                    <pic:cNvPicPr>
                      <a:picLocks noChangeAspect="1" noChangeArrowheads="1"/>
                    </pic:cNvPicPr>
                  </pic:nvPicPr>
                  <pic:blipFill>
                    <a:blip r:embed="rId5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788" name="Рисунок 3788" descr="Z:\Docs\Оценщики\Малая недвижимость\Хасаров\Отчёты 2016\11_Ноябрь\Хомяки\Сканы актов\img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Z:\Docs\Оценщики\Малая недвижимость\Хасаров\Отчёты 2016\11_Ноябрь\Хомяки\Сканы актов\img_0173.jpg"/>
                    <pic:cNvPicPr>
                      <a:picLocks noChangeAspect="1" noChangeArrowheads="1"/>
                    </pic:cNvPicPr>
                  </pic:nvPicPr>
                  <pic:blipFill>
                    <a:blip r:embed="rId5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789" name="Рисунок 3789" descr="Z:\Docs\Оценщики\Малая недвижимость\Хасаров\Отчёты 2016\11_Ноябрь\Хомяки\Сканы актов\img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Z:\Docs\Оценщики\Малая недвижимость\Хасаров\Отчёты 2016\11_Ноябрь\Хомяки\Сканы актов\img_0174.jpg"/>
                    <pic:cNvPicPr>
                      <a:picLocks noChangeAspect="1" noChangeArrowheads="1"/>
                    </pic:cNvPicPr>
                  </pic:nvPicPr>
                  <pic:blipFill>
                    <a:blip r:embed="rId5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790" name="Рисунок 3790" descr="Z:\Docs\Оценщики\Малая недвижимость\Хасаров\Отчёты 2016\11_Ноябрь\Хомяки\Сканы актов\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Z:\Docs\Оценщики\Малая недвижимость\Хасаров\Отчёты 2016\11_Ноябрь\Хомяки\Сканы актов\img_0175.jpg"/>
                    <pic:cNvPicPr>
                      <a:picLocks noChangeAspect="1" noChangeArrowheads="1"/>
                    </pic:cNvPicPr>
                  </pic:nvPicPr>
                  <pic:blipFill>
                    <a:blip r:embed="rId5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791" name="Рисунок 3791" descr="Z:\Docs\Оценщики\Малая недвижимость\Хасаров\Отчёты 2016\11_Ноябрь\Хомяки\Сканы актов\img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Z:\Docs\Оценщики\Малая недвижимость\Хасаров\Отчёты 2016\11_Ноябрь\Хомяки\Сканы актов\img_0176.jpg"/>
                    <pic:cNvPicPr>
                      <a:picLocks noChangeAspect="1" noChangeArrowheads="1"/>
                    </pic:cNvPicPr>
                  </pic:nvPicPr>
                  <pic:blipFill>
                    <a:blip r:embed="rId5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792" name="Рисунок 3792" descr="Z:\Docs\Оценщики\Малая недвижимость\Хасаров\Отчёты 2016\11_Ноябрь\Хомяки\Сканы актов\img_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Z:\Docs\Оценщики\Малая недвижимость\Хасаров\Отчёты 2016\11_Ноябрь\Хомяки\Сканы актов\img_0177.jpg"/>
                    <pic:cNvPicPr>
                      <a:picLocks noChangeAspect="1" noChangeArrowheads="1"/>
                    </pic:cNvPicPr>
                  </pic:nvPicPr>
                  <pic:blipFill>
                    <a:blip r:embed="rId5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67700"/>
            <wp:effectExtent l="0" t="0" r="9525" b="0"/>
            <wp:docPr id="3793" name="Рисунок 3793" descr="Z:\Docs\Оценщики\Малая недвижимость\Хасаров\Отчёты 2016\11_Ноябрь\Хомяки\Сканы актов\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Z:\Docs\Оценщики\Малая недвижимость\Хасаров\Отчёты 2016\11_Ноябрь\Хомяки\Сканы актов\img_0178.jpg"/>
                    <pic:cNvPicPr>
                      <a:picLocks noChangeAspect="1" noChangeArrowheads="1"/>
                    </pic:cNvPicPr>
                  </pic:nvPicPr>
                  <pic:blipFill>
                    <a:blip r:embed="rId5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6770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794" name="Рисунок 3794" descr="Z:\Docs\Оценщики\Малая недвижимость\Хасаров\Отчёты 2016\11_Ноябрь\Хомяки\Сканы актов\img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Z:\Docs\Оценщики\Малая недвижимость\Хасаров\Отчёты 2016\11_Ноябрь\Хомяки\Сканы актов\img_0179.jpg"/>
                    <pic:cNvPicPr>
                      <a:picLocks noChangeAspect="1" noChangeArrowheads="1"/>
                    </pic:cNvPicPr>
                  </pic:nvPicPr>
                  <pic:blipFill>
                    <a:blip r:embed="rId5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795" name="Рисунок 3795" descr="Z:\Docs\Оценщики\Малая недвижимость\Хасаров\Отчёты 2016\11_Ноябрь\Хомяки\Сканы актов\img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Z:\Docs\Оценщики\Малая недвижимость\Хасаров\Отчёты 2016\11_Ноябрь\Хомяки\Сканы актов\img_0180.jpg"/>
                    <pic:cNvPicPr>
                      <a:picLocks noChangeAspect="1" noChangeArrowheads="1"/>
                    </pic:cNvPicPr>
                  </pic:nvPicPr>
                  <pic:blipFill>
                    <a:blip r:embed="rId5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796" name="Рисунок 3796" descr="Z:\Docs\Оценщики\Малая недвижимость\Хасаров\Отчёты 2016\11_Ноябрь\Хомяки\Сканы актов\img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Z:\Docs\Оценщики\Малая недвижимость\Хасаров\Отчёты 2016\11_Ноябрь\Хомяки\Сканы актов\img_0181.jpg"/>
                    <pic:cNvPicPr>
                      <a:picLocks noChangeAspect="1" noChangeArrowheads="1"/>
                    </pic:cNvPicPr>
                  </pic:nvPicPr>
                  <pic:blipFill>
                    <a:blip r:embed="rId5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797" name="Рисунок 3797" descr="Z:\Docs\Оценщики\Малая недвижимость\Хасаров\Отчёты 2016\11_Ноябрь\Хомяки\Сканы актов\img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Z:\Docs\Оценщики\Малая недвижимость\Хасаров\Отчёты 2016\11_Ноябрь\Хомяки\Сканы актов\img_0182.jpg"/>
                    <pic:cNvPicPr>
                      <a:picLocks noChangeAspect="1" noChangeArrowheads="1"/>
                    </pic:cNvPicPr>
                  </pic:nvPicPr>
                  <pic:blipFill>
                    <a:blip r:embed="rId5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798" name="Рисунок 3798" descr="Z:\Docs\Оценщики\Малая недвижимость\Хасаров\Отчёты 2016\11_Ноябрь\Хомяки\Сканы актов\img_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Z:\Docs\Оценщики\Малая недвижимость\Хасаров\Отчёты 2016\11_Ноябрь\Хомяки\Сканы актов\img_0183.jpg"/>
                    <pic:cNvPicPr>
                      <a:picLocks noChangeAspect="1" noChangeArrowheads="1"/>
                    </pic:cNvPicPr>
                  </pic:nvPicPr>
                  <pic:blipFill>
                    <a:blip r:embed="rId5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799" name="Рисунок 3799" descr="Z:\Docs\Оценщики\Малая недвижимость\Хасаров\Отчёты 2016\11_Ноябрь\Хомяки\Сканы актов\img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Z:\Docs\Оценщики\Малая недвижимость\Хасаров\Отчёты 2016\11_Ноябрь\Хомяки\Сканы актов\img_0184.jpg"/>
                    <pic:cNvPicPr>
                      <a:picLocks noChangeAspect="1" noChangeArrowheads="1"/>
                    </pic:cNvPicPr>
                  </pic:nvPicPr>
                  <pic:blipFill>
                    <a:blip r:embed="rId5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00" name="Рисунок 3800" descr="Z:\Docs\Оценщики\Малая недвижимость\Хасаров\Отчёты 2016\11_Ноябрь\Хомяки\Сканы актов\img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Z:\Docs\Оценщики\Малая недвижимость\Хасаров\Отчёты 2016\11_Ноябрь\Хомяки\Сканы актов\img_0185.jpg"/>
                    <pic:cNvPicPr>
                      <a:picLocks noChangeAspect="1" noChangeArrowheads="1"/>
                    </pic:cNvPicPr>
                  </pic:nvPicPr>
                  <pic:blipFill>
                    <a:blip r:embed="rId5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67700"/>
            <wp:effectExtent l="0" t="0" r="9525" b="0"/>
            <wp:docPr id="3801" name="Рисунок 3801" descr="Z:\Docs\Оценщики\Малая недвижимость\Хасаров\Отчёты 2016\11_Ноябрь\Хомяки\Сканы актов\img_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Z:\Docs\Оценщики\Малая недвижимость\Хасаров\Отчёты 2016\11_Ноябрь\Хомяки\Сканы актов\img_0186.jpg"/>
                    <pic:cNvPicPr>
                      <a:picLocks noChangeAspect="1" noChangeArrowheads="1"/>
                    </pic:cNvPicPr>
                  </pic:nvPicPr>
                  <pic:blipFill>
                    <a:blip r:embed="rId5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6770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02" name="Рисунок 3802" descr="Z:\Docs\Оценщики\Малая недвижимость\Хасаров\Отчёты 2016\11_Ноябрь\Хомяки\Сканы актов\img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Z:\Docs\Оценщики\Малая недвижимость\Хасаров\Отчёты 2016\11_Ноябрь\Хомяки\Сканы актов\img_0187.jpg"/>
                    <pic:cNvPicPr>
                      <a:picLocks noChangeAspect="1" noChangeArrowheads="1"/>
                    </pic:cNvPicPr>
                  </pic:nvPicPr>
                  <pic:blipFill>
                    <a:blip r:embed="rId5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803" name="Рисунок 3803" descr="Z:\Docs\Оценщики\Малая недвижимость\Хасаров\Отчёты 2016\11_Ноябрь\Хомяки\Сканы актов\img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Z:\Docs\Оценщики\Малая недвижимость\Хасаров\Отчёты 2016\11_Ноябрь\Хомяки\Сканы актов\img_0188.jpg"/>
                    <pic:cNvPicPr>
                      <a:picLocks noChangeAspect="1" noChangeArrowheads="1"/>
                    </pic:cNvPicPr>
                  </pic:nvPicPr>
                  <pic:blipFill>
                    <a:blip r:embed="rId5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804" name="Рисунок 3804" descr="Z:\Docs\Оценщики\Малая недвижимость\Хасаров\Отчёты 2016\11_Ноябрь\Хомяки\Сканы актов\img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Z:\Docs\Оценщики\Малая недвижимость\Хасаров\Отчёты 2016\11_Ноябрь\Хомяки\Сканы актов\img_0189.jpg"/>
                    <pic:cNvPicPr>
                      <a:picLocks noChangeAspect="1" noChangeArrowheads="1"/>
                    </pic:cNvPicPr>
                  </pic:nvPicPr>
                  <pic:blipFill>
                    <a:blip r:embed="rId5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805" name="Рисунок 3805" descr="Z:\Docs\Оценщики\Малая недвижимость\Хасаров\Отчёты 2016\11_Ноябрь\Хомяки\Сканы актов\img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Z:\Docs\Оценщики\Малая недвижимость\Хасаров\Отчёты 2016\11_Ноябрь\Хомяки\Сканы актов\img_0190.jpg"/>
                    <pic:cNvPicPr>
                      <a:picLocks noChangeAspect="1" noChangeArrowheads="1"/>
                    </pic:cNvPicPr>
                  </pic:nvPicPr>
                  <pic:blipFill>
                    <a:blip r:embed="rId5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06" name="Рисунок 3806" descr="Z:\Docs\Оценщики\Малая недвижимость\Хасаров\Отчёты 2016\11_Ноябрь\Хомяки\Сканы актов\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Z:\Docs\Оценщики\Малая недвижимость\Хасаров\Отчёты 2016\11_Ноябрь\Хомяки\Сканы актов\img_0191.jpg"/>
                    <pic:cNvPicPr>
                      <a:picLocks noChangeAspect="1" noChangeArrowheads="1"/>
                    </pic:cNvPicPr>
                  </pic:nvPicPr>
                  <pic:blipFill>
                    <a:blip r:embed="rId5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07" name="Рисунок 3807" descr="Z:\Docs\Оценщики\Малая недвижимость\Хасаров\Отчёты 2016\11_Ноябрь\Хомяки\Сканы актов\img_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Z:\Docs\Оценщики\Малая недвижимость\Хасаров\Отчёты 2016\11_Ноябрь\Хомяки\Сканы актов\img_0192.jpg"/>
                    <pic:cNvPicPr>
                      <a:picLocks noChangeAspect="1" noChangeArrowheads="1"/>
                    </pic:cNvPicPr>
                  </pic:nvPicPr>
                  <pic:blipFill>
                    <a:blip r:embed="rId5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08" name="Рисунок 3808" descr="Z:\Docs\Оценщики\Малая недвижимость\Хасаров\Отчёты 2016\11_Ноябрь\Хомяки\Сканы актов\img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Z:\Docs\Оценщики\Малая недвижимость\Хасаров\Отчёты 2016\11_Ноябрь\Хомяки\Сканы актов\img_0193.jpg"/>
                    <pic:cNvPicPr>
                      <a:picLocks noChangeAspect="1" noChangeArrowheads="1"/>
                    </pic:cNvPicPr>
                  </pic:nvPicPr>
                  <pic:blipFill>
                    <a:blip r:embed="rId5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809" name="Рисунок 3809" descr="Z:\Docs\Оценщики\Малая недвижимость\Хасаров\Отчёты 2016\11_Ноябрь\Хомяки\Сканы актов\img_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Z:\Docs\Оценщики\Малая недвижимость\Хасаров\Отчёты 2016\11_Ноябрь\Хомяки\Сканы актов\img_0194.jpg"/>
                    <pic:cNvPicPr>
                      <a:picLocks noChangeAspect="1" noChangeArrowheads="1"/>
                    </pic:cNvPicPr>
                  </pic:nvPicPr>
                  <pic:blipFill>
                    <a:blip r:embed="rId5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10" name="Рисунок 3810" descr="Z:\Docs\Оценщики\Малая недвижимость\Хасаров\Отчёты 2016\11_Ноябрь\Хомяки\Сканы актов\img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Z:\Docs\Оценщики\Малая недвижимость\Хасаров\Отчёты 2016\11_Ноябрь\Хомяки\Сканы актов\img_0195.jpg"/>
                    <pic:cNvPicPr>
                      <a:picLocks noChangeAspect="1" noChangeArrowheads="1"/>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11" name="Рисунок 3811" descr="Z:\Docs\Оценщики\Малая недвижимость\Хасаров\Отчёты 2016\11_Ноябрь\Хомяки\Сканы актов\img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Z:\Docs\Оценщики\Малая недвижимость\Хасаров\Отчёты 2016\11_Ноябрь\Хомяки\Сканы актов\img_0196.jpg"/>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812" name="Рисунок 3812" descr="Z:\Docs\Оценщики\Малая недвижимость\Хасаров\Отчёты 2016\11_Ноябрь\Хомяки\Сканы актов\img_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Z:\Docs\Оценщики\Малая недвижимость\Хасаров\Отчёты 2016\11_Ноябрь\Хомяки\Сканы актов\img_0197.jpg"/>
                    <pic:cNvPicPr>
                      <a:picLocks noChangeAspect="1" noChangeArrowheads="1"/>
                    </pic:cNvPicPr>
                  </pic:nvPicPr>
                  <pic:blipFill>
                    <a:blip r:embed="rId5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13" name="Рисунок 3813" descr="Z:\Docs\Оценщики\Малая недвижимость\Хасаров\Отчёты 2016\11_Ноябрь\Хомяки\Сканы актов\img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Z:\Docs\Оценщики\Малая недвижимость\Хасаров\Отчёты 2016\11_Ноябрь\Хомяки\Сканы актов\img_0198.jpg"/>
                    <pic:cNvPicPr>
                      <a:picLocks noChangeAspect="1" noChangeArrowheads="1"/>
                    </pic:cNvPicPr>
                  </pic:nvPicPr>
                  <pic:blipFill>
                    <a:blip r:embed="rId5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14" name="Рисунок 3814" descr="Z:\Docs\Оценщики\Малая недвижимость\Хасаров\Отчёты 2016\11_Ноябрь\Хомяки\Сканы актов\img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Z:\Docs\Оценщики\Малая недвижимость\Хасаров\Отчёты 2016\11_Ноябрь\Хомяки\Сканы актов\img_0199.jpg"/>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15" name="Рисунок 3815" descr="Z:\Docs\Оценщики\Малая недвижимость\Хасаров\Отчёты 2016\11_Ноябрь\Хомяки\Сканы актов\img_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Z:\Docs\Оценщики\Малая недвижимость\Хасаров\Отчёты 2016\11_Ноябрь\Хомяки\Сканы актов\img_0200.jpg"/>
                    <pic:cNvPicPr>
                      <a:picLocks noChangeAspect="1" noChangeArrowheads="1"/>
                    </pic:cNvPicPr>
                  </pic:nvPicPr>
                  <pic:blipFill>
                    <a:blip r:embed="rId5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816" name="Рисунок 3816" descr="Z:\Docs\Оценщики\Малая недвижимость\Хасаров\Отчёты 2016\11_Ноябрь\Хомяки\Сканы актов\img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Z:\Docs\Оценщики\Малая недвижимость\Хасаров\Отчёты 2016\11_Ноябрь\Хомяки\Сканы актов\img_0201.jpg"/>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817" name="Рисунок 3817" descr="Z:\Docs\Оценщики\Малая недвижимость\Хасаров\Отчёты 2016\11_Ноябрь\Хомяки\Сканы актов\img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Z:\Docs\Оценщики\Малая недвижимость\Хасаров\Отчёты 2016\11_Ноябрь\Хомяки\Сканы актов\img_0202.jpg"/>
                    <pic:cNvPicPr>
                      <a:picLocks noChangeAspect="1" noChangeArrowheads="1"/>
                    </pic:cNvPicPr>
                  </pic:nvPicPr>
                  <pic:blipFill>
                    <a:blip r:embed="rId5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818" name="Рисунок 3818" descr="Z:\Docs\Оценщики\Малая недвижимость\Хасаров\Отчёты 2016\11_Ноябрь\Хомяки\Сканы актов\img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Z:\Docs\Оценщики\Малая недвижимость\Хасаров\Отчёты 2016\11_Ноябрь\Хомяки\Сканы актов\img_0203.jpg"/>
                    <pic:cNvPicPr>
                      <a:picLocks noChangeAspect="1" noChangeArrowheads="1"/>
                    </pic:cNvPicPr>
                  </pic:nvPicPr>
                  <pic:blipFill>
                    <a:blip r:embed="rId5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315325"/>
            <wp:effectExtent l="0" t="0" r="0" b="9525"/>
            <wp:docPr id="3819" name="Рисунок 3819" descr="Z:\Docs\Оценщики\Малая недвижимость\Хасаров\Отчёты 2016\11_Ноябрь\Хомяки\Сканы актов\img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Z:\Docs\Оценщики\Малая недвижимость\Хасаров\Отчёты 2016\11_Ноябрь\Хомяки\Сканы актов\img_0204.jpg"/>
                    <pic:cNvPicPr>
                      <a:picLocks noChangeAspect="1" noChangeArrowheads="1"/>
                    </pic:cNvPicPr>
                  </pic:nvPicPr>
                  <pic:blipFill>
                    <a:blip r:embed="rId5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3153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86750"/>
            <wp:effectExtent l="0" t="0" r="9525" b="0"/>
            <wp:docPr id="3820" name="Рисунок 3820" descr="Z:\Docs\Оценщики\Малая недвижимость\Хасаров\Отчёты 2016\11_Ноябрь\Хомяки\Сканы актов\img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Z:\Docs\Оценщики\Малая недвижимость\Хасаров\Отчёты 2016\11_Ноябрь\Хомяки\Сканы актов\img_0205.jpg"/>
                    <pic:cNvPicPr>
                      <a:picLocks noChangeAspect="1" noChangeArrowheads="1"/>
                    </pic:cNvPicPr>
                  </pic:nvPicPr>
                  <pic:blipFill>
                    <a:blip r:embed="rId5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867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77225"/>
            <wp:effectExtent l="0" t="0" r="9525" b="9525"/>
            <wp:docPr id="3821" name="Рисунок 3821" descr="Z:\Docs\Оценщики\Малая недвижимость\Хасаров\Отчёты 2016\11_Ноябрь\Хомяки\Сканы актов\img_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Z:\Docs\Оценщики\Малая недвижимость\Хасаров\Отчёты 2016\11_Ноябрь\Хомяки\Сканы актов\img_0206.jpg"/>
                    <pic:cNvPicPr>
                      <a:picLocks noChangeAspect="1" noChangeArrowheads="1"/>
                    </pic:cNvPicPr>
                  </pic:nvPicPr>
                  <pic:blipFill>
                    <a:blip r:embed="rId5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7722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20075"/>
            <wp:effectExtent l="0" t="0" r="9525" b="9525"/>
            <wp:docPr id="3822" name="Рисунок 3822" descr="Z:\Docs\Оценщики\Малая недвижимость\Хасаров\Отчёты 2016\11_Ноябрь\Хомяки\Сканы актов\img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Z:\Docs\Оценщики\Малая недвижимость\Хасаров\Отчёты 2016\11_Ноябрь\Хомяки\Сканы актов\img_0207.jpg"/>
                    <pic:cNvPicPr>
                      <a:picLocks noChangeAspect="1" noChangeArrowheads="1"/>
                    </pic:cNvPicPr>
                  </pic:nvPicPr>
                  <pic:blipFill>
                    <a:blip r:embed="rId5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200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23" name="Рисунок 3823" descr="Z:\Docs\Оценщики\Малая недвижимость\Хасаров\Отчёты 2016\11_Ноябрь\Хомяки\Сканы актов\img_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Z:\Docs\Оценщики\Малая недвижимость\Хасаров\Отчёты 2016\11_Ноябрь\Хомяки\Сканы актов\img_0208.jpg"/>
                    <pic:cNvPicPr>
                      <a:picLocks noChangeAspect="1" noChangeArrowheads="1"/>
                    </pic:cNvPicPr>
                  </pic:nvPicPr>
                  <pic:blipFill>
                    <a:blip r:embed="rId5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67700"/>
            <wp:effectExtent l="0" t="0" r="9525" b="0"/>
            <wp:docPr id="3824" name="Рисунок 3824" descr="Z:\Docs\Оценщики\Малая недвижимость\Хасаров\Отчёты 2016\11_Ноябрь\Хомяки\Сканы актов\img_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Z:\Docs\Оценщики\Малая недвижимость\Хасаров\Отчёты 2016\11_Ноябрь\Хомяки\Сканы актов\img_0209.jpg"/>
                    <pic:cNvPicPr>
                      <a:picLocks noChangeAspect="1" noChangeArrowheads="1"/>
                    </pic:cNvPicPr>
                  </pic:nvPicPr>
                  <pic:blipFill>
                    <a:blip r:embed="rId5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6770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25" name="Рисунок 3825" descr="Z:\Docs\Оценщики\Малая недвижимость\Хасаров\Отчёты 2016\11_Ноябрь\Хомяки\Сканы актов\img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Z:\Docs\Оценщики\Малая недвижимость\Хасаров\Отчёты 2016\11_Ноябрь\Хомяки\Сканы актов\img_0210.jpg"/>
                    <pic:cNvPicPr>
                      <a:picLocks noChangeAspect="1" noChangeArrowheads="1"/>
                    </pic:cNvPicPr>
                  </pic:nvPicPr>
                  <pic:blipFill>
                    <a:blip r:embed="rId5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58175"/>
            <wp:effectExtent l="0" t="0" r="9525" b="9525"/>
            <wp:docPr id="3826" name="Рисунок 3826" descr="Z:\Docs\Оценщики\Малая недвижимость\Хасаров\Отчёты 2016\11_Ноябрь\Хомяки\Сканы актов\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Z:\Docs\Оценщики\Малая недвижимость\Хасаров\Отчёты 2016\11_Ноябрь\Хомяки\Сканы актов\img_0211.jpg"/>
                    <pic:cNvPicPr>
                      <a:picLocks noChangeAspect="1" noChangeArrowheads="1"/>
                    </pic:cNvPicPr>
                  </pic:nvPicPr>
                  <pic:blipFill>
                    <a:blip r:embed="rId5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58175"/>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27" name="Рисунок 3827" descr="Z:\Docs\Оценщики\Малая недвижимость\Хасаров\Отчёты 2016\11_Ноябрь\Хомяки\Сканы актов\img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Z:\Docs\Оценщики\Малая недвижимость\Хасаров\Отчёты 2016\11_Ноябрь\Хомяки\Сканы актов\img_0212.jpg"/>
                    <pic:cNvPicPr>
                      <a:picLocks noChangeAspect="1" noChangeArrowheads="1"/>
                    </pic:cNvPicPr>
                  </pic:nvPicPr>
                  <pic:blipFill>
                    <a:blip r:embed="rId5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28" name="Рисунок 3828" descr="Z:\Docs\Оценщики\Малая недвижимость\Хасаров\Отчёты 2016\11_Ноябрь\Хомяки\Сканы актов\img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Z:\Docs\Оценщики\Малая недвижимость\Хасаров\Отчёты 2016\11_Ноябрь\Хомяки\Сканы актов\img_0213.jpg"/>
                    <pic:cNvPicPr>
                      <a:picLocks noChangeAspect="1" noChangeArrowheads="1"/>
                    </pic:cNvPicPr>
                  </pic:nvPicPr>
                  <pic:blipFill>
                    <a:blip r:embed="rId5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43600" cy="8248650"/>
            <wp:effectExtent l="0" t="0" r="0" b="0"/>
            <wp:docPr id="3829" name="Рисунок 3829" descr="Z:\Docs\Оценщики\Малая недвижимость\Хасаров\Отчёты 2016\11_Ноябрь\Хомяки\Сканы актов\img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Z:\Docs\Оценщики\Малая недвижимость\Хасаров\Отчёты 2016\11_Ноябрь\Хомяки\Сканы актов\img_0214.jpg"/>
                    <pic:cNvPicPr>
                      <a:picLocks noChangeAspect="1" noChangeArrowheads="1"/>
                    </pic:cNvPicPr>
                  </pic:nvPicPr>
                  <pic:blipFill>
                    <a:blip r:embed="rId5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8248650"/>
                    </a:xfrm>
                    <a:prstGeom prst="rect">
                      <a:avLst/>
                    </a:prstGeom>
                    <a:noFill/>
                    <a:ln>
                      <a:noFill/>
                    </a:ln>
                  </pic:spPr>
                </pic:pic>
              </a:graphicData>
            </a:graphic>
          </wp:inline>
        </w:drawing>
      </w:r>
      <w:r>
        <w:rPr>
          <w:rFonts w:ascii="Arial" w:hAnsi="Arial" w:cs="Arial"/>
          <w:b/>
          <w:noProof/>
          <w:color w:val="008000"/>
          <w:sz w:val="28"/>
          <w:szCs w:val="28"/>
        </w:rPr>
        <w:lastRenderedPageBreak/>
        <w:drawing>
          <wp:inline distT="0" distB="0" distL="0" distR="0">
            <wp:extent cx="5934075" cy="8267700"/>
            <wp:effectExtent l="0" t="0" r="9525" b="0"/>
            <wp:docPr id="3830" name="Рисунок 3830" descr="Z:\Docs\Оценщики\Малая недвижимость\Хасаров\Отчёты 2016\11_Ноябрь\Хомяки\Сканы актов\img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Z:\Docs\Оценщики\Малая недвижимость\Хасаров\Отчёты 2016\11_Ноябрь\Хомяки\Сканы актов\img_0215.jpg"/>
                    <pic:cNvPicPr>
                      <a:picLocks noChangeAspect="1" noChangeArrowheads="1"/>
                    </pic:cNvPicPr>
                  </pic:nvPicPr>
                  <pic:blipFill>
                    <a:blip r:embed="rId5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267700"/>
                    </a:xfrm>
                    <a:prstGeom prst="rect">
                      <a:avLst/>
                    </a:prstGeom>
                    <a:noFill/>
                    <a:ln>
                      <a:noFill/>
                    </a:ln>
                  </pic:spPr>
                </pic:pic>
              </a:graphicData>
            </a:graphic>
          </wp:inline>
        </w:drawing>
      </w:r>
    </w:p>
    <w:sectPr w:rsidR="00C6713F" w:rsidRPr="00195994" w:rsidSect="00F2040B">
      <w:pgSz w:w="11906" w:h="16838"/>
      <w:pgMar w:top="437"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0C9A" w:rsidRDefault="002A0C9A" w:rsidP="00683E88">
      <w:r>
        <w:separator/>
      </w:r>
    </w:p>
  </w:endnote>
  <w:endnote w:type="continuationSeparator" w:id="0">
    <w:p w:rsidR="002A0C9A" w:rsidRDefault="002A0C9A" w:rsidP="00683E88">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NewtonC">
    <w:altName w:val="Arial"/>
    <w:panose1 w:val="00000000000000000000"/>
    <w:charset w:val="00"/>
    <w:family w:val="decorative"/>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Consultant">
    <w:altName w:val="Courier New"/>
    <w:charset w:val="00"/>
    <w:family w:val="modern"/>
    <w:pitch w:val="fixed"/>
    <w:sig w:usb0="00000203" w:usb1="00000000" w:usb2="00000000" w:usb3="00000000" w:csb0="00000005"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 w:name="OpiumNewC">
    <w:altName w:val="OpiumNewC"/>
    <w:panose1 w:val="00000000000000000000"/>
    <w:charset w:val="CC"/>
    <w:family w:val="swiss"/>
    <w:notTrueType/>
    <w:pitch w:val="default"/>
    <w:sig w:usb0="00000201" w:usb1="00000000" w:usb2="00000000" w:usb3="00000000" w:csb0="00000004" w:csb1="00000000"/>
  </w:font>
  <w:font w:name="OfficinaSansBookC">
    <w:altName w:val="OfficinaSansBookC"/>
    <w:panose1 w:val="00000000000000000000"/>
    <w:charset w:val="CC"/>
    <w:family w:val="swiss"/>
    <w:notTrueType/>
    <w:pitch w:val="default"/>
    <w:sig w:usb0="00000201" w:usb1="00000000" w:usb2="00000000" w:usb3="00000000" w:csb0="00000004" w:csb1="00000000"/>
  </w:font>
  <w:font w:name="OfficinaSansBoldC">
    <w:altName w:val="Arial"/>
    <w:panose1 w:val="00000000000000000000"/>
    <w:charset w:val="CC"/>
    <w:family w:val="swiss"/>
    <w:notTrueType/>
    <w:pitch w:val="default"/>
    <w:sig w:usb0="00000001" w:usb1="00000000" w:usb2="00000000" w:usb3="00000000" w:csb0="00000005"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7A5" w:rsidRDefault="00D047A5" w:rsidP="00A6033C">
    <w:pPr>
      <w:pStyle w:val="af3"/>
      <w:pBdr>
        <w:top w:val="single" w:sz="4" w:space="0" w:color="auto"/>
      </w:pBdr>
      <w:jc w:val="center"/>
    </w:pPr>
    <w:r w:rsidRPr="00683E88">
      <w:rPr>
        <w:rFonts w:ascii="Arial" w:hAnsi="Arial" w:cs="Arial"/>
        <w:b/>
        <w:sz w:val="18"/>
      </w:rPr>
      <w:t>ООО «Центр независимой экспертизы собственности»</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7A5" w:rsidRDefault="00D047A5" w:rsidP="006A2EF9">
    <w:pPr>
      <w:pStyle w:val="af3"/>
      <w:pBdr>
        <w:top w:val="single" w:sz="4" w:space="0" w:color="auto"/>
      </w:pBdr>
      <w:jc w:val="center"/>
    </w:pPr>
    <w:r w:rsidRPr="00683E88">
      <w:rPr>
        <w:rFonts w:ascii="Arial" w:hAnsi="Arial" w:cs="Arial"/>
        <w:b/>
        <w:sz w:val="18"/>
      </w:rPr>
      <w:t>ООО «Центр независимой экспертизы собственности»</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0C9A" w:rsidRDefault="002A0C9A" w:rsidP="00683E88">
      <w:r>
        <w:separator/>
      </w:r>
    </w:p>
  </w:footnote>
  <w:footnote w:type="continuationSeparator" w:id="0">
    <w:p w:rsidR="002A0C9A" w:rsidRDefault="002A0C9A" w:rsidP="00683E88">
      <w:r>
        <w:continuationSeparator/>
      </w:r>
    </w:p>
  </w:footnote>
  <w:footnote w:id="1">
    <w:p w:rsidR="00D047A5" w:rsidRDefault="00D047A5">
      <w:pPr>
        <w:pStyle w:val="af8"/>
      </w:pPr>
      <w:r>
        <w:rPr>
          <w:rStyle w:val="afa"/>
        </w:rPr>
        <w:footnoteRef/>
      </w:r>
      <w:r>
        <w:t xml:space="preserve"> </w:t>
      </w:r>
      <w:r w:rsidRPr="008C35CA">
        <w:rPr>
          <w:rFonts w:ascii="Arial" w:hAnsi="Arial" w:cs="Arial"/>
          <w:sz w:val="18"/>
          <w:szCs w:val="18"/>
        </w:rPr>
        <w:t xml:space="preserve">Подробный перечень объектов представлен </w:t>
      </w:r>
      <w:r>
        <w:rPr>
          <w:rFonts w:ascii="Arial" w:hAnsi="Arial" w:cs="Arial"/>
          <w:sz w:val="18"/>
          <w:szCs w:val="18"/>
        </w:rPr>
        <w:t>ниже в разделе 3.4 и 3.5</w:t>
      </w:r>
    </w:p>
  </w:footnote>
  <w:footnote w:id="2">
    <w:p w:rsidR="00D047A5" w:rsidRPr="00BD05C2" w:rsidRDefault="00D047A5" w:rsidP="008D6355">
      <w:pPr>
        <w:pStyle w:val="af8"/>
        <w:rPr>
          <w:rFonts w:ascii="Arial" w:hAnsi="Arial" w:cs="Arial"/>
          <w:sz w:val="18"/>
          <w:szCs w:val="18"/>
        </w:rPr>
      </w:pPr>
      <w:r w:rsidRPr="00BD05C2">
        <w:rPr>
          <w:rStyle w:val="afa"/>
          <w:rFonts w:ascii="Arial" w:hAnsi="Arial" w:cs="Arial"/>
          <w:sz w:val="18"/>
          <w:szCs w:val="18"/>
        </w:rPr>
        <w:footnoteRef/>
      </w:r>
      <w:r w:rsidRPr="00BD05C2">
        <w:rPr>
          <w:rStyle w:val="afa"/>
          <w:rFonts w:ascii="Arial" w:hAnsi="Arial" w:cs="Arial"/>
          <w:sz w:val="18"/>
          <w:szCs w:val="18"/>
        </w:rPr>
        <w:t xml:space="preserve"> </w:t>
      </w:r>
      <w:r w:rsidRPr="00BD05C2">
        <w:rPr>
          <w:rFonts w:ascii="Arial" w:eastAsia="SimSun" w:hAnsi="Arial" w:cs="Arial"/>
          <w:color w:val="000000"/>
          <w:sz w:val="18"/>
          <w:szCs w:val="18"/>
        </w:rPr>
        <w:t xml:space="preserve">Копии документов представлены в </w:t>
      </w:r>
      <w:r>
        <w:rPr>
          <w:rFonts w:ascii="Arial" w:eastAsia="SimSun" w:hAnsi="Arial" w:cs="Arial"/>
          <w:color w:val="000000"/>
          <w:sz w:val="18"/>
          <w:szCs w:val="18"/>
        </w:rPr>
        <w:t>Приложении</w:t>
      </w:r>
      <w:r w:rsidRPr="00BD05C2">
        <w:rPr>
          <w:rFonts w:ascii="Arial" w:eastAsia="SimSun" w:hAnsi="Arial" w:cs="Arial"/>
          <w:color w:val="000000"/>
          <w:sz w:val="18"/>
          <w:szCs w:val="18"/>
        </w:rPr>
        <w:t xml:space="preserve"> «Документы, предоставленные Заказчиком»</w:t>
      </w:r>
    </w:p>
  </w:footnote>
  <w:footnote w:id="3">
    <w:p w:rsidR="00D047A5" w:rsidRDefault="00D047A5">
      <w:pPr>
        <w:pStyle w:val="af8"/>
      </w:pPr>
      <w:r>
        <w:rPr>
          <w:rStyle w:val="afa"/>
        </w:rPr>
        <w:footnoteRef/>
      </w:r>
      <w:r>
        <w:t xml:space="preserve"> </w:t>
      </w:r>
      <w:r>
        <w:rPr>
          <w:rFonts w:ascii="Arial" w:hAnsi="Arial" w:cs="Arial"/>
          <w:sz w:val="18"/>
          <w:szCs w:val="18"/>
        </w:rPr>
        <w:t>По состоянию на 31.03.2016</w:t>
      </w:r>
      <w:r w:rsidRPr="00F00F73">
        <w:rPr>
          <w:rFonts w:ascii="Arial" w:hAnsi="Arial" w:cs="Arial"/>
          <w:sz w:val="18"/>
          <w:szCs w:val="18"/>
        </w:rPr>
        <w:t xml:space="preserve"> г.</w:t>
      </w:r>
    </w:p>
  </w:footnote>
  <w:footnote w:id="4">
    <w:p w:rsidR="00D047A5" w:rsidRDefault="00D047A5" w:rsidP="000A304E">
      <w:pPr>
        <w:pStyle w:val="af8"/>
      </w:pPr>
      <w:r>
        <w:rPr>
          <w:rStyle w:val="afa"/>
        </w:rPr>
        <w:footnoteRef/>
      </w:r>
      <w:r>
        <w:t xml:space="preserve"> </w:t>
      </w:r>
      <w:r w:rsidRPr="003D2EE6">
        <w:rPr>
          <w:rFonts w:ascii="Arial" w:hAnsi="Arial" w:cs="Arial"/>
        </w:rPr>
        <w:t>Расчитывался исходя из данных о пробеге и среднегодового значения пробега</w:t>
      </w:r>
    </w:p>
  </w:footnote>
  <w:footnote w:id="5">
    <w:p w:rsidR="00D047A5" w:rsidRDefault="00D047A5" w:rsidP="00D16D2E">
      <w:pPr>
        <w:pStyle w:val="af8"/>
      </w:pPr>
      <w:r>
        <w:rPr>
          <w:rStyle w:val="afa"/>
        </w:rPr>
        <w:footnoteRef/>
      </w:r>
      <w:r>
        <w:t xml:space="preserve"> </w:t>
      </w:r>
      <w:proofErr w:type="gramStart"/>
      <w:r w:rsidRPr="00027ADE">
        <w:rPr>
          <w:rFonts w:ascii="Arial" w:hAnsi="Arial" w:cs="Arial"/>
          <w:sz w:val="18"/>
          <w:szCs w:val="18"/>
        </w:rPr>
        <w:t>L</w:t>
      </w:r>
      <w:proofErr w:type="gramEnd"/>
      <w:r w:rsidRPr="00027ADE">
        <w:rPr>
          <w:rFonts w:ascii="Arial" w:hAnsi="Arial" w:cs="Arial"/>
          <w:sz w:val="18"/>
          <w:szCs w:val="18"/>
        </w:rPr>
        <w:t>ф - в тыс.км.</w:t>
      </w:r>
    </w:p>
  </w:footnote>
  <w:footnote w:id="6">
    <w:p w:rsidR="00D047A5" w:rsidRPr="000044CF" w:rsidRDefault="00D047A5" w:rsidP="009F701B">
      <w:pPr>
        <w:pStyle w:val="af8"/>
        <w:rPr>
          <w:rFonts w:ascii="Arial" w:hAnsi="Arial" w:cs="Arial"/>
          <w:sz w:val="18"/>
          <w:szCs w:val="18"/>
        </w:rPr>
      </w:pPr>
      <w:r w:rsidRPr="000044CF">
        <w:rPr>
          <w:rStyle w:val="afa"/>
          <w:rFonts w:ascii="Arial" w:hAnsi="Arial" w:cs="Arial"/>
          <w:sz w:val="18"/>
          <w:szCs w:val="18"/>
        </w:rPr>
        <w:footnoteRef/>
      </w:r>
      <w:r w:rsidRPr="000044CF">
        <w:rPr>
          <w:rFonts w:ascii="Arial" w:hAnsi="Arial" w:cs="Arial"/>
          <w:sz w:val="18"/>
          <w:szCs w:val="18"/>
        </w:rPr>
        <w:t xml:space="preserve"> </w:t>
      </w:r>
      <w:r w:rsidRPr="000044CF">
        <w:rPr>
          <w:rFonts w:ascii="Arial" w:hAnsi="Arial" w:cs="Arial"/>
          <w:snapToGrid w:val="0"/>
          <w:sz w:val="18"/>
          <w:szCs w:val="18"/>
        </w:rPr>
        <w:t>Рассчитывался как произведение площади объекта на высоту потолков в здании с учетом коэффициента, учитывающего толщину стен (1,15)</w:t>
      </w:r>
    </w:p>
  </w:footnote>
  <w:footnote w:id="7">
    <w:p w:rsidR="00D047A5" w:rsidRPr="00F12B1A" w:rsidRDefault="00D047A5" w:rsidP="009F701B">
      <w:pPr>
        <w:pStyle w:val="af8"/>
        <w:rPr>
          <w:rFonts w:ascii="Arial" w:hAnsi="Arial" w:cs="Arial"/>
          <w:sz w:val="18"/>
          <w:szCs w:val="18"/>
        </w:rPr>
      </w:pPr>
      <w:r w:rsidRPr="00F12B1A">
        <w:rPr>
          <w:rStyle w:val="afa"/>
          <w:rFonts w:ascii="Arial" w:hAnsi="Arial" w:cs="Arial"/>
          <w:sz w:val="18"/>
          <w:szCs w:val="18"/>
        </w:rPr>
        <w:footnoteRef/>
      </w:r>
      <w:r w:rsidRPr="00F12B1A">
        <w:rPr>
          <w:rFonts w:ascii="Arial" w:hAnsi="Arial" w:cs="Arial"/>
          <w:sz w:val="18"/>
          <w:szCs w:val="18"/>
        </w:rPr>
        <w:t xml:space="preserve"> </w:t>
      </w:r>
      <w:r w:rsidRPr="00F12B1A">
        <w:rPr>
          <w:rFonts w:ascii="Arial" w:hAnsi="Arial" w:cs="Arial"/>
          <w:snapToGrid w:val="0"/>
          <w:sz w:val="18"/>
          <w:szCs w:val="18"/>
        </w:rPr>
        <w:t>Рассчитывался как произведение площади объекта на высоту потолков в здании с учетом коэффициента, учитывающего толщину стен (1,15)</w:t>
      </w:r>
    </w:p>
  </w:footnote>
  <w:footnote w:id="8">
    <w:p w:rsidR="00D047A5" w:rsidRDefault="00D047A5" w:rsidP="00113679">
      <w:pPr>
        <w:pStyle w:val="af8"/>
      </w:pPr>
      <w:r>
        <w:rPr>
          <w:rStyle w:val="afa"/>
        </w:rPr>
        <w:footnoteRef/>
      </w:r>
      <w:r>
        <w:t xml:space="preserve"> </w:t>
      </w:r>
      <w:proofErr w:type="gramStart"/>
      <w:r w:rsidRPr="00027ADE">
        <w:rPr>
          <w:rFonts w:ascii="Arial" w:hAnsi="Arial" w:cs="Arial"/>
          <w:sz w:val="18"/>
          <w:szCs w:val="18"/>
        </w:rPr>
        <w:t>L</w:t>
      </w:r>
      <w:proofErr w:type="gramEnd"/>
      <w:r w:rsidRPr="00027ADE">
        <w:rPr>
          <w:rFonts w:ascii="Arial" w:hAnsi="Arial" w:cs="Arial"/>
          <w:sz w:val="18"/>
          <w:szCs w:val="18"/>
        </w:rPr>
        <w:t>ф - в тыс.км.</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7A5" w:rsidRPr="00C65C03" w:rsidRDefault="007555CB" w:rsidP="00A6033C">
    <w:pPr>
      <w:pBdr>
        <w:bottom w:val="single" w:sz="4" w:space="1" w:color="auto"/>
      </w:pBdr>
      <w:jc w:val="center"/>
      <w:rPr>
        <w:rFonts w:ascii="Arial" w:hAnsi="Arial" w:cs="Arial"/>
        <w:b/>
        <w:bCs/>
        <w:sz w:val="20"/>
      </w:rPr>
    </w:pPr>
    <w:r w:rsidRPr="00C65C03">
      <w:rPr>
        <w:rStyle w:val="af5"/>
        <w:rFonts w:ascii="Arial" w:hAnsi="Arial" w:cs="Arial"/>
        <w:sz w:val="20"/>
      </w:rPr>
      <w:fldChar w:fldCharType="begin"/>
    </w:r>
    <w:r w:rsidR="00D047A5" w:rsidRPr="00C65C03">
      <w:rPr>
        <w:rStyle w:val="af5"/>
        <w:rFonts w:ascii="Arial" w:hAnsi="Arial" w:cs="Arial"/>
        <w:sz w:val="20"/>
      </w:rPr>
      <w:instrText xml:space="preserve">PAGE  </w:instrText>
    </w:r>
    <w:r w:rsidRPr="00C65C03">
      <w:rPr>
        <w:rStyle w:val="af5"/>
        <w:rFonts w:ascii="Arial" w:hAnsi="Arial" w:cs="Arial"/>
        <w:sz w:val="20"/>
      </w:rPr>
      <w:fldChar w:fldCharType="separate"/>
    </w:r>
    <w:r w:rsidR="008503E4">
      <w:rPr>
        <w:rStyle w:val="af5"/>
        <w:rFonts w:ascii="Arial" w:hAnsi="Arial" w:cs="Arial"/>
        <w:noProof/>
        <w:sz w:val="20"/>
      </w:rPr>
      <w:t>368</w:t>
    </w:r>
    <w:r w:rsidRPr="00C65C03">
      <w:rPr>
        <w:rStyle w:val="af5"/>
        <w:rFonts w:ascii="Arial" w:hAnsi="Arial" w:cs="Arial"/>
        <w:sz w:val="20"/>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7A5" w:rsidRDefault="007555CB" w:rsidP="006A2EF9">
    <w:pPr>
      <w:pBdr>
        <w:bottom w:val="single" w:sz="4" w:space="1" w:color="auto"/>
      </w:pBdr>
      <w:jc w:val="center"/>
    </w:pPr>
    <w:r w:rsidRPr="00C65C03">
      <w:rPr>
        <w:rStyle w:val="af5"/>
        <w:rFonts w:ascii="Arial" w:hAnsi="Arial" w:cs="Arial"/>
        <w:sz w:val="20"/>
      </w:rPr>
      <w:fldChar w:fldCharType="begin"/>
    </w:r>
    <w:r w:rsidR="00D047A5" w:rsidRPr="00C65C03">
      <w:rPr>
        <w:rStyle w:val="af5"/>
        <w:rFonts w:ascii="Arial" w:hAnsi="Arial" w:cs="Arial"/>
        <w:sz w:val="20"/>
      </w:rPr>
      <w:instrText xml:space="preserve">PAGE  </w:instrText>
    </w:r>
    <w:r w:rsidRPr="00C65C03">
      <w:rPr>
        <w:rStyle w:val="af5"/>
        <w:rFonts w:ascii="Arial" w:hAnsi="Arial" w:cs="Arial"/>
        <w:sz w:val="20"/>
      </w:rPr>
      <w:fldChar w:fldCharType="separate"/>
    </w:r>
    <w:r w:rsidR="008503E4">
      <w:rPr>
        <w:rStyle w:val="af5"/>
        <w:rFonts w:ascii="Arial" w:hAnsi="Arial" w:cs="Arial"/>
        <w:noProof/>
        <w:sz w:val="20"/>
      </w:rPr>
      <w:t>43</w:t>
    </w:r>
    <w:r w:rsidRPr="00C65C03">
      <w:rPr>
        <w:rStyle w:val="af5"/>
        <w:rFonts w:ascii="Arial" w:hAnsi="Arial" w:cs="Arial"/>
        <w:sz w:val="20"/>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5A23248"/>
    <w:lvl w:ilvl="0">
      <w:numFmt w:val="decimal"/>
      <w:lvlText w:val="*"/>
      <w:lvlJc w:val="left"/>
    </w:lvl>
  </w:abstractNum>
  <w:abstractNum w:abstractNumId="1">
    <w:nsid w:val="04281013"/>
    <w:multiLevelType w:val="hybridMultilevel"/>
    <w:tmpl w:val="CD363950"/>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4F30F7C"/>
    <w:multiLevelType w:val="hybridMultilevel"/>
    <w:tmpl w:val="944811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FE40DD"/>
    <w:multiLevelType w:val="multilevel"/>
    <w:tmpl w:val="1A96658C"/>
    <w:styleLink w:val="21"/>
    <w:lvl w:ilvl="0">
      <w:start w:val="1"/>
      <w:numFmt w:val="decimal"/>
      <w:lvlText w:val="%1.1.1.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05B06D4F"/>
    <w:multiLevelType w:val="hybridMultilevel"/>
    <w:tmpl w:val="5C302FD4"/>
    <w:lvl w:ilvl="0" w:tplc="3A0E9640">
      <w:start w:val="1"/>
      <w:numFmt w:val="bullet"/>
      <w:pStyle w:val="-11"/>
      <w:lvlText w:val=""/>
      <w:lvlJc w:val="left"/>
      <w:pPr>
        <w:ind w:left="720" w:hanging="360"/>
      </w:pPr>
      <w:rPr>
        <w:rFonts w:ascii="Symbol" w:hAnsi="Symbol" w:hint="default"/>
        <w:color w:val="auto"/>
        <w:sz w:val="24"/>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CD7363"/>
    <w:multiLevelType w:val="multilevel"/>
    <w:tmpl w:val="D7345F26"/>
    <w:styleLink w:val="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3.4.%4"/>
      <w:lvlJc w:val="center"/>
      <w:pPr>
        <w:ind w:left="864" w:hanging="864"/>
      </w:pPr>
      <w:rPr>
        <w:rFonts w:hint="default"/>
        <w:b/>
        <w:i w:val="0"/>
        <w:sz w:val="24"/>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nsid w:val="09DD19E7"/>
    <w:multiLevelType w:val="hybridMultilevel"/>
    <w:tmpl w:val="C010AE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B683C48"/>
    <w:multiLevelType w:val="hybridMultilevel"/>
    <w:tmpl w:val="ABB0259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C071C43"/>
    <w:multiLevelType w:val="multilevel"/>
    <w:tmpl w:val="C4BC0072"/>
    <w:styleLink w:val="1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0C3D3003"/>
    <w:multiLevelType w:val="multilevel"/>
    <w:tmpl w:val="A3DEE876"/>
    <w:styleLink w:val="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0D900EDD"/>
    <w:multiLevelType w:val="hybridMultilevel"/>
    <w:tmpl w:val="D9004F7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EA03401"/>
    <w:multiLevelType w:val="hybridMultilevel"/>
    <w:tmpl w:val="7CD20C1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FC94E8F"/>
    <w:multiLevelType w:val="hybridMultilevel"/>
    <w:tmpl w:val="7CD20C1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0540B82"/>
    <w:multiLevelType w:val="hybridMultilevel"/>
    <w:tmpl w:val="4E6866C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11E52BD4"/>
    <w:multiLevelType w:val="hybridMultilevel"/>
    <w:tmpl w:val="46047D9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3A01336"/>
    <w:multiLevelType w:val="multilevel"/>
    <w:tmpl w:val="0419001D"/>
    <w:styleLink w:val="1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15715543"/>
    <w:multiLevelType w:val="multilevel"/>
    <w:tmpl w:val="0419001D"/>
    <w:styleLink w:val="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160D26DB"/>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862"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8">
    <w:nsid w:val="161D0E3E"/>
    <w:multiLevelType w:val="hybridMultilevel"/>
    <w:tmpl w:val="41105966"/>
    <w:lvl w:ilvl="0" w:tplc="0419000D">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nsid w:val="16F3280B"/>
    <w:multiLevelType w:val="hybridMultilevel"/>
    <w:tmpl w:val="D6FCFF3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7985989"/>
    <w:multiLevelType w:val="multilevel"/>
    <w:tmpl w:val="89A0264C"/>
    <w:styleLink w:val="60"/>
    <w:lvl w:ilvl="0">
      <w:start w:val="2"/>
      <w:numFmt w:val="none"/>
      <w:lvlText w:val="1"/>
      <w:lvlJc w:val="left"/>
      <w:pPr>
        <w:ind w:left="660" w:hanging="660"/>
      </w:pPr>
      <w:rPr>
        <w:rFonts w:hint="default"/>
      </w:rPr>
    </w:lvl>
    <w:lvl w:ilvl="1">
      <w:start w:val="6"/>
      <w:numFmt w:val="decimal"/>
      <w:lvlText w:val="%11.1"/>
      <w:lvlJc w:val="left"/>
      <w:pPr>
        <w:ind w:left="660" w:hanging="660"/>
      </w:pPr>
      <w:rPr>
        <w:rFonts w:hint="default"/>
      </w:rPr>
    </w:lvl>
    <w:lvl w:ilvl="2">
      <w:start w:val="7"/>
      <w:numFmt w:val="decimal"/>
      <w:lvlText w:val="%11.1.1"/>
      <w:lvlJc w:val="left"/>
      <w:pPr>
        <w:ind w:left="720" w:hanging="720"/>
      </w:pPr>
      <w:rPr>
        <w:rFonts w:hint="default"/>
      </w:rPr>
    </w:lvl>
    <w:lvl w:ilvl="3">
      <w:start w:val="1"/>
      <w:numFmt w:val="decimal"/>
      <w:lvlText w:val="%11.1.1.1"/>
      <w:lvlJc w:val="left"/>
      <w:pPr>
        <w:ind w:left="720" w:hanging="720"/>
      </w:pPr>
      <w:rPr>
        <w:rFonts w:hint="default"/>
      </w:rPr>
    </w:lvl>
    <w:lvl w:ilvl="4">
      <w:start w:val="1"/>
      <w:numFmt w:val="decimal"/>
      <w:lvlText w:val="%11.1.1.1.1"/>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1A5B5519"/>
    <w:multiLevelType w:val="hybridMultilevel"/>
    <w:tmpl w:val="92403F1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1CF9412F"/>
    <w:multiLevelType w:val="singleLevel"/>
    <w:tmpl w:val="AC8CE848"/>
    <w:lvl w:ilvl="0">
      <w:start w:val="1"/>
      <w:numFmt w:val="bullet"/>
      <w:lvlText w:val=""/>
      <w:lvlJc w:val="left"/>
      <w:pPr>
        <w:tabs>
          <w:tab w:val="num" w:pos="360"/>
        </w:tabs>
        <w:ind w:left="360" w:hanging="360"/>
      </w:pPr>
      <w:rPr>
        <w:rFonts w:ascii="Symbol" w:hAnsi="Symbol" w:hint="default"/>
      </w:rPr>
    </w:lvl>
  </w:abstractNum>
  <w:abstractNum w:abstractNumId="23">
    <w:nsid w:val="1F1D5267"/>
    <w:multiLevelType w:val="hybridMultilevel"/>
    <w:tmpl w:val="E560122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0AE5FD5"/>
    <w:multiLevelType w:val="hybridMultilevel"/>
    <w:tmpl w:val="617070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218947C1"/>
    <w:multiLevelType w:val="hybridMultilevel"/>
    <w:tmpl w:val="E8302B24"/>
    <w:lvl w:ilvl="0" w:tplc="0419000D">
      <w:start w:val="1"/>
      <w:numFmt w:val="bullet"/>
      <w:lvlText w:val=""/>
      <w:lvlJc w:val="left"/>
      <w:pPr>
        <w:ind w:left="1457" w:hanging="360"/>
      </w:pPr>
      <w:rPr>
        <w:rFonts w:ascii="Wingdings" w:hAnsi="Wingdings"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6">
    <w:nsid w:val="21A56CD2"/>
    <w:multiLevelType w:val="singleLevel"/>
    <w:tmpl w:val="7FB23142"/>
    <w:lvl w:ilvl="0">
      <w:start w:val="1"/>
      <w:numFmt w:val="bullet"/>
      <w:pStyle w:val="a"/>
      <w:lvlText w:val=""/>
      <w:lvlJc w:val="left"/>
      <w:pPr>
        <w:tabs>
          <w:tab w:val="num" w:pos="1097"/>
        </w:tabs>
        <w:ind w:left="1021" w:hanging="284"/>
      </w:pPr>
      <w:rPr>
        <w:rFonts w:ascii="Symbol" w:hAnsi="Symbol" w:hint="default"/>
      </w:rPr>
    </w:lvl>
  </w:abstractNum>
  <w:abstractNum w:abstractNumId="27">
    <w:nsid w:val="22095F9F"/>
    <w:multiLevelType w:val="hybridMultilevel"/>
    <w:tmpl w:val="AA68CCA6"/>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22112A4F"/>
    <w:multiLevelType w:val="hybridMultilevel"/>
    <w:tmpl w:val="60FAE39A"/>
    <w:lvl w:ilvl="0" w:tplc="8638B5CE">
      <w:start w:val="1"/>
      <w:numFmt w:val="decimal"/>
      <w:pStyle w:val="a0"/>
      <w:lvlText w:val="Таблица %1. "/>
      <w:lvlJc w:val="left"/>
      <w:pPr>
        <w:tabs>
          <w:tab w:val="num" w:pos="-357"/>
        </w:tabs>
        <w:ind w:left="1078" w:hanging="1078"/>
      </w:pPr>
      <w:rPr>
        <w:rFonts w:ascii="Times New Roman" w:hAnsi="Times New Roman" w:cs="Times New Roman" w:hint="default"/>
        <w:b w:val="0"/>
        <w:i/>
        <w:color w:val="auto"/>
        <w:sz w:val="22"/>
        <w:szCs w:val="22"/>
      </w:rPr>
    </w:lvl>
    <w:lvl w:ilvl="1" w:tplc="04190003">
      <w:start w:val="1"/>
      <w:numFmt w:val="lowerLetter"/>
      <w:lvlText w:val="%2."/>
      <w:lvlJc w:val="left"/>
      <w:pPr>
        <w:tabs>
          <w:tab w:val="num" w:pos="1080"/>
        </w:tabs>
        <w:ind w:left="1080" w:hanging="360"/>
      </w:pPr>
    </w:lvl>
    <w:lvl w:ilvl="2" w:tplc="04190005" w:tentative="1">
      <w:start w:val="1"/>
      <w:numFmt w:val="lowerRoman"/>
      <w:lvlText w:val="%3."/>
      <w:lvlJc w:val="right"/>
      <w:pPr>
        <w:tabs>
          <w:tab w:val="num" w:pos="1800"/>
        </w:tabs>
        <w:ind w:left="1800" w:hanging="180"/>
      </w:pPr>
    </w:lvl>
    <w:lvl w:ilvl="3" w:tplc="04190001" w:tentative="1">
      <w:start w:val="1"/>
      <w:numFmt w:val="decimal"/>
      <w:lvlText w:val="%4."/>
      <w:lvlJc w:val="left"/>
      <w:pPr>
        <w:tabs>
          <w:tab w:val="num" w:pos="2520"/>
        </w:tabs>
        <w:ind w:left="2520" w:hanging="360"/>
      </w:pPr>
    </w:lvl>
    <w:lvl w:ilvl="4" w:tplc="04190003" w:tentative="1">
      <w:start w:val="1"/>
      <w:numFmt w:val="lowerLetter"/>
      <w:lvlText w:val="%5."/>
      <w:lvlJc w:val="left"/>
      <w:pPr>
        <w:tabs>
          <w:tab w:val="num" w:pos="3240"/>
        </w:tabs>
        <w:ind w:left="3240" w:hanging="360"/>
      </w:pPr>
    </w:lvl>
    <w:lvl w:ilvl="5" w:tplc="04190005" w:tentative="1">
      <w:start w:val="1"/>
      <w:numFmt w:val="lowerRoman"/>
      <w:lvlText w:val="%6."/>
      <w:lvlJc w:val="right"/>
      <w:pPr>
        <w:tabs>
          <w:tab w:val="num" w:pos="3960"/>
        </w:tabs>
        <w:ind w:left="3960" w:hanging="180"/>
      </w:pPr>
    </w:lvl>
    <w:lvl w:ilvl="6" w:tplc="04190001" w:tentative="1">
      <w:start w:val="1"/>
      <w:numFmt w:val="decimal"/>
      <w:lvlText w:val="%7."/>
      <w:lvlJc w:val="left"/>
      <w:pPr>
        <w:tabs>
          <w:tab w:val="num" w:pos="4680"/>
        </w:tabs>
        <w:ind w:left="4680" w:hanging="360"/>
      </w:pPr>
    </w:lvl>
    <w:lvl w:ilvl="7" w:tplc="04190003" w:tentative="1">
      <w:start w:val="1"/>
      <w:numFmt w:val="lowerLetter"/>
      <w:lvlText w:val="%8."/>
      <w:lvlJc w:val="left"/>
      <w:pPr>
        <w:tabs>
          <w:tab w:val="num" w:pos="5400"/>
        </w:tabs>
        <w:ind w:left="5400" w:hanging="360"/>
      </w:pPr>
    </w:lvl>
    <w:lvl w:ilvl="8" w:tplc="04190005" w:tentative="1">
      <w:start w:val="1"/>
      <w:numFmt w:val="lowerRoman"/>
      <w:lvlText w:val="%9."/>
      <w:lvlJc w:val="right"/>
      <w:pPr>
        <w:tabs>
          <w:tab w:val="num" w:pos="6120"/>
        </w:tabs>
        <w:ind w:left="6120" w:hanging="180"/>
      </w:pPr>
    </w:lvl>
  </w:abstractNum>
  <w:abstractNum w:abstractNumId="29">
    <w:nsid w:val="22DF1033"/>
    <w:multiLevelType w:val="hybridMultilevel"/>
    <w:tmpl w:val="3F58883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3F6590F"/>
    <w:multiLevelType w:val="hybridMultilevel"/>
    <w:tmpl w:val="C1CC643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248A010F"/>
    <w:multiLevelType w:val="hybridMultilevel"/>
    <w:tmpl w:val="89A05CA0"/>
    <w:lvl w:ilvl="0" w:tplc="0419000B">
      <w:start w:val="1"/>
      <w:numFmt w:val="bullet"/>
      <w:lvlText w:val=""/>
      <w:lvlJc w:val="left"/>
      <w:pPr>
        <w:ind w:left="1420" w:hanging="360"/>
      </w:pPr>
      <w:rPr>
        <w:rFonts w:ascii="Wingdings" w:hAnsi="Wingdings"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32">
    <w:nsid w:val="24C67E6B"/>
    <w:multiLevelType w:val="hybridMultilevel"/>
    <w:tmpl w:val="501A4F12"/>
    <w:lvl w:ilvl="0" w:tplc="0419000D">
      <w:start w:val="1"/>
      <w:numFmt w:val="bullet"/>
      <w:lvlText w:val=""/>
      <w:lvlJc w:val="left"/>
      <w:pPr>
        <w:ind w:left="1378" w:hanging="360"/>
      </w:pPr>
      <w:rPr>
        <w:rFonts w:ascii="Wingdings" w:hAnsi="Wingdings" w:hint="default"/>
      </w:rPr>
    </w:lvl>
    <w:lvl w:ilvl="1" w:tplc="04190003" w:tentative="1">
      <w:start w:val="1"/>
      <w:numFmt w:val="bullet"/>
      <w:lvlText w:val="o"/>
      <w:lvlJc w:val="left"/>
      <w:pPr>
        <w:ind w:left="2098" w:hanging="360"/>
      </w:pPr>
      <w:rPr>
        <w:rFonts w:ascii="Courier New" w:hAnsi="Courier New" w:cs="Courier New" w:hint="default"/>
      </w:rPr>
    </w:lvl>
    <w:lvl w:ilvl="2" w:tplc="04190005" w:tentative="1">
      <w:start w:val="1"/>
      <w:numFmt w:val="bullet"/>
      <w:lvlText w:val=""/>
      <w:lvlJc w:val="left"/>
      <w:pPr>
        <w:ind w:left="2818" w:hanging="360"/>
      </w:pPr>
      <w:rPr>
        <w:rFonts w:ascii="Wingdings" w:hAnsi="Wingdings" w:hint="default"/>
      </w:rPr>
    </w:lvl>
    <w:lvl w:ilvl="3" w:tplc="04190001" w:tentative="1">
      <w:start w:val="1"/>
      <w:numFmt w:val="bullet"/>
      <w:lvlText w:val=""/>
      <w:lvlJc w:val="left"/>
      <w:pPr>
        <w:ind w:left="3538" w:hanging="360"/>
      </w:pPr>
      <w:rPr>
        <w:rFonts w:ascii="Symbol" w:hAnsi="Symbol" w:hint="default"/>
      </w:rPr>
    </w:lvl>
    <w:lvl w:ilvl="4" w:tplc="04190003" w:tentative="1">
      <w:start w:val="1"/>
      <w:numFmt w:val="bullet"/>
      <w:lvlText w:val="o"/>
      <w:lvlJc w:val="left"/>
      <w:pPr>
        <w:ind w:left="4258" w:hanging="360"/>
      </w:pPr>
      <w:rPr>
        <w:rFonts w:ascii="Courier New" w:hAnsi="Courier New" w:cs="Courier New" w:hint="default"/>
      </w:rPr>
    </w:lvl>
    <w:lvl w:ilvl="5" w:tplc="04190005" w:tentative="1">
      <w:start w:val="1"/>
      <w:numFmt w:val="bullet"/>
      <w:lvlText w:val=""/>
      <w:lvlJc w:val="left"/>
      <w:pPr>
        <w:ind w:left="4978" w:hanging="360"/>
      </w:pPr>
      <w:rPr>
        <w:rFonts w:ascii="Wingdings" w:hAnsi="Wingdings" w:hint="default"/>
      </w:rPr>
    </w:lvl>
    <w:lvl w:ilvl="6" w:tplc="04190001" w:tentative="1">
      <w:start w:val="1"/>
      <w:numFmt w:val="bullet"/>
      <w:lvlText w:val=""/>
      <w:lvlJc w:val="left"/>
      <w:pPr>
        <w:ind w:left="5698" w:hanging="360"/>
      </w:pPr>
      <w:rPr>
        <w:rFonts w:ascii="Symbol" w:hAnsi="Symbol" w:hint="default"/>
      </w:rPr>
    </w:lvl>
    <w:lvl w:ilvl="7" w:tplc="04190003" w:tentative="1">
      <w:start w:val="1"/>
      <w:numFmt w:val="bullet"/>
      <w:lvlText w:val="o"/>
      <w:lvlJc w:val="left"/>
      <w:pPr>
        <w:ind w:left="6418" w:hanging="360"/>
      </w:pPr>
      <w:rPr>
        <w:rFonts w:ascii="Courier New" w:hAnsi="Courier New" w:cs="Courier New" w:hint="default"/>
      </w:rPr>
    </w:lvl>
    <w:lvl w:ilvl="8" w:tplc="04190005" w:tentative="1">
      <w:start w:val="1"/>
      <w:numFmt w:val="bullet"/>
      <w:lvlText w:val=""/>
      <w:lvlJc w:val="left"/>
      <w:pPr>
        <w:ind w:left="7138" w:hanging="360"/>
      </w:pPr>
      <w:rPr>
        <w:rFonts w:ascii="Wingdings" w:hAnsi="Wingdings" w:hint="default"/>
      </w:rPr>
    </w:lvl>
  </w:abstractNum>
  <w:abstractNum w:abstractNumId="33">
    <w:nsid w:val="25567DEA"/>
    <w:multiLevelType w:val="hybridMultilevel"/>
    <w:tmpl w:val="B48E3A12"/>
    <w:lvl w:ilvl="0" w:tplc="1636825A">
      <w:start w:val="1"/>
      <w:numFmt w:val="decimal"/>
      <w:lvlText w:val="%1."/>
      <w:lvlJc w:val="left"/>
      <w:pPr>
        <w:tabs>
          <w:tab w:val="num" w:pos="720"/>
        </w:tabs>
        <w:ind w:left="720" w:hanging="360"/>
      </w:pPr>
      <w:rPr>
        <w:rFonts w:hint="default"/>
      </w:rPr>
    </w:lvl>
    <w:lvl w:ilvl="1" w:tplc="23828E70">
      <w:start w:val="1"/>
      <w:numFmt w:val="bullet"/>
      <w:lvlText w:val=""/>
      <w:lvlJc w:val="left"/>
      <w:pPr>
        <w:tabs>
          <w:tab w:val="num" w:pos="1440"/>
        </w:tabs>
        <w:ind w:left="1440" w:hanging="360"/>
      </w:pPr>
      <w:rPr>
        <w:rFonts w:ascii="Symbol" w:hAnsi="Symbol" w:hint="default"/>
      </w:rPr>
    </w:lvl>
    <w:lvl w:ilvl="2" w:tplc="F38C040C" w:tentative="1">
      <w:start w:val="1"/>
      <w:numFmt w:val="bullet"/>
      <w:lvlText w:val=""/>
      <w:lvlJc w:val="left"/>
      <w:pPr>
        <w:tabs>
          <w:tab w:val="num" w:pos="2160"/>
        </w:tabs>
        <w:ind w:left="2160" w:hanging="360"/>
      </w:pPr>
      <w:rPr>
        <w:rFonts w:ascii="Wingdings" w:hAnsi="Wingdings" w:hint="default"/>
      </w:rPr>
    </w:lvl>
    <w:lvl w:ilvl="3" w:tplc="88D259C0" w:tentative="1">
      <w:start w:val="1"/>
      <w:numFmt w:val="bullet"/>
      <w:lvlText w:val=""/>
      <w:lvlJc w:val="left"/>
      <w:pPr>
        <w:tabs>
          <w:tab w:val="num" w:pos="2880"/>
        </w:tabs>
        <w:ind w:left="2880" w:hanging="360"/>
      </w:pPr>
      <w:rPr>
        <w:rFonts w:ascii="Symbol" w:hAnsi="Symbol" w:hint="default"/>
      </w:rPr>
    </w:lvl>
    <w:lvl w:ilvl="4" w:tplc="9E38516E" w:tentative="1">
      <w:start w:val="1"/>
      <w:numFmt w:val="bullet"/>
      <w:lvlText w:val="o"/>
      <w:lvlJc w:val="left"/>
      <w:pPr>
        <w:tabs>
          <w:tab w:val="num" w:pos="3600"/>
        </w:tabs>
        <w:ind w:left="3600" w:hanging="360"/>
      </w:pPr>
      <w:rPr>
        <w:rFonts w:ascii="Courier New" w:hAnsi="Courier New" w:cs="Courier New" w:hint="default"/>
      </w:rPr>
    </w:lvl>
    <w:lvl w:ilvl="5" w:tplc="4FBC3048" w:tentative="1">
      <w:start w:val="1"/>
      <w:numFmt w:val="bullet"/>
      <w:lvlText w:val=""/>
      <w:lvlJc w:val="left"/>
      <w:pPr>
        <w:tabs>
          <w:tab w:val="num" w:pos="4320"/>
        </w:tabs>
        <w:ind w:left="4320" w:hanging="360"/>
      </w:pPr>
      <w:rPr>
        <w:rFonts w:ascii="Wingdings" w:hAnsi="Wingdings" w:hint="default"/>
      </w:rPr>
    </w:lvl>
    <w:lvl w:ilvl="6" w:tplc="CAF25C58" w:tentative="1">
      <w:start w:val="1"/>
      <w:numFmt w:val="bullet"/>
      <w:lvlText w:val=""/>
      <w:lvlJc w:val="left"/>
      <w:pPr>
        <w:tabs>
          <w:tab w:val="num" w:pos="5040"/>
        </w:tabs>
        <w:ind w:left="5040" w:hanging="360"/>
      </w:pPr>
      <w:rPr>
        <w:rFonts w:ascii="Symbol" w:hAnsi="Symbol" w:hint="default"/>
      </w:rPr>
    </w:lvl>
    <w:lvl w:ilvl="7" w:tplc="31C47654" w:tentative="1">
      <w:start w:val="1"/>
      <w:numFmt w:val="bullet"/>
      <w:lvlText w:val="o"/>
      <w:lvlJc w:val="left"/>
      <w:pPr>
        <w:tabs>
          <w:tab w:val="num" w:pos="5760"/>
        </w:tabs>
        <w:ind w:left="5760" w:hanging="360"/>
      </w:pPr>
      <w:rPr>
        <w:rFonts w:ascii="Courier New" w:hAnsi="Courier New" w:cs="Courier New" w:hint="default"/>
      </w:rPr>
    </w:lvl>
    <w:lvl w:ilvl="8" w:tplc="FCC0111C" w:tentative="1">
      <w:start w:val="1"/>
      <w:numFmt w:val="bullet"/>
      <w:lvlText w:val=""/>
      <w:lvlJc w:val="left"/>
      <w:pPr>
        <w:tabs>
          <w:tab w:val="num" w:pos="6480"/>
        </w:tabs>
        <w:ind w:left="6480" w:hanging="360"/>
      </w:pPr>
      <w:rPr>
        <w:rFonts w:ascii="Wingdings" w:hAnsi="Wingdings" w:hint="default"/>
      </w:rPr>
    </w:lvl>
  </w:abstractNum>
  <w:abstractNum w:abstractNumId="34">
    <w:nsid w:val="26251FFA"/>
    <w:multiLevelType w:val="hybridMultilevel"/>
    <w:tmpl w:val="E50EDFFA"/>
    <w:lvl w:ilvl="0" w:tplc="99B07866">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5">
    <w:nsid w:val="27C26F67"/>
    <w:multiLevelType w:val="multilevel"/>
    <w:tmpl w:val="436C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9A72D13"/>
    <w:multiLevelType w:val="hybridMultilevel"/>
    <w:tmpl w:val="E770458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2A9F4ACB"/>
    <w:multiLevelType w:val="hybridMultilevel"/>
    <w:tmpl w:val="0E040E8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nsid w:val="2BBC7603"/>
    <w:multiLevelType w:val="hybridMultilevel"/>
    <w:tmpl w:val="A4480858"/>
    <w:lvl w:ilvl="0" w:tplc="8EBE73EA">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2C267586"/>
    <w:multiLevelType w:val="hybridMultilevel"/>
    <w:tmpl w:val="D4F0AE9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0">
    <w:nsid w:val="2CF56E9A"/>
    <w:multiLevelType w:val="hybridMultilevel"/>
    <w:tmpl w:val="C35AF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D79289E"/>
    <w:multiLevelType w:val="hybridMultilevel"/>
    <w:tmpl w:val="FA42529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2DDE6884"/>
    <w:multiLevelType w:val="hybridMultilevel"/>
    <w:tmpl w:val="C1403A4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3">
    <w:nsid w:val="2E17580A"/>
    <w:multiLevelType w:val="multilevel"/>
    <w:tmpl w:val="F642D244"/>
    <w:styleLink w:val="2"/>
    <w:lvl w:ilvl="0">
      <w:start w:val="1"/>
      <w:numFmt w:val="decimal"/>
      <w:lvlText w:val="%1.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2E702C95"/>
    <w:multiLevelType w:val="multilevel"/>
    <w:tmpl w:val="DB1C6762"/>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EBD42DA"/>
    <w:multiLevelType w:val="hybridMultilevel"/>
    <w:tmpl w:val="AE1037C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6">
    <w:nsid w:val="2EE70276"/>
    <w:multiLevelType w:val="hybridMultilevel"/>
    <w:tmpl w:val="25B294EE"/>
    <w:lvl w:ilvl="0" w:tplc="957AECBE">
      <w:start w:val="1"/>
      <w:numFmt w:val="bullet"/>
      <w:lvlText w:val=""/>
      <w:lvlJc w:val="left"/>
      <w:pPr>
        <w:tabs>
          <w:tab w:val="num" w:pos="1077"/>
        </w:tabs>
        <w:ind w:left="1077" w:hanging="35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7">
    <w:nsid w:val="319A285B"/>
    <w:multiLevelType w:val="multilevel"/>
    <w:tmpl w:val="C6589BD2"/>
    <w:styleLink w:val="19"/>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3.4.%4"/>
      <w:lvlJc w:val="center"/>
      <w:pPr>
        <w:ind w:left="864" w:hanging="864"/>
      </w:pPr>
      <w:rPr>
        <w:rFonts w:hint="default"/>
        <w:b/>
        <w:i w:val="0"/>
        <w:sz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nsid w:val="324C55DC"/>
    <w:multiLevelType w:val="hybridMultilevel"/>
    <w:tmpl w:val="420ADD52"/>
    <w:lvl w:ilvl="0" w:tplc="DD8E319A">
      <w:start w:val="1"/>
      <w:numFmt w:val="bullet"/>
      <w:lvlText w:val=""/>
      <w:lvlJc w:val="left"/>
      <w:pPr>
        <w:ind w:left="720" w:hanging="360"/>
      </w:pPr>
      <w:rPr>
        <w:rFonts w:ascii="Symbol" w:hAnsi="Symbol" w:hint="default"/>
      </w:rPr>
    </w:lvl>
    <w:lvl w:ilvl="1" w:tplc="423AFF88" w:tentative="1">
      <w:start w:val="1"/>
      <w:numFmt w:val="bullet"/>
      <w:lvlText w:val="o"/>
      <w:lvlJc w:val="left"/>
      <w:pPr>
        <w:ind w:left="1440" w:hanging="360"/>
      </w:pPr>
      <w:rPr>
        <w:rFonts w:ascii="Courier New" w:hAnsi="Courier New" w:hint="default"/>
      </w:rPr>
    </w:lvl>
    <w:lvl w:ilvl="2" w:tplc="C8B68990" w:tentative="1">
      <w:start w:val="1"/>
      <w:numFmt w:val="bullet"/>
      <w:lvlText w:val=""/>
      <w:lvlJc w:val="left"/>
      <w:pPr>
        <w:ind w:left="2160" w:hanging="360"/>
      </w:pPr>
      <w:rPr>
        <w:rFonts w:ascii="Wingdings" w:hAnsi="Wingdings" w:hint="default"/>
      </w:rPr>
    </w:lvl>
    <w:lvl w:ilvl="3" w:tplc="DD6614AA" w:tentative="1">
      <w:start w:val="1"/>
      <w:numFmt w:val="bullet"/>
      <w:lvlText w:val=""/>
      <w:lvlJc w:val="left"/>
      <w:pPr>
        <w:ind w:left="2880" w:hanging="360"/>
      </w:pPr>
      <w:rPr>
        <w:rFonts w:ascii="Symbol" w:hAnsi="Symbol" w:hint="default"/>
      </w:rPr>
    </w:lvl>
    <w:lvl w:ilvl="4" w:tplc="11206AC4" w:tentative="1">
      <w:start w:val="1"/>
      <w:numFmt w:val="bullet"/>
      <w:lvlText w:val="o"/>
      <w:lvlJc w:val="left"/>
      <w:pPr>
        <w:ind w:left="3600" w:hanging="360"/>
      </w:pPr>
      <w:rPr>
        <w:rFonts w:ascii="Courier New" w:hAnsi="Courier New" w:hint="default"/>
      </w:rPr>
    </w:lvl>
    <w:lvl w:ilvl="5" w:tplc="4BC2C3B4" w:tentative="1">
      <w:start w:val="1"/>
      <w:numFmt w:val="bullet"/>
      <w:lvlText w:val=""/>
      <w:lvlJc w:val="left"/>
      <w:pPr>
        <w:ind w:left="4320" w:hanging="360"/>
      </w:pPr>
      <w:rPr>
        <w:rFonts w:ascii="Wingdings" w:hAnsi="Wingdings" w:hint="default"/>
      </w:rPr>
    </w:lvl>
    <w:lvl w:ilvl="6" w:tplc="8732FF22" w:tentative="1">
      <w:start w:val="1"/>
      <w:numFmt w:val="bullet"/>
      <w:lvlText w:val=""/>
      <w:lvlJc w:val="left"/>
      <w:pPr>
        <w:ind w:left="5040" w:hanging="360"/>
      </w:pPr>
      <w:rPr>
        <w:rFonts w:ascii="Symbol" w:hAnsi="Symbol" w:hint="default"/>
      </w:rPr>
    </w:lvl>
    <w:lvl w:ilvl="7" w:tplc="6E703AF2" w:tentative="1">
      <w:start w:val="1"/>
      <w:numFmt w:val="bullet"/>
      <w:lvlText w:val="o"/>
      <w:lvlJc w:val="left"/>
      <w:pPr>
        <w:ind w:left="5760" w:hanging="360"/>
      </w:pPr>
      <w:rPr>
        <w:rFonts w:ascii="Courier New" w:hAnsi="Courier New" w:hint="default"/>
      </w:rPr>
    </w:lvl>
    <w:lvl w:ilvl="8" w:tplc="CA4A23E6" w:tentative="1">
      <w:start w:val="1"/>
      <w:numFmt w:val="bullet"/>
      <w:lvlText w:val=""/>
      <w:lvlJc w:val="left"/>
      <w:pPr>
        <w:ind w:left="6480" w:hanging="360"/>
      </w:pPr>
      <w:rPr>
        <w:rFonts w:ascii="Wingdings" w:hAnsi="Wingdings" w:hint="default"/>
      </w:rPr>
    </w:lvl>
  </w:abstractNum>
  <w:abstractNum w:abstractNumId="49">
    <w:nsid w:val="3273270C"/>
    <w:multiLevelType w:val="hybridMultilevel"/>
    <w:tmpl w:val="6BBC893E"/>
    <w:lvl w:ilvl="0" w:tplc="0419000F">
      <w:start w:val="1"/>
      <w:numFmt w:val="decimal"/>
      <w:lvlText w:val="%1."/>
      <w:lvlJc w:val="left"/>
      <w:pPr>
        <w:ind w:left="1378" w:hanging="360"/>
      </w:pPr>
    </w:lvl>
    <w:lvl w:ilvl="1" w:tplc="04190019" w:tentative="1">
      <w:start w:val="1"/>
      <w:numFmt w:val="lowerLetter"/>
      <w:lvlText w:val="%2."/>
      <w:lvlJc w:val="left"/>
      <w:pPr>
        <w:ind w:left="2098" w:hanging="360"/>
      </w:pPr>
    </w:lvl>
    <w:lvl w:ilvl="2" w:tplc="0419001B" w:tentative="1">
      <w:start w:val="1"/>
      <w:numFmt w:val="lowerRoman"/>
      <w:lvlText w:val="%3."/>
      <w:lvlJc w:val="right"/>
      <w:pPr>
        <w:ind w:left="2818" w:hanging="180"/>
      </w:pPr>
    </w:lvl>
    <w:lvl w:ilvl="3" w:tplc="0419000F" w:tentative="1">
      <w:start w:val="1"/>
      <w:numFmt w:val="decimal"/>
      <w:lvlText w:val="%4."/>
      <w:lvlJc w:val="left"/>
      <w:pPr>
        <w:ind w:left="3538" w:hanging="360"/>
      </w:pPr>
    </w:lvl>
    <w:lvl w:ilvl="4" w:tplc="04190019" w:tentative="1">
      <w:start w:val="1"/>
      <w:numFmt w:val="lowerLetter"/>
      <w:lvlText w:val="%5."/>
      <w:lvlJc w:val="left"/>
      <w:pPr>
        <w:ind w:left="4258" w:hanging="360"/>
      </w:pPr>
    </w:lvl>
    <w:lvl w:ilvl="5" w:tplc="0419001B" w:tentative="1">
      <w:start w:val="1"/>
      <w:numFmt w:val="lowerRoman"/>
      <w:lvlText w:val="%6."/>
      <w:lvlJc w:val="right"/>
      <w:pPr>
        <w:ind w:left="4978" w:hanging="180"/>
      </w:pPr>
    </w:lvl>
    <w:lvl w:ilvl="6" w:tplc="0419000F" w:tentative="1">
      <w:start w:val="1"/>
      <w:numFmt w:val="decimal"/>
      <w:lvlText w:val="%7."/>
      <w:lvlJc w:val="left"/>
      <w:pPr>
        <w:ind w:left="5698" w:hanging="360"/>
      </w:pPr>
    </w:lvl>
    <w:lvl w:ilvl="7" w:tplc="04190019" w:tentative="1">
      <w:start w:val="1"/>
      <w:numFmt w:val="lowerLetter"/>
      <w:lvlText w:val="%8."/>
      <w:lvlJc w:val="left"/>
      <w:pPr>
        <w:ind w:left="6418" w:hanging="360"/>
      </w:pPr>
    </w:lvl>
    <w:lvl w:ilvl="8" w:tplc="0419001B" w:tentative="1">
      <w:start w:val="1"/>
      <w:numFmt w:val="lowerRoman"/>
      <w:lvlText w:val="%9."/>
      <w:lvlJc w:val="right"/>
      <w:pPr>
        <w:ind w:left="7138" w:hanging="180"/>
      </w:pPr>
    </w:lvl>
  </w:abstractNum>
  <w:abstractNum w:abstractNumId="50">
    <w:nsid w:val="32936CA6"/>
    <w:multiLevelType w:val="hybridMultilevel"/>
    <w:tmpl w:val="C7EAEE60"/>
    <w:lvl w:ilvl="0" w:tplc="C0A4F8E0">
      <w:start w:val="1"/>
      <w:numFmt w:val="bullet"/>
      <w:pStyle w:val="a1"/>
      <w:lvlText w:val="-"/>
      <w:lvlJc w:val="left"/>
      <w:pPr>
        <w:tabs>
          <w:tab w:val="num" w:pos="2061"/>
        </w:tabs>
        <w:ind w:left="2061" w:hanging="360"/>
      </w:pPr>
      <w:rPr>
        <w:rFonts w:ascii="Times New Roman" w:eastAsia="Times New Roman" w:hAnsi="Times New Roman" w:cs="Times New Roman" w:hint="default"/>
        <w:i w:val="0"/>
      </w:rPr>
    </w:lvl>
    <w:lvl w:ilvl="1" w:tplc="55589366" w:tentative="1">
      <w:start w:val="1"/>
      <w:numFmt w:val="bullet"/>
      <w:lvlText w:val="o"/>
      <w:lvlJc w:val="left"/>
      <w:pPr>
        <w:tabs>
          <w:tab w:val="num" w:pos="2858"/>
        </w:tabs>
        <w:ind w:left="2858" w:hanging="360"/>
      </w:pPr>
      <w:rPr>
        <w:rFonts w:ascii="Courier New" w:hAnsi="Courier New" w:hint="default"/>
      </w:rPr>
    </w:lvl>
    <w:lvl w:ilvl="2" w:tplc="37120F3E" w:tentative="1">
      <w:start w:val="1"/>
      <w:numFmt w:val="bullet"/>
      <w:lvlText w:val=""/>
      <w:lvlJc w:val="left"/>
      <w:pPr>
        <w:tabs>
          <w:tab w:val="num" w:pos="3578"/>
        </w:tabs>
        <w:ind w:left="3578" w:hanging="360"/>
      </w:pPr>
      <w:rPr>
        <w:rFonts w:ascii="Wingdings" w:hAnsi="Wingdings" w:hint="default"/>
      </w:rPr>
    </w:lvl>
    <w:lvl w:ilvl="3" w:tplc="36A25A4A" w:tentative="1">
      <w:start w:val="1"/>
      <w:numFmt w:val="bullet"/>
      <w:lvlText w:val=""/>
      <w:lvlJc w:val="left"/>
      <w:pPr>
        <w:tabs>
          <w:tab w:val="num" w:pos="4298"/>
        </w:tabs>
        <w:ind w:left="4298" w:hanging="360"/>
      </w:pPr>
      <w:rPr>
        <w:rFonts w:ascii="Symbol" w:hAnsi="Symbol" w:hint="default"/>
      </w:rPr>
    </w:lvl>
    <w:lvl w:ilvl="4" w:tplc="219A68CE" w:tentative="1">
      <w:start w:val="1"/>
      <w:numFmt w:val="bullet"/>
      <w:lvlText w:val="o"/>
      <w:lvlJc w:val="left"/>
      <w:pPr>
        <w:tabs>
          <w:tab w:val="num" w:pos="5018"/>
        </w:tabs>
        <w:ind w:left="5018" w:hanging="360"/>
      </w:pPr>
      <w:rPr>
        <w:rFonts w:ascii="Courier New" w:hAnsi="Courier New" w:hint="default"/>
      </w:rPr>
    </w:lvl>
    <w:lvl w:ilvl="5" w:tplc="1DA0C358" w:tentative="1">
      <w:start w:val="1"/>
      <w:numFmt w:val="bullet"/>
      <w:lvlText w:val=""/>
      <w:lvlJc w:val="left"/>
      <w:pPr>
        <w:tabs>
          <w:tab w:val="num" w:pos="5738"/>
        </w:tabs>
        <w:ind w:left="5738" w:hanging="360"/>
      </w:pPr>
      <w:rPr>
        <w:rFonts w:ascii="Wingdings" w:hAnsi="Wingdings" w:hint="default"/>
      </w:rPr>
    </w:lvl>
    <w:lvl w:ilvl="6" w:tplc="781076CC" w:tentative="1">
      <w:start w:val="1"/>
      <w:numFmt w:val="bullet"/>
      <w:lvlText w:val=""/>
      <w:lvlJc w:val="left"/>
      <w:pPr>
        <w:tabs>
          <w:tab w:val="num" w:pos="6458"/>
        </w:tabs>
        <w:ind w:left="6458" w:hanging="360"/>
      </w:pPr>
      <w:rPr>
        <w:rFonts w:ascii="Symbol" w:hAnsi="Symbol" w:hint="default"/>
      </w:rPr>
    </w:lvl>
    <w:lvl w:ilvl="7" w:tplc="CC00A01A" w:tentative="1">
      <w:start w:val="1"/>
      <w:numFmt w:val="bullet"/>
      <w:lvlText w:val="o"/>
      <w:lvlJc w:val="left"/>
      <w:pPr>
        <w:tabs>
          <w:tab w:val="num" w:pos="7178"/>
        </w:tabs>
        <w:ind w:left="7178" w:hanging="360"/>
      </w:pPr>
      <w:rPr>
        <w:rFonts w:ascii="Courier New" w:hAnsi="Courier New" w:hint="default"/>
      </w:rPr>
    </w:lvl>
    <w:lvl w:ilvl="8" w:tplc="A2A2B384" w:tentative="1">
      <w:start w:val="1"/>
      <w:numFmt w:val="bullet"/>
      <w:lvlText w:val=""/>
      <w:lvlJc w:val="left"/>
      <w:pPr>
        <w:tabs>
          <w:tab w:val="num" w:pos="7898"/>
        </w:tabs>
        <w:ind w:left="7898" w:hanging="360"/>
      </w:pPr>
      <w:rPr>
        <w:rFonts w:ascii="Wingdings" w:hAnsi="Wingdings" w:hint="default"/>
      </w:rPr>
    </w:lvl>
  </w:abstractNum>
  <w:abstractNum w:abstractNumId="51">
    <w:nsid w:val="36632136"/>
    <w:multiLevelType w:val="hybridMultilevel"/>
    <w:tmpl w:val="B5FE6F1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nsid w:val="36A1781D"/>
    <w:multiLevelType w:val="hybridMultilevel"/>
    <w:tmpl w:val="E18AE6B0"/>
    <w:lvl w:ilvl="0" w:tplc="759C664E">
      <w:start w:val="1"/>
      <w:numFmt w:val="decimal"/>
      <w:lvlText w:val="%1."/>
      <w:lvlJc w:val="left"/>
      <w:pPr>
        <w:tabs>
          <w:tab w:val="num" w:pos="720"/>
        </w:tabs>
        <w:ind w:left="720" w:hanging="360"/>
      </w:pPr>
      <w:rPr>
        <w:rFonts w:cs="Times New Roman" w:hint="default"/>
      </w:rPr>
    </w:lvl>
    <w:lvl w:ilvl="1" w:tplc="54F47014">
      <w:numFmt w:val="none"/>
      <w:lvlText w:val=""/>
      <w:lvlJc w:val="left"/>
      <w:pPr>
        <w:tabs>
          <w:tab w:val="num" w:pos="360"/>
        </w:tabs>
      </w:pPr>
      <w:rPr>
        <w:rFonts w:cs="Times New Roman"/>
      </w:rPr>
    </w:lvl>
    <w:lvl w:ilvl="2" w:tplc="41908E52">
      <w:numFmt w:val="none"/>
      <w:lvlText w:val=""/>
      <w:lvlJc w:val="left"/>
      <w:pPr>
        <w:tabs>
          <w:tab w:val="num" w:pos="360"/>
        </w:tabs>
      </w:pPr>
      <w:rPr>
        <w:rFonts w:cs="Times New Roman"/>
      </w:rPr>
    </w:lvl>
    <w:lvl w:ilvl="3" w:tplc="80AA7CE6">
      <w:numFmt w:val="none"/>
      <w:lvlText w:val=""/>
      <w:lvlJc w:val="left"/>
      <w:pPr>
        <w:tabs>
          <w:tab w:val="num" w:pos="360"/>
        </w:tabs>
      </w:pPr>
      <w:rPr>
        <w:rFonts w:cs="Times New Roman"/>
      </w:rPr>
    </w:lvl>
    <w:lvl w:ilvl="4" w:tplc="E5E657B0">
      <w:numFmt w:val="none"/>
      <w:lvlText w:val=""/>
      <w:lvlJc w:val="left"/>
      <w:pPr>
        <w:tabs>
          <w:tab w:val="num" w:pos="360"/>
        </w:tabs>
      </w:pPr>
      <w:rPr>
        <w:rFonts w:cs="Times New Roman"/>
      </w:rPr>
    </w:lvl>
    <w:lvl w:ilvl="5" w:tplc="8D602B78">
      <w:numFmt w:val="none"/>
      <w:lvlText w:val=""/>
      <w:lvlJc w:val="left"/>
      <w:pPr>
        <w:tabs>
          <w:tab w:val="num" w:pos="360"/>
        </w:tabs>
      </w:pPr>
      <w:rPr>
        <w:rFonts w:cs="Times New Roman"/>
      </w:rPr>
    </w:lvl>
    <w:lvl w:ilvl="6" w:tplc="E88CF972">
      <w:numFmt w:val="none"/>
      <w:lvlText w:val=""/>
      <w:lvlJc w:val="left"/>
      <w:pPr>
        <w:tabs>
          <w:tab w:val="num" w:pos="360"/>
        </w:tabs>
      </w:pPr>
      <w:rPr>
        <w:rFonts w:cs="Times New Roman"/>
      </w:rPr>
    </w:lvl>
    <w:lvl w:ilvl="7" w:tplc="211699B6">
      <w:numFmt w:val="none"/>
      <w:lvlText w:val=""/>
      <w:lvlJc w:val="left"/>
      <w:pPr>
        <w:tabs>
          <w:tab w:val="num" w:pos="360"/>
        </w:tabs>
      </w:pPr>
      <w:rPr>
        <w:rFonts w:cs="Times New Roman"/>
      </w:rPr>
    </w:lvl>
    <w:lvl w:ilvl="8" w:tplc="833CF78A">
      <w:numFmt w:val="none"/>
      <w:lvlText w:val=""/>
      <w:lvlJc w:val="left"/>
      <w:pPr>
        <w:tabs>
          <w:tab w:val="num" w:pos="360"/>
        </w:tabs>
      </w:pPr>
      <w:rPr>
        <w:rFonts w:cs="Times New Roman"/>
      </w:rPr>
    </w:lvl>
  </w:abstractNum>
  <w:abstractNum w:abstractNumId="53">
    <w:nsid w:val="392D2E71"/>
    <w:multiLevelType w:val="multilevel"/>
    <w:tmpl w:val="9C446A6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3B172075"/>
    <w:multiLevelType w:val="hybridMultilevel"/>
    <w:tmpl w:val="E5A0A65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nsid w:val="3D23236F"/>
    <w:multiLevelType w:val="multilevel"/>
    <w:tmpl w:val="0419001D"/>
    <w:styleLink w:val="8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3DF21D9C"/>
    <w:multiLevelType w:val="hybridMultilevel"/>
    <w:tmpl w:val="5B5E83E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EF8679A"/>
    <w:multiLevelType w:val="hybridMultilevel"/>
    <w:tmpl w:val="9196BDF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3F76435D"/>
    <w:multiLevelType w:val="hybridMultilevel"/>
    <w:tmpl w:val="C6B0E9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3FDD505A"/>
    <w:multiLevelType w:val="hybridMultilevel"/>
    <w:tmpl w:val="B8645904"/>
    <w:lvl w:ilvl="0" w:tplc="0419000F">
      <w:start w:val="1"/>
      <w:numFmt w:val="decimal"/>
      <w:lvlText w:val="%1."/>
      <w:lvlJc w:val="left"/>
      <w:pPr>
        <w:ind w:left="1490" w:hanging="360"/>
      </w:pPr>
    </w:lvl>
    <w:lvl w:ilvl="1" w:tplc="0419000F">
      <w:start w:val="1"/>
      <w:numFmt w:val="decimal"/>
      <w:lvlText w:val="%2."/>
      <w:lvlJc w:val="left"/>
      <w:pPr>
        <w:ind w:left="2210" w:hanging="360"/>
      </w:pPr>
    </w:lvl>
    <w:lvl w:ilvl="2" w:tplc="0419001B" w:tentative="1">
      <w:start w:val="1"/>
      <w:numFmt w:val="lowerRoman"/>
      <w:lvlText w:val="%3."/>
      <w:lvlJc w:val="right"/>
      <w:pPr>
        <w:ind w:left="2930" w:hanging="180"/>
      </w:pPr>
    </w:lvl>
    <w:lvl w:ilvl="3" w:tplc="0419000F" w:tentative="1">
      <w:start w:val="1"/>
      <w:numFmt w:val="decimal"/>
      <w:lvlText w:val="%4."/>
      <w:lvlJc w:val="left"/>
      <w:pPr>
        <w:ind w:left="3650" w:hanging="360"/>
      </w:pPr>
    </w:lvl>
    <w:lvl w:ilvl="4" w:tplc="04190019" w:tentative="1">
      <w:start w:val="1"/>
      <w:numFmt w:val="lowerLetter"/>
      <w:lvlText w:val="%5."/>
      <w:lvlJc w:val="left"/>
      <w:pPr>
        <w:ind w:left="4370" w:hanging="360"/>
      </w:pPr>
    </w:lvl>
    <w:lvl w:ilvl="5" w:tplc="0419001B" w:tentative="1">
      <w:start w:val="1"/>
      <w:numFmt w:val="lowerRoman"/>
      <w:lvlText w:val="%6."/>
      <w:lvlJc w:val="right"/>
      <w:pPr>
        <w:ind w:left="5090" w:hanging="180"/>
      </w:pPr>
    </w:lvl>
    <w:lvl w:ilvl="6" w:tplc="0419000F" w:tentative="1">
      <w:start w:val="1"/>
      <w:numFmt w:val="decimal"/>
      <w:lvlText w:val="%7."/>
      <w:lvlJc w:val="left"/>
      <w:pPr>
        <w:ind w:left="5810" w:hanging="360"/>
      </w:pPr>
    </w:lvl>
    <w:lvl w:ilvl="7" w:tplc="04190019" w:tentative="1">
      <w:start w:val="1"/>
      <w:numFmt w:val="lowerLetter"/>
      <w:lvlText w:val="%8."/>
      <w:lvlJc w:val="left"/>
      <w:pPr>
        <w:ind w:left="6530" w:hanging="360"/>
      </w:pPr>
    </w:lvl>
    <w:lvl w:ilvl="8" w:tplc="0419001B" w:tentative="1">
      <w:start w:val="1"/>
      <w:numFmt w:val="lowerRoman"/>
      <w:lvlText w:val="%9."/>
      <w:lvlJc w:val="right"/>
      <w:pPr>
        <w:ind w:left="7250" w:hanging="180"/>
      </w:pPr>
    </w:lvl>
  </w:abstractNum>
  <w:abstractNum w:abstractNumId="60">
    <w:nsid w:val="40B7665C"/>
    <w:multiLevelType w:val="multilevel"/>
    <w:tmpl w:val="61C407A4"/>
    <w:styleLink w:val="17"/>
    <w:lvl w:ilvl="0">
      <w:start w:val="1"/>
      <w:numFmt w:val="decimal"/>
      <w:lvlText w:val="%1.1.1.1"/>
      <w:lvlJc w:val="left"/>
      <w:pPr>
        <w:ind w:left="2880" w:hanging="360"/>
      </w:pPr>
      <w:rPr>
        <w:rFonts w:hint="default"/>
      </w:rPr>
    </w:lvl>
    <w:lvl w:ilvl="1">
      <w:start w:val="1"/>
      <w:numFmt w:val="lowerLetter"/>
      <w:lvlText w:val="%2."/>
      <w:lvlJc w:val="left"/>
      <w:pPr>
        <w:ind w:left="3600" w:hanging="360"/>
      </w:pPr>
      <w:rPr>
        <w:rFonts w:hint="default"/>
      </w:rPr>
    </w:lvl>
    <w:lvl w:ilvl="2">
      <w:start w:val="1"/>
      <w:numFmt w:val="decimal"/>
      <w:lvlText w:val="%3.1.1"/>
      <w:lvlJc w:val="right"/>
      <w:pPr>
        <w:ind w:left="4320" w:hanging="180"/>
      </w:pPr>
      <w:rPr>
        <w:rFonts w:hint="default"/>
      </w:rPr>
    </w:lvl>
    <w:lvl w:ilvl="3">
      <w:start w:val="1"/>
      <w:numFmt w:val="decimal"/>
      <w:lvlText w:val="%4."/>
      <w:lvlJc w:val="left"/>
      <w:pPr>
        <w:ind w:left="5040" w:hanging="360"/>
      </w:pPr>
      <w:rPr>
        <w:rFonts w:hint="default"/>
      </w:rPr>
    </w:lvl>
    <w:lvl w:ilvl="4">
      <w:start w:val="1"/>
      <w:numFmt w:val="lowerLetter"/>
      <w:lvlText w:val="%5."/>
      <w:lvlJc w:val="left"/>
      <w:pPr>
        <w:ind w:left="5760" w:hanging="360"/>
      </w:pPr>
      <w:rPr>
        <w:rFonts w:hint="default"/>
      </w:rPr>
    </w:lvl>
    <w:lvl w:ilvl="5">
      <w:start w:val="1"/>
      <w:numFmt w:val="lowerRoman"/>
      <w:lvlText w:val="%6."/>
      <w:lvlJc w:val="right"/>
      <w:pPr>
        <w:ind w:left="6480" w:hanging="180"/>
      </w:pPr>
      <w:rPr>
        <w:rFonts w:hint="default"/>
      </w:rPr>
    </w:lvl>
    <w:lvl w:ilvl="6">
      <w:start w:val="1"/>
      <w:numFmt w:val="decimal"/>
      <w:lvlText w:val="%7."/>
      <w:lvlJc w:val="left"/>
      <w:pPr>
        <w:ind w:left="7200" w:hanging="360"/>
      </w:pPr>
      <w:rPr>
        <w:rFonts w:hint="default"/>
      </w:rPr>
    </w:lvl>
    <w:lvl w:ilvl="7">
      <w:start w:val="1"/>
      <w:numFmt w:val="lowerLetter"/>
      <w:lvlText w:val="%8."/>
      <w:lvlJc w:val="left"/>
      <w:pPr>
        <w:ind w:left="7920" w:hanging="360"/>
      </w:pPr>
      <w:rPr>
        <w:rFonts w:hint="default"/>
      </w:rPr>
    </w:lvl>
    <w:lvl w:ilvl="8">
      <w:start w:val="1"/>
      <w:numFmt w:val="lowerRoman"/>
      <w:lvlText w:val="%9."/>
      <w:lvlJc w:val="right"/>
      <w:pPr>
        <w:ind w:left="8640" w:hanging="180"/>
      </w:pPr>
      <w:rPr>
        <w:rFonts w:hint="default"/>
      </w:rPr>
    </w:lvl>
  </w:abstractNum>
  <w:abstractNum w:abstractNumId="61">
    <w:nsid w:val="424E5992"/>
    <w:multiLevelType w:val="hybridMultilevel"/>
    <w:tmpl w:val="FD5C4F9E"/>
    <w:lvl w:ilvl="0" w:tplc="0419000D">
      <w:start w:val="1"/>
      <w:numFmt w:val="bullet"/>
      <w:lvlText w:val=""/>
      <w:lvlJc w:val="left"/>
      <w:pPr>
        <w:ind w:left="1152" w:hanging="360"/>
      </w:pPr>
      <w:rPr>
        <w:rFonts w:ascii="Wingdings" w:hAnsi="Wingdings" w:hint="default"/>
      </w:rPr>
    </w:lvl>
    <w:lvl w:ilvl="1" w:tplc="04190003" w:tentative="1">
      <w:start w:val="1"/>
      <w:numFmt w:val="bullet"/>
      <w:lvlText w:val="o"/>
      <w:lvlJc w:val="left"/>
      <w:pPr>
        <w:ind w:left="1872" w:hanging="360"/>
      </w:pPr>
      <w:rPr>
        <w:rFonts w:ascii="Courier New" w:hAnsi="Courier New" w:cs="Courier New" w:hint="default"/>
      </w:rPr>
    </w:lvl>
    <w:lvl w:ilvl="2" w:tplc="04190005" w:tentative="1">
      <w:start w:val="1"/>
      <w:numFmt w:val="bullet"/>
      <w:lvlText w:val=""/>
      <w:lvlJc w:val="left"/>
      <w:pPr>
        <w:ind w:left="2592" w:hanging="360"/>
      </w:pPr>
      <w:rPr>
        <w:rFonts w:ascii="Wingdings" w:hAnsi="Wingdings" w:hint="default"/>
      </w:rPr>
    </w:lvl>
    <w:lvl w:ilvl="3" w:tplc="04190001" w:tentative="1">
      <w:start w:val="1"/>
      <w:numFmt w:val="bullet"/>
      <w:lvlText w:val=""/>
      <w:lvlJc w:val="left"/>
      <w:pPr>
        <w:ind w:left="3312" w:hanging="360"/>
      </w:pPr>
      <w:rPr>
        <w:rFonts w:ascii="Symbol" w:hAnsi="Symbol" w:hint="default"/>
      </w:rPr>
    </w:lvl>
    <w:lvl w:ilvl="4" w:tplc="04190003" w:tentative="1">
      <w:start w:val="1"/>
      <w:numFmt w:val="bullet"/>
      <w:lvlText w:val="o"/>
      <w:lvlJc w:val="left"/>
      <w:pPr>
        <w:ind w:left="4032" w:hanging="360"/>
      </w:pPr>
      <w:rPr>
        <w:rFonts w:ascii="Courier New" w:hAnsi="Courier New" w:cs="Courier New" w:hint="default"/>
      </w:rPr>
    </w:lvl>
    <w:lvl w:ilvl="5" w:tplc="04190005" w:tentative="1">
      <w:start w:val="1"/>
      <w:numFmt w:val="bullet"/>
      <w:lvlText w:val=""/>
      <w:lvlJc w:val="left"/>
      <w:pPr>
        <w:ind w:left="4752" w:hanging="360"/>
      </w:pPr>
      <w:rPr>
        <w:rFonts w:ascii="Wingdings" w:hAnsi="Wingdings" w:hint="default"/>
      </w:rPr>
    </w:lvl>
    <w:lvl w:ilvl="6" w:tplc="04190001" w:tentative="1">
      <w:start w:val="1"/>
      <w:numFmt w:val="bullet"/>
      <w:lvlText w:val=""/>
      <w:lvlJc w:val="left"/>
      <w:pPr>
        <w:ind w:left="5472" w:hanging="360"/>
      </w:pPr>
      <w:rPr>
        <w:rFonts w:ascii="Symbol" w:hAnsi="Symbol" w:hint="default"/>
      </w:rPr>
    </w:lvl>
    <w:lvl w:ilvl="7" w:tplc="04190003" w:tentative="1">
      <w:start w:val="1"/>
      <w:numFmt w:val="bullet"/>
      <w:lvlText w:val="o"/>
      <w:lvlJc w:val="left"/>
      <w:pPr>
        <w:ind w:left="6192" w:hanging="360"/>
      </w:pPr>
      <w:rPr>
        <w:rFonts w:ascii="Courier New" w:hAnsi="Courier New" w:cs="Courier New" w:hint="default"/>
      </w:rPr>
    </w:lvl>
    <w:lvl w:ilvl="8" w:tplc="04190005" w:tentative="1">
      <w:start w:val="1"/>
      <w:numFmt w:val="bullet"/>
      <w:lvlText w:val=""/>
      <w:lvlJc w:val="left"/>
      <w:pPr>
        <w:ind w:left="6912" w:hanging="360"/>
      </w:pPr>
      <w:rPr>
        <w:rFonts w:ascii="Wingdings" w:hAnsi="Wingdings" w:hint="default"/>
      </w:rPr>
    </w:lvl>
  </w:abstractNum>
  <w:abstractNum w:abstractNumId="62">
    <w:nsid w:val="43C8204A"/>
    <w:multiLevelType w:val="hybridMultilevel"/>
    <w:tmpl w:val="C2DE33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44E31EC"/>
    <w:multiLevelType w:val="hybridMultilevel"/>
    <w:tmpl w:val="7CD20C1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62A7944"/>
    <w:multiLevelType w:val="hybridMultilevel"/>
    <w:tmpl w:val="108875F4"/>
    <w:lvl w:ilvl="0" w:tplc="7A2ECF04">
      <w:start w:val="1"/>
      <w:numFmt w:val="bullet"/>
      <w:lvlText w:val=""/>
      <w:lvlJc w:val="left"/>
      <w:pPr>
        <w:ind w:left="1429" w:hanging="360"/>
      </w:pPr>
      <w:rPr>
        <w:rFonts w:ascii="Wingdings" w:hAnsi="Wingdings" w:hint="default"/>
        <w:color w:val="auto"/>
      </w:rPr>
    </w:lvl>
    <w:lvl w:ilvl="1" w:tplc="72767234" w:tentative="1">
      <w:start w:val="1"/>
      <w:numFmt w:val="bullet"/>
      <w:lvlText w:val="o"/>
      <w:lvlJc w:val="left"/>
      <w:pPr>
        <w:ind w:left="2149" w:hanging="360"/>
      </w:pPr>
      <w:rPr>
        <w:rFonts w:ascii="Courier New" w:hAnsi="Courier New" w:cs="Courier New" w:hint="default"/>
      </w:rPr>
    </w:lvl>
    <w:lvl w:ilvl="2" w:tplc="B10CCFCC" w:tentative="1">
      <w:start w:val="1"/>
      <w:numFmt w:val="bullet"/>
      <w:lvlText w:val=""/>
      <w:lvlJc w:val="left"/>
      <w:pPr>
        <w:ind w:left="2869" w:hanging="360"/>
      </w:pPr>
      <w:rPr>
        <w:rFonts w:ascii="Wingdings" w:hAnsi="Wingdings" w:hint="default"/>
      </w:rPr>
    </w:lvl>
    <w:lvl w:ilvl="3" w:tplc="7F9AD36C" w:tentative="1">
      <w:start w:val="1"/>
      <w:numFmt w:val="bullet"/>
      <w:lvlText w:val=""/>
      <w:lvlJc w:val="left"/>
      <w:pPr>
        <w:ind w:left="3589" w:hanging="360"/>
      </w:pPr>
      <w:rPr>
        <w:rFonts w:ascii="Symbol" w:hAnsi="Symbol" w:hint="default"/>
      </w:rPr>
    </w:lvl>
    <w:lvl w:ilvl="4" w:tplc="7360BE20" w:tentative="1">
      <w:start w:val="1"/>
      <w:numFmt w:val="bullet"/>
      <w:lvlText w:val="o"/>
      <w:lvlJc w:val="left"/>
      <w:pPr>
        <w:ind w:left="4309" w:hanging="360"/>
      </w:pPr>
      <w:rPr>
        <w:rFonts w:ascii="Courier New" w:hAnsi="Courier New" w:cs="Courier New" w:hint="default"/>
      </w:rPr>
    </w:lvl>
    <w:lvl w:ilvl="5" w:tplc="4860D90E" w:tentative="1">
      <w:start w:val="1"/>
      <w:numFmt w:val="bullet"/>
      <w:lvlText w:val=""/>
      <w:lvlJc w:val="left"/>
      <w:pPr>
        <w:ind w:left="5029" w:hanging="360"/>
      </w:pPr>
      <w:rPr>
        <w:rFonts w:ascii="Wingdings" w:hAnsi="Wingdings" w:hint="default"/>
      </w:rPr>
    </w:lvl>
    <w:lvl w:ilvl="6" w:tplc="A75CF8BA" w:tentative="1">
      <w:start w:val="1"/>
      <w:numFmt w:val="bullet"/>
      <w:lvlText w:val=""/>
      <w:lvlJc w:val="left"/>
      <w:pPr>
        <w:ind w:left="5749" w:hanging="360"/>
      </w:pPr>
      <w:rPr>
        <w:rFonts w:ascii="Symbol" w:hAnsi="Symbol" w:hint="default"/>
      </w:rPr>
    </w:lvl>
    <w:lvl w:ilvl="7" w:tplc="987EC2B0" w:tentative="1">
      <w:start w:val="1"/>
      <w:numFmt w:val="bullet"/>
      <w:lvlText w:val="o"/>
      <w:lvlJc w:val="left"/>
      <w:pPr>
        <w:ind w:left="6469" w:hanging="360"/>
      </w:pPr>
      <w:rPr>
        <w:rFonts w:ascii="Courier New" w:hAnsi="Courier New" w:cs="Courier New" w:hint="default"/>
      </w:rPr>
    </w:lvl>
    <w:lvl w:ilvl="8" w:tplc="8C72548E" w:tentative="1">
      <w:start w:val="1"/>
      <w:numFmt w:val="bullet"/>
      <w:lvlText w:val=""/>
      <w:lvlJc w:val="left"/>
      <w:pPr>
        <w:ind w:left="7189" w:hanging="360"/>
      </w:pPr>
      <w:rPr>
        <w:rFonts w:ascii="Wingdings" w:hAnsi="Wingdings" w:hint="default"/>
      </w:rPr>
    </w:lvl>
  </w:abstractNum>
  <w:abstractNum w:abstractNumId="65">
    <w:nsid w:val="48CF710A"/>
    <w:multiLevelType w:val="hybridMultilevel"/>
    <w:tmpl w:val="6BBC893E"/>
    <w:lvl w:ilvl="0" w:tplc="0419000F">
      <w:start w:val="1"/>
      <w:numFmt w:val="decimal"/>
      <w:lvlText w:val="%1."/>
      <w:lvlJc w:val="left"/>
      <w:pPr>
        <w:ind w:left="1378" w:hanging="360"/>
      </w:pPr>
    </w:lvl>
    <w:lvl w:ilvl="1" w:tplc="04190019" w:tentative="1">
      <w:start w:val="1"/>
      <w:numFmt w:val="lowerLetter"/>
      <w:lvlText w:val="%2."/>
      <w:lvlJc w:val="left"/>
      <w:pPr>
        <w:ind w:left="2098" w:hanging="360"/>
      </w:pPr>
    </w:lvl>
    <w:lvl w:ilvl="2" w:tplc="0419001B" w:tentative="1">
      <w:start w:val="1"/>
      <w:numFmt w:val="lowerRoman"/>
      <w:lvlText w:val="%3."/>
      <w:lvlJc w:val="right"/>
      <w:pPr>
        <w:ind w:left="2818" w:hanging="180"/>
      </w:pPr>
    </w:lvl>
    <w:lvl w:ilvl="3" w:tplc="0419000F" w:tentative="1">
      <w:start w:val="1"/>
      <w:numFmt w:val="decimal"/>
      <w:lvlText w:val="%4."/>
      <w:lvlJc w:val="left"/>
      <w:pPr>
        <w:ind w:left="3538" w:hanging="360"/>
      </w:pPr>
    </w:lvl>
    <w:lvl w:ilvl="4" w:tplc="04190019" w:tentative="1">
      <w:start w:val="1"/>
      <w:numFmt w:val="lowerLetter"/>
      <w:lvlText w:val="%5."/>
      <w:lvlJc w:val="left"/>
      <w:pPr>
        <w:ind w:left="4258" w:hanging="360"/>
      </w:pPr>
    </w:lvl>
    <w:lvl w:ilvl="5" w:tplc="0419001B" w:tentative="1">
      <w:start w:val="1"/>
      <w:numFmt w:val="lowerRoman"/>
      <w:lvlText w:val="%6."/>
      <w:lvlJc w:val="right"/>
      <w:pPr>
        <w:ind w:left="4978" w:hanging="180"/>
      </w:pPr>
    </w:lvl>
    <w:lvl w:ilvl="6" w:tplc="0419000F" w:tentative="1">
      <w:start w:val="1"/>
      <w:numFmt w:val="decimal"/>
      <w:lvlText w:val="%7."/>
      <w:lvlJc w:val="left"/>
      <w:pPr>
        <w:ind w:left="5698" w:hanging="360"/>
      </w:pPr>
    </w:lvl>
    <w:lvl w:ilvl="7" w:tplc="04190019" w:tentative="1">
      <w:start w:val="1"/>
      <w:numFmt w:val="lowerLetter"/>
      <w:lvlText w:val="%8."/>
      <w:lvlJc w:val="left"/>
      <w:pPr>
        <w:ind w:left="6418" w:hanging="360"/>
      </w:pPr>
    </w:lvl>
    <w:lvl w:ilvl="8" w:tplc="0419001B" w:tentative="1">
      <w:start w:val="1"/>
      <w:numFmt w:val="lowerRoman"/>
      <w:lvlText w:val="%9."/>
      <w:lvlJc w:val="right"/>
      <w:pPr>
        <w:ind w:left="7138" w:hanging="180"/>
      </w:pPr>
    </w:lvl>
  </w:abstractNum>
  <w:abstractNum w:abstractNumId="66">
    <w:nsid w:val="498A7C90"/>
    <w:multiLevelType w:val="hybridMultilevel"/>
    <w:tmpl w:val="09E04AA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7">
    <w:nsid w:val="49EB6F7B"/>
    <w:multiLevelType w:val="hybridMultilevel"/>
    <w:tmpl w:val="0C78B168"/>
    <w:lvl w:ilvl="0" w:tplc="0419000D">
      <w:start w:val="1"/>
      <w:numFmt w:val="bullet"/>
      <w:lvlText w:val=""/>
      <w:lvlJc w:val="left"/>
      <w:pPr>
        <w:ind w:left="1498" w:hanging="360"/>
      </w:pPr>
      <w:rPr>
        <w:rFonts w:ascii="Wingdings" w:hAnsi="Wingdings" w:hint="default"/>
      </w:rPr>
    </w:lvl>
    <w:lvl w:ilvl="1" w:tplc="04190003" w:tentative="1">
      <w:start w:val="1"/>
      <w:numFmt w:val="bullet"/>
      <w:lvlText w:val="o"/>
      <w:lvlJc w:val="left"/>
      <w:pPr>
        <w:ind w:left="2218" w:hanging="360"/>
      </w:pPr>
      <w:rPr>
        <w:rFonts w:ascii="Courier New" w:hAnsi="Courier New" w:cs="Courier New" w:hint="default"/>
      </w:rPr>
    </w:lvl>
    <w:lvl w:ilvl="2" w:tplc="04190005" w:tentative="1">
      <w:start w:val="1"/>
      <w:numFmt w:val="bullet"/>
      <w:lvlText w:val=""/>
      <w:lvlJc w:val="left"/>
      <w:pPr>
        <w:ind w:left="2938" w:hanging="360"/>
      </w:pPr>
      <w:rPr>
        <w:rFonts w:ascii="Wingdings" w:hAnsi="Wingdings" w:hint="default"/>
      </w:rPr>
    </w:lvl>
    <w:lvl w:ilvl="3" w:tplc="04190001" w:tentative="1">
      <w:start w:val="1"/>
      <w:numFmt w:val="bullet"/>
      <w:lvlText w:val=""/>
      <w:lvlJc w:val="left"/>
      <w:pPr>
        <w:ind w:left="3658" w:hanging="360"/>
      </w:pPr>
      <w:rPr>
        <w:rFonts w:ascii="Symbol" w:hAnsi="Symbol" w:hint="default"/>
      </w:rPr>
    </w:lvl>
    <w:lvl w:ilvl="4" w:tplc="04190003" w:tentative="1">
      <w:start w:val="1"/>
      <w:numFmt w:val="bullet"/>
      <w:lvlText w:val="o"/>
      <w:lvlJc w:val="left"/>
      <w:pPr>
        <w:ind w:left="4378" w:hanging="360"/>
      </w:pPr>
      <w:rPr>
        <w:rFonts w:ascii="Courier New" w:hAnsi="Courier New" w:cs="Courier New" w:hint="default"/>
      </w:rPr>
    </w:lvl>
    <w:lvl w:ilvl="5" w:tplc="04190005" w:tentative="1">
      <w:start w:val="1"/>
      <w:numFmt w:val="bullet"/>
      <w:lvlText w:val=""/>
      <w:lvlJc w:val="left"/>
      <w:pPr>
        <w:ind w:left="5098" w:hanging="360"/>
      </w:pPr>
      <w:rPr>
        <w:rFonts w:ascii="Wingdings" w:hAnsi="Wingdings" w:hint="default"/>
      </w:rPr>
    </w:lvl>
    <w:lvl w:ilvl="6" w:tplc="04190001" w:tentative="1">
      <w:start w:val="1"/>
      <w:numFmt w:val="bullet"/>
      <w:lvlText w:val=""/>
      <w:lvlJc w:val="left"/>
      <w:pPr>
        <w:ind w:left="5818" w:hanging="360"/>
      </w:pPr>
      <w:rPr>
        <w:rFonts w:ascii="Symbol" w:hAnsi="Symbol" w:hint="default"/>
      </w:rPr>
    </w:lvl>
    <w:lvl w:ilvl="7" w:tplc="04190003" w:tentative="1">
      <w:start w:val="1"/>
      <w:numFmt w:val="bullet"/>
      <w:lvlText w:val="o"/>
      <w:lvlJc w:val="left"/>
      <w:pPr>
        <w:ind w:left="6538" w:hanging="360"/>
      </w:pPr>
      <w:rPr>
        <w:rFonts w:ascii="Courier New" w:hAnsi="Courier New" w:cs="Courier New" w:hint="default"/>
      </w:rPr>
    </w:lvl>
    <w:lvl w:ilvl="8" w:tplc="04190005" w:tentative="1">
      <w:start w:val="1"/>
      <w:numFmt w:val="bullet"/>
      <w:lvlText w:val=""/>
      <w:lvlJc w:val="left"/>
      <w:pPr>
        <w:ind w:left="7258" w:hanging="360"/>
      </w:pPr>
      <w:rPr>
        <w:rFonts w:ascii="Wingdings" w:hAnsi="Wingdings" w:hint="default"/>
      </w:rPr>
    </w:lvl>
  </w:abstractNum>
  <w:abstractNum w:abstractNumId="68">
    <w:nsid w:val="4A2817A0"/>
    <w:multiLevelType w:val="hybridMultilevel"/>
    <w:tmpl w:val="200E0318"/>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69">
    <w:nsid w:val="4AA60242"/>
    <w:multiLevelType w:val="hybridMultilevel"/>
    <w:tmpl w:val="984C0D2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nsid w:val="51630098"/>
    <w:multiLevelType w:val="multilevel"/>
    <w:tmpl w:val="707A92A0"/>
    <w:styleLink w:val="1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3.4.%4"/>
      <w:lvlJc w:val="center"/>
      <w:pPr>
        <w:ind w:left="864" w:hanging="864"/>
      </w:pPr>
      <w:rPr>
        <w:rFonts w:hint="default"/>
        <w:b/>
        <w:i w:val="0"/>
        <w:sz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1">
    <w:nsid w:val="52BA65CB"/>
    <w:multiLevelType w:val="multilevel"/>
    <w:tmpl w:val="70D620CE"/>
    <w:lvl w:ilvl="0">
      <w:start w:val="4"/>
      <w:numFmt w:val="decimal"/>
      <w:lvlText w:val="%1"/>
      <w:lvlJc w:val="left"/>
      <w:pPr>
        <w:ind w:left="360" w:hanging="360"/>
      </w:pPr>
      <w:rPr>
        <w:rFonts w:eastAsiaTheme="majorEastAsia" w:cstheme="majorBidi" w:hint="default"/>
        <w:sz w:val="26"/>
      </w:rPr>
    </w:lvl>
    <w:lvl w:ilvl="1">
      <w:start w:val="1"/>
      <w:numFmt w:val="decimal"/>
      <w:lvlText w:val="%1.%2"/>
      <w:lvlJc w:val="left"/>
      <w:pPr>
        <w:ind w:left="360" w:hanging="360"/>
      </w:pPr>
      <w:rPr>
        <w:rFonts w:eastAsiaTheme="majorEastAsia" w:cstheme="majorBidi" w:hint="default"/>
        <w:sz w:val="26"/>
      </w:rPr>
    </w:lvl>
    <w:lvl w:ilvl="2">
      <w:start w:val="1"/>
      <w:numFmt w:val="decimal"/>
      <w:lvlText w:val="%1.%2.%3"/>
      <w:lvlJc w:val="left"/>
      <w:pPr>
        <w:ind w:left="720" w:hanging="720"/>
      </w:pPr>
      <w:rPr>
        <w:rFonts w:eastAsiaTheme="majorEastAsia" w:cstheme="majorBidi" w:hint="default"/>
        <w:sz w:val="26"/>
      </w:rPr>
    </w:lvl>
    <w:lvl w:ilvl="3">
      <w:start w:val="1"/>
      <w:numFmt w:val="decimal"/>
      <w:lvlText w:val="%1.%2.%3.%4"/>
      <w:lvlJc w:val="left"/>
      <w:pPr>
        <w:ind w:left="720" w:hanging="720"/>
      </w:pPr>
      <w:rPr>
        <w:rFonts w:eastAsiaTheme="majorEastAsia" w:cstheme="majorBidi" w:hint="default"/>
        <w:sz w:val="26"/>
      </w:rPr>
    </w:lvl>
    <w:lvl w:ilvl="4">
      <w:start w:val="1"/>
      <w:numFmt w:val="decimal"/>
      <w:lvlText w:val="%1.%2.%3.%4.%5"/>
      <w:lvlJc w:val="left"/>
      <w:pPr>
        <w:ind w:left="1080" w:hanging="1080"/>
      </w:pPr>
      <w:rPr>
        <w:rFonts w:eastAsiaTheme="majorEastAsia" w:cstheme="majorBidi" w:hint="default"/>
        <w:sz w:val="26"/>
      </w:rPr>
    </w:lvl>
    <w:lvl w:ilvl="5">
      <w:start w:val="1"/>
      <w:numFmt w:val="decimal"/>
      <w:lvlText w:val="%1.%2.%3.%4.%5.%6"/>
      <w:lvlJc w:val="left"/>
      <w:pPr>
        <w:ind w:left="1440" w:hanging="1440"/>
      </w:pPr>
      <w:rPr>
        <w:rFonts w:eastAsiaTheme="majorEastAsia" w:cstheme="majorBidi" w:hint="default"/>
        <w:sz w:val="26"/>
      </w:rPr>
    </w:lvl>
    <w:lvl w:ilvl="6">
      <w:start w:val="1"/>
      <w:numFmt w:val="decimal"/>
      <w:lvlText w:val="%1.%2.%3.%4.%5.%6.%7"/>
      <w:lvlJc w:val="left"/>
      <w:pPr>
        <w:ind w:left="1440" w:hanging="1440"/>
      </w:pPr>
      <w:rPr>
        <w:rFonts w:eastAsiaTheme="majorEastAsia" w:cstheme="majorBidi" w:hint="default"/>
        <w:sz w:val="26"/>
      </w:rPr>
    </w:lvl>
    <w:lvl w:ilvl="7">
      <w:start w:val="1"/>
      <w:numFmt w:val="decimal"/>
      <w:lvlText w:val="%1.%2.%3.%4.%5.%6.%7.%8"/>
      <w:lvlJc w:val="left"/>
      <w:pPr>
        <w:ind w:left="1800" w:hanging="1800"/>
      </w:pPr>
      <w:rPr>
        <w:rFonts w:eastAsiaTheme="majorEastAsia" w:cstheme="majorBidi" w:hint="default"/>
        <w:sz w:val="26"/>
      </w:rPr>
    </w:lvl>
    <w:lvl w:ilvl="8">
      <w:start w:val="1"/>
      <w:numFmt w:val="decimal"/>
      <w:lvlText w:val="%1.%2.%3.%4.%5.%6.%7.%8.%9"/>
      <w:lvlJc w:val="left"/>
      <w:pPr>
        <w:ind w:left="1800" w:hanging="1800"/>
      </w:pPr>
      <w:rPr>
        <w:rFonts w:eastAsiaTheme="majorEastAsia" w:cstheme="majorBidi" w:hint="default"/>
        <w:sz w:val="26"/>
      </w:rPr>
    </w:lvl>
  </w:abstractNum>
  <w:abstractNum w:abstractNumId="72">
    <w:nsid w:val="54632948"/>
    <w:multiLevelType w:val="multilevel"/>
    <w:tmpl w:val="5FF6EFB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3">
    <w:nsid w:val="54B863D1"/>
    <w:multiLevelType w:val="multilevel"/>
    <w:tmpl w:val="8402A6FE"/>
    <w:styleLink w:val="4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3.4.%4"/>
      <w:lvlJc w:val="center"/>
      <w:pPr>
        <w:ind w:left="864" w:hanging="864"/>
      </w:pPr>
      <w:rPr>
        <w:rFonts w:hint="default"/>
        <w:b/>
        <w:i w:val="0"/>
        <w:sz w:val="24"/>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4">
    <w:nsid w:val="563C0C30"/>
    <w:multiLevelType w:val="hybridMultilevel"/>
    <w:tmpl w:val="5D2E0082"/>
    <w:lvl w:ilvl="0" w:tplc="679C6B26">
      <w:start w:val="1"/>
      <w:numFmt w:val="lowerLetter"/>
      <w:lvlText w:val="%1)"/>
      <w:lvlJc w:val="left"/>
      <w:pPr>
        <w:ind w:left="720" w:hanging="360"/>
      </w:pPr>
    </w:lvl>
    <w:lvl w:ilvl="1" w:tplc="04190003">
      <w:start w:val="1"/>
      <w:numFmt w:val="decimal"/>
      <w:lvlText w:val="%2."/>
      <w:lvlJc w:val="left"/>
      <w:pPr>
        <w:tabs>
          <w:tab w:val="num" w:pos="2025"/>
        </w:tabs>
        <w:ind w:left="2025" w:hanging="945"/>
      </w:pPr>
      <w:rPr>
        <w:rFonts w:hint="default"/>
      </w:r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5">
    <w:nsid w:val="567D427F"/>
    <w:multiLevelType w:val="hybridMultilevel"/>
    <w:tmpl w:val="980C92B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58101893"/>
    <w:multiLevelType w:val="hybridMultilevel"/>
    <w:tmpl w:val="DE4E0D0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nsid w:val="589D5ACA"/>
    <w:multiLevelType w:val="hybridMultilevel"/>
    <w:tmpl w:val="6DD03AC2"/>
    <w:lvl w:ilvl="0" w:tplc="0419000D">
      <w:start w:val="1"/>
      <w:numFmt w:val="bullet"/>
      <w:lvlText w:val=""/>
      <w:lvlJc w:val="left"/>
      <w:pPr>
        <w:ind w:left="1490" w:hanging="360"/>
      </w:pPr>
      <w:rPr>
        <w:rFonts w:ascii="Wingdings" w:hAnsi="Wingdings"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78">
    <w:nsid w:val="58AC75C3"/>
    <w:multiLevelType w:val="hybridMultilevel"/>
    <w:tmpl w:val="282EBB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nsid w:val="5C393862"/>
    <w:multiLevelType w:val="multilevel"/>
    <w:tmpl w:val="FB48A0CA"/>
    <w:styleLink w:val="50"/>
    <w:lvl w:ilvl="0">
      <w:start w:val="2"/>
      <w:numFmt w:val="none"/>
      <w:lvlText w:val="1"/>
      <w:lvlJc w:val="left"/>
      <w:pPr>
        <w:ind w:left="660" w:hanging="660"/>
      </w:pPr>
      <w:rPr>
        <w:rFonts w:hint="default"/>
      </w:rPr>
    </w:lvl>
    <w:lvl w:ilvl="1">
      <w:start w:val="6"/>
      <w:numFmt w:val="none"/>
      <w:lvlText w:val="1.1"/>
      <w:lvlJc w:val="left"/>
      <w:pPr>
        <w:ind w:left="660" w:hanging="66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0">
    <w:nsid w:val="5C447638"/>
    <w:multiLevelType w:val="hybridMultilevel"/>
    <w:tmpl w:val="2BB05FC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5CA603E0"/>
    <w:multiLevelType w:val="hybridMultilevel"/>
    <w:tmpl w:val="9FCE293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2">
    <w:nsid w:val="5CC122D4"/>
    <w:multiLevelType w:val="hybridMultilevel"/>
    <w:tmpl w:val="D2E6453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5E193B30"/>
    <w:multiLevelType w:val="hybridMultilevel"/>
    <w:tmpl w:val="8C6CB5E4"/>
    <w:lvl w:ilvl="0" w:tplc="04190001">
      <w:start w:val="1"/>
      <w:numFmt w:val="bullet"/>
      <w:pStyle w:val="66"/>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4">
    <w:nsid w:val="5E1F1C98"/>
    <w:multiLevelType w:val="hybridMultilevel"/>
    <w:tmpl w:val="B67AFA52"/>
    <w:lvl w:ilvl="0" w:tplc="0419000D">
      <w:start w:val="1"/>
      <w:numFmt w:val="none"/>
      <w:pStyle w:val="al"/>
      <w:lvlText w:val="Таблица № 1."/>
      <w:lvlJc w:val="left"/>
      <w:pPr>
        <w:tabs>
          <w:tab w:val="num" w:pos="1664"/>
        </w:tabs>
        <w:ind w:left="360" w:firstLine="0"/>
      </w:pPr>
      <w:rPr>
        <w:rFonts w:ascii="Times New Roman" w:hAnsi="Times New Roman" w:hint="default"/>
        <w:b w:val="0"/>
        <w:i/>
        <w:sz w:val="22"/>
        <w:szCs w:val="24"/>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85">
    <w:nsid w:val="5E2B5C49"/>
    <w:multiLevelType w:val="multilevel"/>
    <w:tmpl w:val="9AEA7182"/>
    <w:lvl w:ilvl="0">
      <w:start w:val="1"/>
      <w:numFmt w:val="decimal"/>
      <w:lvlText w:val="%1."/>
      <w:lvlJc w:val="left"/>
      <w:pPr>
        <w:tabs>
          <w:tab w:val="num" w:pos="1428"/>
        </w:tabs>
        <w:ind w:left="1428" w:hanging="360"/>
      </w:pPr>
    </w:lvl>
    <w:lvl w:ilvl="1">
      <w:start w:val="6"/>
      <w:numFmt w:val="decimal"/>
      <w:isLgl/>
      <w:lvlText w:val="%1.%2."/>
      <w:lvlJc w:val="left"/>
      <w:pPr>
        <w:ind w:left="1788" w:hanging="7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86">
    <w:nsid w:val="5F352FAE"/>
    <w:multiLevelType w:val="hybridMultilevel"/>
    <w:tmpl w:val="DE1EA7F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7">
    <w:nsid w:val="5FF3413F"/>
    <w:multiLevelType w:val="hybridMultilevel"/>
    <w:tmpl w:val="BBDC99C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nsid w:val="602072D8"/>
    <w:multiLevelType w:val="multilevel"/>
    <w:tmpl w:val="38B00C30"/>
    <w:lvl w:ilvl="0">
      <w:start w:val="1"/>
      <w:numFmt w:val="decimal"/>
      <w:lvlText w:val="%1."/>
      <w:lvlJc w:val="left"/>
      <w:pPr>
        <w:ind w:left="1080" w:hanging="360"/>
      </w:pPr>
      <w:rPr>
        <w:rFonts w:hint="default"/>
      </w:rPr>
    </w:lvl>
    <w:lvl w:ilvl="1">
      <w:start w:val="1"/>
      <w:numFmt w:val="decimal"/>
      <w:pStyle w:val="20"/>
      <w:isLgl/>
      <w:lvlText w:val="%1.%2"/>
      <w:lvlJc w:val="left"/>
      <w:pPr>
        <w:ind w:left="1080" w:hanging="360"/>
      </w:pPr>
      <w:rPr>
        <w:rFonts w:hint="default"/>
      </w:rPr>
    </w:lvl>
    <w:lvl w:ilvl="2">
      <w:start w:val="1"/>
      <w:numFmt w:val="decimal"/>
      <w:pStyle w:val="30"/>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89">
    <w:nsid w:val="60EC7B4E"/>
    <w:multiLevelType w:val="multilevel"/>
    <w:tmpl w:val="50228EC8"/>
    <w:styleLink w:val="18"/>
    <w:lvl w:ilvl="0">
      <w:start w:val="1"/>
      <w:numFmt w:val="decimal"/>
      <w:lvlText w:val="%1.1.1.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Restart w:val="0"/>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0">
    <w:nsid w:val="62756669"/>
    <w:multiLevelType w:val="multilevel"/>
    <w:tmpl w:val="9462DA7C"/>
    <w:lvl w:ilvl="0">
      <w:start w:val="1"/>
      <w:numFmt w:val="bullet"/>
      <w:lvlText w:val=""/>
      <w:lvlJc w:val="left"/>
      <w:pPr>
        <w:tabs>
          <w:tab w:val="num" w:pos="720"/>
        </w:tabs>
        <w:ind w:left="720" w:hanging="360"/>
      </w:pPr>
      <w:rPr>
        <w:rFonts w:ascii="Symbol" w:hAnsi="Symbol" w:hint="default"/>
        <w:sz w:val="20"/>
      </w:rPr>
    </w:lvl>
    <w:lvl w:ilvl="1">
      <w:start w:val="1"/>
      <w:numFmt w:val="bullet"/>
      <w:pStyle w:val="10"/>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63FC7D8C"/>
    <w:multiLevelType w:val="hybridMultilevel"/>
    <w:tmpl w:val="3C6AFD00"/>
    <w:lvl w:ilvl="0" w:tplc="0419000F">
      <w:start w:val="1"/>
      <w:numFmt w:val="decimal"/>
      <w:lvlText w:val="%1."/>
      <w:lvlJc w:val="left"/>
      <w:pPr>
        <w:ind w:left="1434" w:hanging="360"/>
      </w:pPr>
    </w:lvl>
    <w:lvl w:ilvl="1" w:tplc="04190019" w:tentative="1">
      <w:start w:val="1"/>
      <w:numFmt w:val="lowerLetter"/>
      <w:lvlText w:val="%2."/>
      <w:lvlJc w:val="left"/>
      <w:pPr>
        <w:ind w:left="2154" w:hanging="360"/>
      </w:pPr>
    </w:lvl>
    <w:lvl w:ilvl="2" w:tplc="0419001B" w:tentative="1">
      <w:start w:val="1"/>
      <w:numFmt w:val="lowerRoman"/>
      <w:lvlText w:val="%3."/>
      <w:lvlJc w:val="right"/>
      <w:pPr>
        <w:ind w:left="2874" w:hanging="180"/>
      </w:pPr>
    </w:lvl>
    <w:lvl w:ilvl="3" w:tplc="0419000F" w:tentative="1">
      <w:start w:val="1"/>
      <w:numFmt w:val="decimal"/>
      <w:lvlText w:val="%4."/>
      <w:lvlJc w:val="left"/>
      <w:pPr>
        <w:ind w:left="3594" w:hanging="360"/>
      </w:pPr>
    </w:lvl>
    <w:lvl w:ilvl="4" w:tplc="04190019" w:tentative="1">
      <w:start w:val="1"/>
      <w:numFmt w:val="lowerLetter"/>
      <w:lvlText w:val="%5."/>
      <w:lvlJc w:val="left"/>
      <w:pPr>
        <w:ind w:left="4314" w:hanging="360"/>
      </w:pPr>
    </w:lvl>
    <w:lvl w:ilvl="5" w:tplc="0419001B" w:tentative="1">
      <w:start w:val="1"/>
      <w:numFmt w:val="lowerRoman"/>
      <w:lvlText w:val="%6."/>
      <w:lvlJc w:val="right"/>
      <w:pPr>
        <w:ind w:left="5034" w:hanging="180"/>
      </w:pPr>
    </w:lvl>
    <w:lvl w:ilvl="6" w:tplc="0419000F" w:tentative="1">
      <w:start w:val="1"/>
      <w:numFmt w:val="decimal"/>
      <w:lvlText w:val="%7."/>
      <w:lvlJc w:val="left"/>
      <w:pPr>
        <w:ind w:left="5754" w:hanging="360"/>
      </w:pPr>
    </w:lvl>
    <w:lvl w:ilvl="7" w:tplc="04190019" w:tentative="1">
      <w:start w:val="1"/>
      <w:numFmt w:val="lowerLetter"/>
      <w:lvlText w:val="%8."/>
      <w:lvlJc w:val="left"/>
      <w:pPr>
        <w:ind w:left="6474" w:hanging="360"/>
      </w:pPr>
    </w:lvl>
    <w:lvl w:ilvl="8" w:tplc="0419001B" w:tentative="1">
      <w:start w:val="1"/>
      <w:numFmt w:val="lowerRoman"/>
      <w:lvlText w:val="%9."/>
      <w:lvlJc w:val="right"/>
      <w:pPr>
        <w:ind w:left="7194" w:hanging="180"/>
      </w:pPr>
    </w:lvl>
  </w:abstractNum>
  <w:abstractNum w:abstractNumId="92">
    <w:nsid w:val="64A965DC"/>
    <w:multiLevelType w:val="multilevel"/>
    <w:tmpl w:val="2430B2A0"/>
    <w:styleLink w:val="200"/>
    <w:lvl w:ilvl="0">
      <w:start w:val="1"/>
      <w:numFmt w:val="decimal"/>
      <w:lvlText w:val="%1.1.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nsid w:val="6603405A"/>
    <w:multiLevelType w:val="hybridMultilevel"/>
    <w:tmpl w:val="EC7CF1B6"/>
    <w:lvl w:ilvl="0" w:tplc="0419000D">
      <w:start w:val="1"/>
      <w:numFmt w:val="bullet"/>
      <w:lvlText w:val=""/>
      <w:lvlJc w:val="left"/>
      <w:pPr>
        <w:ind w:left="1457" w:hanging="360"/>
      </w:pPr>
      <w:rPr>
        <w:rFonts w:ascii="Wingdings" w:hAnsi="Wingdings"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94">
    <w:nsid w:val="666C0536"/>
    <w:multiLevelType w:val="multilevel"/>
    <w:tmpl w:val="F2462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67561045"/>
    <w:multiLevelType w:val="hybridMultilevel"/>
    <w:tmpl w:val="9BC082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679D408E"/>
    <w:multiLevelType w:val="hybridMultilevel"/>
    <w:tmpl w:val="94E249F2"/>
    <w:lvl w:ilvl="0" w:tplc="CF7C70E4">
      <w:start w:val="1"/>
      <w:numFmt w:val="bullet"/>
      <w:lvlText w:val=""/>
      <w:lvlJc w:val="left"/>
      <w:pPr>
        <w:ind w:left="1429" w:hanging="360"/>
      </w:pPr>
      <w:rPr>
        <w:rFonts w:ascii="Symbol" w:hAnsi="Symbol" w:hint="default"/>
      </w:rPr>
    </w:lvl>
    <w:lvl w:ilvl="1" w:tplc="58A2D92E" w:tentative="1">
      <w:start w:val="1"/>
      <w:numFmt w:val="bullet"/>
      <w:lvlText w:val="o"/>
      <w:lvlJc w:val="left"/>
      <w:pPr>
        <w:ind w:left="2149" w:hanging="360"/>
      </w:pPr>
      <w:rPr>
        <w:rFonts w:ascii="Courier New" w:hAnsi="Courier New" w:hint="default"/>
      </w:rPr>
    </w:lvl>
    <w:lvl w:ilvl="2" w:tplc="79C0614E" w:tentative="1">
      <w:start w:val="1"/>
      <w:numFmt w:val="bullet"/>
      <w:lvlText w:val=""/>
      <w:lvlJc w:val="left"/>
      <w:pPr>
        <w:ind w:left="2869" w:hanging="360"/>
      </w:pPr>
      <w:rPr>
        <w:rFonts w:ascii="Wingdings" w:hAnsi="Wingdings" w:hint="default"/>
      </w:rPr>
    </w:lvl>
    <w:lvl w:ilvl="3" w:tplc="86002A9A" w:tentative="1">
      <w:start w:val="1"/>
      <w:numFmt w:val="bullet"/>
      <w:lvlText w:val=""/>
      <w:lvlJc w:val="left"/>
      <w:pPr>
        <w:ind w:left="3589" w:hanging="360"/>
      </w:pPr>
      <w:rPr>
        <w:rFonts w:ascii="Symbol" w:hAnsi="Symbol" w:hint="default"/>
      </w:rPr>
    </w:lvl>
    <w:lvl w:ilvl="4" w:tplc="D85E4B96" w:tentative="1">
      <w:start w:val="1"/>
      <w:numFmt w:val="bullet"/>
      <w:lvlText w:val="o"/>
      <w:lvlJc w:val="left"/>
      <w:pPr>
        <w:ind w:left="4309" w:hanging="360"/>
      </w:pPr>
      <w:rPr>
        <w:rFonts w:ascii="Courier New" w:hAnsi="Courier New" w:hint="default"/>
      </w:rPr>
    </w:lvl>
    <w:lvl w:ilvl="5" w:tplc="4B464984" w:tentative="1">
      <w:start w:val="1"/>
      <w:numFmt w:val="bullet"/>
      <w:lvlText w:val=""/>
      <w:lvlJc w:val="left"/>
      <w:pPr>
        <w:ind w:left="5029" w:hanging="360"/>
      </w:pPr>
      <w:rPr>
        <w:rFonts w:ascii="Wingdings" w:hAnsi="Wingdings" w:hint="default"/>
      </w:rPr>
    </w:lvl>
    <w:lvl w:ilvl="6" w:tplc="B128F250" w:tentative="1">
      <w:start w:val="1"/>
      <w:numFmt w:val="bullet"/>
      <w:lvlText w:val=""/>
      <w:lvlJc w:val="left"/>
      <w:pPr>
        <w:ind w:left="5749" w:hanging="360"/>
      </w:pPr>
      <w:rPr>
        <w:rFonts w:ascii="Symbol" w:hAnsi="Symbol" w:hint="default"/>
      </w:rPr>
    </w:lvl>
    <w:lvl w:ilvl="7" w:tplc="7B7E2D52" w:tentative="1">
      <w:start w:val="1"/>
      <w:numFmt w:val="bullet"/>
      <w:lvlText w:val="o"/>
      <w:lvlJc w:val="left"/>
      <w:pPr>
        <w:ind w:left="6469" w:hanging="360"/>
      </w:pPr>
      <w:rPr>
        <w:rFonts w:ascii="Courier New" w:hAnsi="Courier New" w:hint="default"/>
      </w:rPr>
    </w:lvl>
    <w:lvl w:ilvl="8" w:tplc="0A12D9A4" w:tentative="1">
      <w:start w:val="1"/>
      <w:numFmt w:val="bullet"/>
      <w:lvlText w:val=""/>
      <w:lvlJc w:val="left"/>
      <w:pPr>
        <w:ind w:left="7189" w:hanging="360"/>
      </w:pPr>
      <w:rPr>
        <w:rFonts w:ascii="Wingdings" w:hAnsi="Wingdings" w:hint="default"/>
      </w:rPr>
    </w:lvl>
  </w:abstractNum>
  <w:abstractNum w:abstractNumId="97">
    <w:nsid w:val="6BBA15AA"/>
    <w:multiLevelType w:val="hybridMultilevel"/>
    <w:tmpl w:val="A0F0A4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8">
    <w:nsid w:val="6CFD7249"/>
    <w:multiLevelType w:val="hybridMultilevel"/>
    <w:tmpl w:val="47B43E9E"/>
    <w:lvl w:ilvl="0" w:tplc="72025974">
      <w:start w:val="1"/>
      <w:numFmt w:val="bullet"/>
      <w:lvlText w:val=""/>
      <w:lvlJc w:val="left"/>
      <w:pPr>
        <w:ind w:left="1635" w:hanging="360"/>
      </w:pPr>
      <w:rPr>
        <w:rFonts w:ascii="Wingdings" w:hAnsi="Wingdings" w:hint="default"/>
      </w:rPr>
    </w:lvl>
    <w:lvl w:ilvl="1" w:tplc="04190019" w:tentative="1">
      <w:start w:val="1"/>
      <w:numFmt w:val="bullet"/>
      <w:lvlText w:val="o"/>
      <w:lvlJc w:val="left"/>
      <w:pPr>
        <w:ind w:left="2355" w:hanging="360"/>
      </w:pPr>
      <w:rPr>
        <w:rFonts w:ascii="Courier New" w:hAnsi="Courier New" w:cs="Courier New" w:hint="default"/>
      </w:rPr>
    </w:lvl>
    <w:lvl w:ilvl="2" w:tplc="0419001B" w:tentative="1">
      <w:start w:val="1"/>
      <w:numFmt w:val="bullet"/>
      <w:lvlText w:val=""/>
      <w:lvlJc w:val="left"/>
      <w:pPr>
        <w:ind w:left="3075" w:hanging="360"/>
      </w:pPr>
      <w:rPr>
        <w:rFonts w:ascii="Wingdings" w:hAnsi="Wingdings" w:hint="default"/>
      </w:rPr>
    </w:lvl>
    <w:lvl w:ilvl="3" w:tplc="0419000F" w:tentative="1">
      <w:start w:val="1"/>
      <w:numFmt w:val="bullet"/>
      <w:lvlText w:val=""/>
      <w:lvlJc w:val="left"/>
      <w:pPr>
        <w:ind w:left="3795" w:hanging="360"/>
      </w:pPr>
      <w:rPr>
        <w:rFonts w:ascii="Symbol" w:hAnsi="Symbol" w:hint="default"/>
      </w:rPr>
    </w:lvl>
    <w:lvl w:ilvl="4" w:tplc="04190019" w:tentative="1">
      <w:start w:val="1"/>
      <w:numFmt w:val="bullet"/>
      <w:lvlText w:val="o"/>
      <w:lvlJc w:val="left"/>
      <w:pPr>
        <w:ind w:left="4515" w:hanging="360"/>
      </w:pPr>
      <w:rPr>
        <w:rFonts w:ascii="Courier New" w:hAnsi="Courier New" w:cs="Courier New" w:hint="default"/>
      </w:rPr>
    </w:lvl>
    <w:lvl w:ilvl="5" w:tplc="0419001B" w:tentative="1">
      <w:start w:val="1"/>
      <w:numFmt w:val="bullet"/>
      <w:lvlText w:val=""/>
      <w:lvlJc w:val="left"/>
      <w:pPr>
        <w:ind w:left="5235" w:hanging="360"/>
      </w:pPr>
      <w:rPr>
        <w:rFonts w:ascii="Wingdings" w:hAnsi="Wingdings" w:hint="default"/>
      </w:rPr>
    </w:lvl>
    <w:lvl w:ilvl="6" w:tplc="0419000F" w:tentative="1">
      <w:start w:val="1"/>
      <w:numFmt w:val="bullet"/>
      <w:lvlText w:val=""/>
      <w:lvlJc w:val="left"/>
      <w:pPr>
        <w:ind w:left="5955" w:hanging="360"/>
      </w:pPr>
      <w:rPr>
        <w:rFonts w:ascii="Symbol" w:hAnsi="Symbol" w:hint="default"/>
      </w:rPr>
    </w:lvl>
    <w:lvl w:ilvl="7" w:tplc="04190019" w:tentative="1">
      <w:start w:val="1"/>
      <w:numFmt w:val="bullet"/>
      <w:lvlText w:val="o"/>
      <w:lvlJc w:val="left"/>
      <w:pPr>
        <w:ind w:left="6675" w:hanging="360"/>
      </w:pPr>
      <w:rPr>
        <w:rFonts w:ascii="Courier New" w:hAnsi="Courier New" w:cs="Courier New" w:hint="default"/>
      </w:rPr>
    </w:lvl>
    <w:lvl w:ilvl="8" w:tplc="0419001B" w:tentative="1">
      <w:start w:val="1"/>
      <w:numFmt w:val="bullet"/>
      <w:lvlText w:val=""/>
      <w:lvlJc w:val="left"/>
      <w:pPr>
        <w:ind w:left="7395" w:hanging="360"/>
      </w:pPr>
      <w:rPr>
        <w:rFonts w:ascii="Wingdings" w:hAnsi="Wingdings" w:hint="default"/>
      </w:rPr>
    </w:lvl>
  </w:abstractNum>
  <w:abstractNum w:abstractNumId="99">
    <w:nsid w:val="6DE52A8F"/>
    <w:multiLevelType w:val="hybridMultilevel"/>
    <w:tmpl w:val="E8F6A37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nsid w:val="6E96378C"/>
    <w:multiLevelType w:val="multilevel"/>
    <w:tmpl w:val="4C327598"/>
    <w:styleLink w:val="9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1">
    <w:nsid w:val="70F66D0E"/>
    <w:multiLevelType w:val="hybridMultilevel"/>
    <w:tmpl w:val="16A04E0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727C55B3"/>
    <w:multiLevelType w:val="hybridMultilevel"/>
    <w:tmpl w:val="0640412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75784754"/>
    <w:multiLevelType w:val="hybridMultilevel"/>
    <w:tmpl w:val="95345AF2"/>
    <w:lvl w:ilvl="0" w:tplc="38B4A766">
      <w:start w:val="1"/>
      <w:numFmt w:val="bullet"/>
      <w:pStyle w:val="1head"/>
      <w:lvlText w:val=""/>
      <w:lvlJc w:val="left"/>
      <w:pPr>
        <w:tabs>
          <w:tab w:val="num" w:pos="720"/>
        </w:tabs>
        <w:ind w:left="720" w:hanging="360"/>
      </w:pPr>
      <w:rPr>
        <w:rFonts w:ascii="Wingdings" w:hAnsi="Wingdings" w:hint="default"/>
      </w:rPr>
    </w:lvl>
    <w:lvl w:ilvl="1" w:tplc="9516E5A4" w:tentative="1">
      <w:start w:val="1"/>
      <w:numFmt w:val="bullet"/>
      <w:lvlText w:val="o"/>
      <w:lvlJc w:val="left"/>
      <w:pPr>
        <w:tabs>
          <w:tab w:val="num" w:pos="1440"/>
        </w:tabs>
        <w:ind w:left="1440" w:hanging="360"/>
      </w:pPr>
      <w:rPr>
        <w:rFonts w:ascii="Courier New" w:hAnsi="Courier New" w:cs="Courier New" w:hint="default"/>
      </w:rPr>
    </w:lvl>
    <w:lvl w:ilvl="2" w:tplc="54467FF8" w:tentative="1">
      <w:start w:val="1"/>
      <w:numFmt w:val="bullet"/>
      <w:lvlText w:val=""/>
      <w:lvlJc w:val="left"/>
      <w:pPr>
        <w:tabs>
          <w:tab w:val="num" w:pos="2160"/>
        </w:tabs>
        <w:ind w:left="2160" w:hanging="360"/>
      </w:pPr>
      <w:rPr>
        <w:rFonts w:ascii="Wingdings" w:hAnsi="Wingdings" w:hint="default"/>
      </w:rPr>
    </w:lvl>
    <w:lvl w:ilvl="3" w:tplc="BE369570" w:tentative="1">
      <w:start w:val="1"/>
      <w:numFmt w:val="bullet"/>
      <w:lvlText w:val=""/>
      <w:lvlJc w:val="left"/>
      <w:pPr>
        <w:tabs>
          <w:tab w:val="num" w:pos="2880"/>
        </w:tabs>
        <w:ind w:left="2880" w:hanging="360"/>
      </w:pPr>
      <w:rPr>
        <w:rFonts w:ascii="Symbol" w:hAnsi="Symbol" w:hint="default"/>
      </w:rPr>
    </w:lvl>
    <w:lvl w:ilvl="4" w:tplc="4D1CC2C0" w:tentative="1">
      <w:start w:val="1"/>
      <w:numFmt w:val="bullet"/>
      <w:lvlText w:val="o"/>
      <w:lvlJc w:val="left"/>
      <w:pPr>
        <w:tabs>
          <w:tab w:val="num" w:pos="3600"/>
        </w:tabs>
        <w:ind w:left="3600" w:hanging="360"/>
      </w:pPr>
      <w:rPr>
        <w:rFonts w:ascii="Courier New" w:hAnsi="Courier New" w:cs="Courier New" w:hint="default"/>
      </w:rPr>
    </w:lvl>
    <w:lvl w:ilvl="5" w:tplc="D948527E" w:tentative="1">
      <w:start w:val="1"/>
      <w:numFmt w:val="bullet"/>
      <w:lvlText w:val=""/>
      <w:lvlJc w:val="left"/>
      <w:pPr>
        <w:tabs>
          <w:tab w:val="num" w:pos="4320"/>
        </w:tabs>
        <w:ind w:left="4320" w:hanging="360"/>
      </w:pPr>
      <w:rPr>
        <w:rFonts w:ascii="Wingdings" w:hAnsi="Wingdings" w:hint="default"/>
      </w:rPr>
    </w:lvl>
    <w:lvl w:ilvl="6" w:tplc="3C423C62" w:tentative="1">
      <w:start w:val="1"/>
      <w:numFmt w:val="bullet"/>
      <w:lvlText w:val=""/>
      <w:lvlJc w:val="left"/>
      <w:pPr>
        <w:tabs>
          <w:tab w:val="num" w:pos="5040"/>
        </w:tabs>
        <w:ind w:left="5040" w:hanging="360"/>
      </w:pPr>
      <w:rPr>
        <w:rFonts w:ascii="Symbol" w:hAnsi="Symbol" w:hint="default"/>
      </w:rPr>
    </w:lvl>
    <w:lvl w:ilvl="7" w:tplc="CEF896CA" w:tentative="1">
      <w:start w:val="1"/>
      <w:numFmt w:val="bullet"/>
      <w:lvlText w:val="o"/>
      <w:lvlJc w:val="left"/>
      <w:pPr>
        <w:tabs>
          <w:tab w:val="num" w:pos="5760"/>
        </w:tabs>
        <w:ind w:left="5760" w:hanging="360"/>
      </w:pPr>
      <w:rPr>
        <w:rFonts w:ascii="Courier New" w:hAnsi="Courier New" w:cs="Courier New" w:hint="default"/>
      </w:rPr>
    </w:lvl>
    <w:lvl w:ilvl="8" w:tplc="61EC2B8A" w:tentative="1">
      <w:start w:val="1"/>
      <w:numFmt w:val="bullet"/>
      <w:lvlText w:val=""/>
      <w:lvlJc w:val="left"/>
      <w:pPr>
        <w:tabs>
          <w:tab w:val="num" w:pos="6480"/>
        </w:tabs>
        <w:ind w:left="6480" w:hanging="360"/>
      </w:pPr>
      <w:rPr>
        <w:rFonts w:ascii="Wingdings" w:hAnsi="Wingdings" w:hint="default"/>
      </w:rPr>
    </w:lvl>
  </w:abstractNum>
  <w:abstractNum w:abstractNumId="104">
    <w:nsid w:val="75F91BBD"/>
    <w:multiLevelType w:val="hybridMultilevel"/>
    <w:tmpl w:val="92FE828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76E03336"/>
    <w:multiLevelType w:val="hybridMultilevel"/>
    <w:tmpl w:val="C12091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nsid w:val="7793278C"/>
    <w:multiLevelType w:val="hybridMultilevel"/>
    <w:tmpl w:val="D70A45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77B06D53"/>
    <w:multiLevelType w:val="multilevel"/>
    <w:tmpl w:val="C50ACDCC"/>
    <w:styleLink w:val="1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nsid w:val="78D71030"/>
    <w:multiLevelType w:val="multilevel"/>
    <w:tmpl w:val="F84ADDCC"/>
    <w:styleLink w:val="1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864" w:hanging="864"/>
      </w:pPr>
      <w:rPr>
        <w:rFonts w:hint="default"/>
      </w:rPr>
    </w:lvl>
    <w:lvl w:ilvl="4">
      <w:start w:val="1"/>
      <w:numFmt w:val="decimal"/>
      <w:lvlText w:val="%3%1.%2..%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9">
    <w:nsid w:val="792263B5"/>
    <w:multiLevelType w:val="hybridMultilevel"/>
    <w:tmpl w:val="C414D36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7D6C75C9"/>
    <w:multiLevelType w:val="hybridMultilevel"/>
    <w:tmpl w:val="020E128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nsid w:val="7DF865E5"/>
    <w:multiLevelType w:val="multilevel"/>
    <w:tmpl w:val="8EE43CF6"/>
    <w:styleLink w:val="7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2">
    <w:nsid w:val="7F1A59E6"/>
    <w:multiLevelType w:val="hybridMultilevel"/>
    <w:tmpl w:val="312E02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5"/>
  </w:num>
  <w:num w:numId="2">
    <w:abstractNumId w:val="103"/>
  </w:num>
  <w:num w:numId="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74"/>
  </w:num>
  <w:num w:numId="5">
    <w:abstractNumId w:val="98"/>
  </w:num>
  <w:num w:numId="6">
    <w:abstractNumId w:val="33"/>
  </w:num>
  <w:num w:numId="7">
    <w:abstractNumId w:val="81"/>
  </w:num>
  <w:num w:numId="8">
    <w:abstractNumId w:val="94"/>
  </w:num>
  <w:num w:numId="9">
    <w:abstractNumId w:val="10"/>
  </w:num>
  <w:num w:numId="10">
    <w:abstractNumId w:val="69"/>
  </w:num>
  <w:num w:numId="11">
    <w:abstractNumId w:val="18"/>
  </w:num>
  <w:num w:numId="12">
    <w:abstractNumId w:val="17"/>
  </w:num>
  <w:num w:numId="13">
    <w:abstractNumId w:val="26"/>
  </w:num>
  <w:num w:numId="14">
    <w:abstractNumId w:val="46"/>
  </w:num>
  <w:num w:numId="15">
    <w:abstractNumId w:val="9"/>
  </w:num>
  <w:num w:numId="16">
    <w:abstractNumId w:val="43"/>
  </w:num>
  <w:num w:numId="17">
    <w:abstractNumId w:val="5"/>
  </w:num>
  <w:num w:numId="18">
    <w:abstractNumId w:val="73"/>
  </w:num>
  <w:num w:numId="19">
    <w:abstractNumId w:val="79"/>
  </w:num>
  <w:num w:numId="20">
    <w:abstractNumId w:val="20"/>
  </w:num>
  <w:num w:numId="21">
    <w:abstractNumId w:val="111"/>
  </w:num>
  <w:num w:numId="22">
    <w:abstractNumId w:val="55"/>
  </w:num>
  <w:num w:numId="23">
    <w:abstractNumId w:val="100"/>
  </w:num>
  <w:num w:numId="24">
    <w:abstractNumId w:val="70"/>
  </w:num>
  <w:num w:numId="25">
    <w:abstractNumId w:val="108"/>
  </w:num>
  <w:num w:numId="26">
    <w:abstractNumId w:val="8"/>
  </w:num>
  <w:num w:numId="27">
    <w:abstractNumId w:val="107"/>
  </w:num>
  <w:num w:numId="28">
    <w:abstractNumId w:val="16"/>
  </w:num>
  <w:num w:numId="29">
    <w:abstractNumId w:val="15"/>
  </w:num>
  <w:num w:numId="30">
    <w:abstractNumId w:val="60"/>
  </w:num>
  <w:num w:numId="31">
    <w:abstractNumId w:val="89"/>
  </w:num>
  <w:num w:numId="32">
    <w:abstractNumId w:val="47"/>
  </w:num>
  <w:num w:numId="33">
    <w:abstractNumId w:val="92"/>
  </w:num>
  <w:num w:numId="34">
    <w:abstractNumId w:val="3"/>
  </w:num>
  <w:num w:numId="35">
    <w:abstractNumId w:val="28"/>
  </w:num>
  <w:num w:numId="36">
    <w:abstractNumId w:val="50"/>
  </w:num>
  <w:num w:numId="37">
    <w:abstractNumId w:val="84"/>
  </w:num>
  <w:num w:numId="38">
    <w:abstractNumId w:val="9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8"/>
  </w:num>
  <w:num w:numId="40">
    <w:abstractNumId w:val="48"/>
  </w:num>
  <w:num w:numId="41">
    <w:abstractNumId w:val="83"/>
  </w:num>
  <w:num w:numId="42">
    <w:abstractNumId w:val="78"/>
  </w:num>
  <w:num w:numId="43">
    <w:abstractNumId w:val="88"/>
  </w:num>
  <w:num w:numId="44">
    <w:abstractNumId w:val="65"/>
  </w:num>
  <w:num w:numId="45">
    <w:abstractNumId w:val="32"/>
  </w:num>
  <w:num w:numId="46">
    <w:abstractNumId w:val="40"/>
  </w:num>
  <w:num w:numId="47">
    <w:abstractNumId w:val="35"/>
  </w:num>
  <w:num w:numId="48">
    <w:abstractNumId w:val="112"/>
  </w:num>
  <w:num w:numId="49">
    <w:abstractNumId w:val="22"/>
  </w:num>
  <w:num w:numId="50">
    <w:abstractNumId w:val="67"/>
  </w:num>
  <w:num w:numId="51">
    <w:abstractNumId w:val="49"/>
  </w:num>
  <w:num w:numId="52">
    <w:abstractNumId w:val="91"/>
  </w:num>
  <w:num w:numId="53">
    <w:abstractNumId w:val="66"/>
  </w:num>
  <w:num w:numId="54">
    <w:abstractNumId w:val="86"/>
  </w:num>
  <w:num w:numId="55">
    <w:abstractNumId w:val="29"/>
  </w:num>
  <w:num w:numId="56">
    <w:abstractNumId w:val="13"/>
  </w:num>
  <w:num w:numId="57">
    <w:abstractNumId w:val="42"/>
  </w:num>
  <w:num w:numId="58">
    <w:abstractNumId w:val="45"/>
  </w:num>
  <w:num w:numId="59">
    <w:abstractNumId w:val="88"/>
  </w:num>
  <w:num w:numId="60">
    <w:abstractNumId w:val="34"/>
  </w:num>
  <w:num w:numId="61">
    <w:abstractNumId w:val="6"/>
  </w:num>
  <w:num w:numId="62">
    <w:abstractNumId w:val="61"/>
  </w:num>
  <w:num w:numId="63">
    <w:abstractNumId w:val="24"/>
  </w:num>
  <w:num w:numId="64">
    <w:abstractNumId w:val="76"/>
  </w:num>
  <w:num w:numId="65">
    <w:abstractNumId w:val="37"/>
  </w:num>
  <w:num w:numId="66">
    <w:abstractNumId w:val="105"/>
  </w:num>
  <w:num w:numId="67">
    <w:abstractNumId w:val="95"/>
  </w:num>
  <w:num w:numId="68">
    <w:abstractNumId w:val="57"/>
  </w:num>
  <w:num w:numId="69">
    <w:abstractNumId w:val="23"/>
  </w:num>
  <w:num w:numId="70">
    <w:abstractNumId w:val="75"/>
  </w:num>
  <w:num w:numId="71">
    <w:abstractNumId w:val="21"/>
  </w:num>
  <w:num w:numId="72">
    <w:abstractNumId w:val="7"/>
  </w:num>
  <w:num w:numId="73">
    <w:abstractNumId w:val="39"/>
  </w:num>
  <w:num w:numId="74">
    <w:abstractNumId w:val="36"/>
  </w:num>
  <w:num w:numId="75">
    <w:abstractNumId w:val="27"/>
  </w:num>
  <w:num w:numId="76">
    <w:abstractNumId w:val="44"/>
  </w:num>
  <w:num w:numId="77">
    <w:abstractNumId w:val="59"/>
  </w:num>
  <w:num w:numId="78">
    <w:abstractNumId w:val="77"/>
  </w:num>
  <w:num w:numId="79">
    <w:abstractNumId w:val="104"/>
  </w:num>
  <w:num w:numId="80">
    <w:abstractNumId w:val="109"/>
  </w:num>
  <w:num w:numId="81">
    <w:abstractNumId w:val="51"/>
  </w:num>
  <w:num w:numId="82">
    <w:abstractNumId w:val="63"/>
  </w:num>
  <w:num w:numId="83">
    <w:abstractNumId w:val="12"/>
  </w:num>
  <w:num w:numId="84">
    <w:abstractNumId w:val="11"/>
  </w:num>
  <w:num w:numId="85">
    <w:abstractNumId w:val="52"/>
  </w:num>
  <w:num w:numId="86">
    <w:abstractNumId w:val="101"/>
  </w:num>
  <w:num w:numId="87">
    <w:abstractNumId w:val="1"/>
  </w:num>
  <w:num w:numId="88">
    <w:abstractNumId w:val="62"/>
  </w:num>
  <w:num w:numId="89">
    <w:abstractNumId w:val="106"/>
  </w:num>
  <w:num w:numId="90">
    <w:abstractNumId w:val="19"/>
  </w:num>
  <w:num w:numId="91">
    <w:abstractNumId w:val="82"/>
  </w:num>
  <w:num w:numId="92">
    <w:abstractNumId w:val="30"/>
  </w:num>
  <w:num w:numId="93">
    <w:abstractNumId w:val="41"/>
  </w:num>
  <w:num w:numId="94">
    <w:abstractNumId w:val="102"/>
  </w:num>
  <w:num w:numId="95">
    <w:abstractNumId w:val="14"/>
  </w:num>
  <w:num w:numId="96">
    <w:abstractNumId w:val="110"/>
  </w:num>
  <w:num w:numId="97">
    <w:abstractNumId w:val="93"/>
  </w:num>
  <w:num w:numId="98">
    <w:abstractNumId w:val="25"/>
  </w:num>
  <w:num w:numId="99">
    <w:abstractNumId w:val="64"/>
  </w:num>
  <w:num w:numId="100">
    <w:abstractNumId w:val="31"/>
  </w:num>
  <w:num w:numId="101">
    <w:abstractNumId w:val="53"/>
  </w:num>
  <w:num w:numId="102">
    <w:abstractNumId w:val="0"/>
    <w:lvlOverride w:ilvl="0">
      <w:lvl w:ilvl="0">
        <w:numFmt w:val="bullet"/>
        <w:lvlText w:val=""/>
        <w:legacy w:legacy="1" w:legacySpace="0" w:legacyIndent="360"/>
        <w:lvlJc w:val="left"/>
        <w:rPr>
          <w:rFonts w:ascii="Symbol" w:hAnsi="Symbol" w:hint="default"/>
        </w:rPr>
      </w:lvl>
    </w:lvlOverride>
  </w:num>
  <w:num w:numId="103">
    <w:abstractNumId w:val="54"/>
  </w:num>
  <w:num w:numId="104">
    <w:abstractNumId w:val="96"/>
  </w:num>
  <w:num w:numId="105">
    <w:abstractNumId w:val="68"/>
  </w:num>
  <w:num w:numId="106">
    <w:abstractNumId w:val="97"/>
  </w:num>
  <w:num w:numId="107">
    <w:abstractNumId w:val="2"/>
  </w:num>
  <w:num w:numId="108">
    <w:abstractNumId w:val="58"/>
  </w:num>
  <w:num w:numId="109">
    <w:abstractNumId w:val="72"/>
  </w:num>
  <w:num w:numId="110">
    <w:abstractNumId w:val="71"/>
  </w:num>
  <w:num w:numId="111">
    <w:abstractNumId w:val="80"/>
  </w:num>
  <w:num w:numId="112">
    <w:abstractNumId w:val="87"/>
  </w:num>
  <w:num w:numId="113">
    <w:abstractNumId w:val="99"/>
  </w:num>
  <w:num w:numId="114">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
  </w:num>
  <w:num w:numId="116">
    <w:abstractNumId w:val="4"/>
  </w:num>
  <w:num w:numId="117">
    <w:abstractNumId w:val="56"/>
  </w:num>
  <w:numIdMacAtCleanup w:val="10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proofState w:grammar="clean"/>
  <w:stylePaneFormatFilter w:val="3F01"/>
  <w:defaultTabStop w:val="708"/>
  <w:drawingGridHorizontalSpacing w:val="120"/>
  <w:displayHorizontalDrawingGridEvery w:val="2"/>
  <w:characterSpacingControl w:val="doNotCompress"/>
  <w:hdrShapeDefaults>
    <o:shapedefaults v:ext="edit" spidmax="105474"/>
  </w:hdrShapeDefaults>
  <w:footnotePr>
    <w:footnote w:id="-1"/>
    <w:footnote w:id="0"/>
  </w:footnotePr>
  <w:endnotePr>
    <w:endnote w:id="-1"/>
    <w:endnote w:id="0"/>
  </w:endnotePr>
  <w:compat/>
  <w:rsids>
    <w:rsidRoot w:val="00CF2FCB"/>
    <w:rsid w:val="00000606"/>
    <w:rsid w:val="00003526"/>
    <w:rsid w:val="00003C73"/>
    <w:rsid w:val="0000459B"/>
    <w:rsid w:val="00004985"/>
    <w:rsid w:val="00004E66"/>
    <w:rsid w:val="000055D6"/>
    <w:rsid w:val="000065A8"/>
    <w:rsid w:val="00006E68"/>
    <w:rsid w:val="0000789B"/>
    <w:rsid w:val="00007A58"/>
    <w:rsid w:val="00012743"/>
    <w:rsid w:val="000127F4"/>
    <w:rsid w:val="000129E3"/>
    <w:rsid w:val="00013D6E"/>
    <w:rsid w:val="000145F5"/>
    <w:rsid w:val="00014D4F"/>
    <w:rsid w:val="000153E0"/>
    <w:rsid w:val="000154F9"/>
    <w:rsid w:val="00015DF6"/>
    <w:rsid w:val="00016B53"/>
    <w:rsid w:val="000170EC"/>
    <w:rsid w:val="0002032E"/>
    <w:rsid w:val="00020BF2"/>
    <w:rsid w:val="000227E9"/>
    <w:rsid w:val="000229B7"/>
    <w:rsid w:val="0002550D"/>
    <w:rsid w:val="00026776"/>
    <w:rsid w:val="00026A7B"/>
    <w:rsid w:val="000305B0"/>
    <w:rsid w:val="0003187C"/>
    <w:rsid w:val="0003212E"/>
    <w:rsid w:val="00032183"/>
    <w:rsid w:val="00033124"/>
    <w:rsid w:val="00033ED1"/>
    <w:rsid w:val="0003486A"/>
    <w:rsid w:val="00041E66"/>
    <w:rsid w:val="00042134"/>
    <w:rsid w:val="00042316"/>
    <w:rsid w:val="000431A3"/>
    <w:rsid w:val="00043302"/>
    <w:rsid w:val="0004427F"/>
    <w:rsid w:val="0004499C"/>
    <w:rsid w:val="00047A49"/>
    <w:rsid w:val="000506BB"/>
    <w:rsid w:val="00053766"/>
    <w:rsid w:val="0005392F"/>
    <w:rsid w:val="00055AC4"/>
    <w:rsid w:val="000568C5"/>
    <w:rsid w:val="00057D12"/>
    <w:rsid w:val="00062342"/>
    <w:rsid w:val="000626F8"/>
    <w:rsid w:val="00062B92"/>
    <w:rsid w:val="00066185"/>
    <w:rsid w:val="0006737E"/>
    <w:rsid w:val="000677F9"/>
    <w:rsid w:val="00067BF5"/>
    <w:rsid w:val="000709E5"/>
    <w:rsid w:val="0007135B"/>
    <w:rsid w:val="0007207C"/>
    <w:rsid w:val="00072091"/>
    <w:rsid w:val="000723B0"/>
    <w:rsid w:val="00073432"/>
    <w:rsid w:val="00076579"/>
    <w:rsid w:val="000779BC"/>
    <w:rsid w:val="00077E9E"/>
    <w:rsid w:val="00080831"/>
    <w:rsid w:val="00080C8B"/>
    <w:rsid w:val="0008114C"/>
    <w:rsid w:val="00081587"/>
    <w:rsid w:val="000817C2"/>
    <w:rsid w:val="00082947"/>
    <w:rsid w:val="00083986"/>
    <w:rsid w:val="000841E5"/>
    <w:rsid w:val="00084DE6"/>
    <w:rsid w:val="00085D38"/>
    <w:rsid w:val="00085EAA"/>
    <w:rsid w:val="0008642D"/>
    <w:rsid w:val="0009161B"/>
    <w:rsid w:val="0009576D"/>
    <w:rsid w:val="0009577B"/>
    <w:rsid w:val="0009692C"/>
    <w:rsid w:val="000A21D3"/>
    <w:rsid w:val="000A304E"/>
    <w:rsid w:val="000A34EB"/>
    <w:rsid w:val="000A38C7"/>
    <w:rsid w:val="000A3A37"/>
    <w:rsid w:val="000A415C"/>
    <w:rsid w:val="000A6ECC"/>
    <w:rsid w:val="000B09FE"/>
    <w:rsid w:val="000B1B03"/>
    <w:rsid w:val="000B405A"/>
    <w:rsid w:val="000B62EF"/>
    <w:rsid w:val="000B64BD"/>
    <w:rsid w:val="000B6BB2"/>
    <w:rsid w:val="000B739F"/>
    <w:rsid w:val="000B7664"/>
    <w:rsid w:val="000C3606"/>
    <w:rsid w:val="000C4F2E"/>
    <w:rsid w:val="000C5902"/>
    <w:rsid w:val="000C60B4"/>
    <w:rsid w:val="000C64FF"/>
    <w:rsid w:val="000C702F"/>
    <w:rsid w:val="000C7F57"/>
    <w:rsid w:val="000D0B66"/>
    <w:rsid w:val="000D38E3"/>
    <w:rsid w:val="000D4CEB"/>
    <w:rsid w:val="000D4F7B"/>
    <w:rsid w:val="000D653A"/>
    <w:rsid w:val="000D7EC9"/>
    <w:rsid w:val="000E0A2B"/>
    <w:rsid w:val="000E281E"/>
    <w:rsid w:val="000E4EC5"/>
    <w:rsid w:val="000E574B"/>
    <w:rsid w:val="000E5F8B"/>
    <w:rsid w:val="000E614B"/>
    <w:rsid w:val="000E674E"/>
    <w:rsid w:val="000E78AE"/>
    <w:rsid w:val="000F0425"/>
    <w:rsid w:val="000F1EE0"/>
    <w:rsid w:val="000F3EB6"/>
    <w:rsid w:val="000F4531"/>
    <w:rsid w:val="000F479C"/>
    <w:rsid w:val="000F5084"/>
    <w:rsid w:val="000F6807"/>
    <w:rsid w:val="00103288"/>
    <w:rsid w:val="001033E2"/>
    <w:rsid w:val="00103C20"/>
    <w:rsid w:val="00103DE5"/>
    <w:rsid w:val="0010491F"/>
    <w:rsid w:val="00105782"/>
    <w:rsid w:val="00106F4B"/>
    <w:rsid w:val="00107739"/>
    <w:rsid w:val="00110E37"/>
    <w:rsid w:val="001117C0"/>
    <w:rsid w:val="00111BD8"/>
    <w:rsid w:val="001120AF"/>
    <w:rsid w:val="001124BB"/>
    <w:rsid w:val="00112742"/>
    <w:rsid w:val="00113679"/>
    <w:rsid w:val="001152D9"/>
    <w:rsid w:val="0011556D"/>
    <w:rsid w:val="00117660"/>
    <w:rsid w:val="00117A17"/>
    <w:rsid w:val="00117A41"/>
    <w:rsid w:val="00117D99"/>
    <w:rsid w:val="00117F1F"/>
    <w:rsid w:val="001204EA"/>
    <w:rsid w:val="00121D1C"/>
    <w:rsid w:val="001228BD"/>
    <w:rsid w:val="00125CFA"/>
    <w:rsid w:val="00131F0F"/>
    <w:rsid w:val="00132409"/>
    <w:rsid w:val="0013269E"/>
    <w:rsid w:val="00135664"/>
    <w:rsid w:val="001363ED"/>
    <w:rsid w:val="00140A8F"/>
    <w:rsid w:val="001456F3"/>
    <w:rsid w:val="00147BB5"/>
    <w:rsid w:val="00147D94"/>
    <w:rsid w:val="001500A3"/>
    <w:rsid w:val="00152A1A"/>
    <w:rsid w:val="00153363"/>
    <w:rsid w:val="0015641A"/>
    <w:rsid w:val="00157FEF"/>
    <w:rsid w:val="001608F9"/>
    <w:rsid w:val="00161CC9"/>
    <w:rsid w:val="001646DD"/>
    <w:rsid w:val="00164D4E"/>
    <w:rsid w:val="00164F78"/>
    <w:rsid w:val="00165706"/>
    <w:rsid w:val="00166825"/>
    <w:rsid w:val="001703DE"/>
    <w:rsid w:val="0017210A"/>
    <w:rsid w:val="0018080A"/>
    <w:rsid w:val="00180C04"/>
    <w:rsid w:val="00180C07"/>
    <w:rsid w:val="001822E2"/>
    <w:rsid w:val="001829EA"/>
    <w:rsid w:val="001843BF"/>
    <w:rsid w:val="001847D5"/>
    <w:rsid w:val="00184F43"/>
    <w:rsid w:val="0018671F"/>
    <w:rsid w:val="00191A87"/>
    <w:rsid w:val="00192894"/>
    <w:rsid w:val="00192C04"/>
    <w:rsid w:val="00193BA2"/>
    <w:rsid w:val="00194524"/>
    <w:rsid w:val="00194C23"/>
    <w:rsid w:val="00195515"/>
    <w:rsid w:val="00195994"/>
    <w:rsid w:val="00196014"/>
    <w:rsid w:val="001A1135"/>
    <w:rsid w:val="001A22B7"/>
    <w:rsid w:val="001A2348"/>
    <w:rsid w:val="001A49DA"/>
    <w:rsid w:val="001B2432"/>
    <w:rsid w:val="001B3E65"/>
    <w:rsid w:val="001B4615"/>
    <w:rsid w:val="001B4DBE"/>
    <w:rsid w:val="001B5334"/>
    <w:rsid w:val="001B6AAD"/>
    <w:rsid w:val="001C184A"/>
    <w:rsid w:val="001C37B4"/>
    <w:rsid w:val="001C3E68"/>
    <w:rsid w:val="001C3EF4"/>
    <w:rsid w:val="001C61B9"/>
    <w:rsid w:val="001D058E"/>
    <w:rsid w:val="001D0FA5"/>
    <w:rsid w:val="001D1983"/>
    <w:rsid w:val="001D25A7"/>
    <w:rsid w:val="001D27D3"/>
    <w:rsid w:val="001D28C2"/>
    <w:rsid w:val="001D3135"/>
    <w:rsid w:val="001D423D"/>
    <w:rsid w:val="001D4A63"/>
    <w:rsid w:val="001D520E"/>
    <w:rsid w:val="001E1FA3"/>
    <w:rsid w:val="001E2048"/>
    <w:rsid w:val="001E24BB"/>
    <w:rsid w:val="001E2E02"/>
    <w:rsid w:val="001E3764"/>
    <w:rsid w:val="001E43C7"/>
    <w:rsid w:val="001E560E"/>
    <w:rsid w:val="001E5ACC"/>
    <w:rsid w:val="001E62ED"/>
    <w:rsid w:val="001E637D"/>
    <w:rsid w:val="001E6861"/>
    <w:rsid w:val="001E7339"/>
    <w:rsid w:val="001F0078"/>
    <w:rsid w:val="001F0086"/>
    <w:rsid w:val="001F03B7"/>
    <w:rsid w:val="001F270E"/>
    <w:rsid w:val="001F4A47"/>
    <w:rsid w:val="001F5067"/>
    <w:rsid w:val="001F5BA8"/>
    <w:rsid w:val="002003CB"/>
    <w:rsid w:val="00201C88"/>
    <w:rsid w:val="00204FB4"/>
    <w:rsid w:val="002054A1"/>
    <w:rsid w:val="00205D7C"/>
    <w:rsid w:val="002065BB"/>
    <w:rsid w:val="0020755C"/>
    <w:rsid w:val="00207C68"/>
    <w:rsid w:val="00210499"/>
    <w:rsid w:val="002106C3"/>
    <w:rsid w:val="002122B1"/>
    <w:rsid w:val="00216CD3"/>
    <w:rsid w:val="00217D09"/>
    <w:rsid w:val="002227DD"/>
    <w:rsid w:val="00222FC3"/>
    <w:rsid w:val="002277AC"/>
    <w:rsid w:val="00227E6E"/>
    <w:rsid w:val="002329CB"/>
    <w:rsid w:val="00233010"/>
    <w:rsid w:val="002345B0"/>
    <w:rsid w:val="00234867"/>
    <w:rsid w:val="00234894"/>
    <w:rsid w:val="00234B5D"/>
    <w:rsid w:val="00234E3B"/>
    <w:rsid w:val="002356C5"/>
    <w:rsid w:val="00237620"/>
    <w:rsid w:val="00237D2B"/>
    <w:rsid w:val="002434E9"/>
    <w:rsid w:val="00243D33"/>
    <w:rsid w:val="00244118"/>
    <w:rsid w:val="00245ACF"/>
    <w:rsid w:val="002474C1"/>
    <w:rsid w:val="002501E1"/>
    <w:rsid w:val="00250308"/>
    <w:rsid w:val="002517B1"/>
    <w:rsid w:val="00253578"/>
    <w:rsid w:val="00253D6F"/>
    <w:rsid w:val="00256E74"/>
    <w:rsid w:val="0025712C"/>
    <w:rsid w:val="00263766"/>
    <w:rsid w:val="002637B3"/>
    <w:rsid w:val="00263B35"/>
    <w:rsid w:val="002640DD"/>
    <w:rsid w:val="00264374"/>
    <w:rsid w:val="00264665"/>
    <w:rsid w:val="00265557"/>
    <w:rsid w:val="00265F63"/>
    <w:rsid w:val="002679D7"/>
    <w:rsid w:val="00267E88"/>
    <w:rsid w:val="00271274"/>
    <w:rsid w:val="00272C8E"/>
    <w:rsid w:val="002758A1"/>
    <w:rsid w:val="00275EF5"/>
    <w:rsid w:val="00276040"/>
    <w:rsid w:val="0027609B"/>
    <w:rsid w:val="00276DDB"/>
    <w:rsid w:val="002806B7"/>
    <w:rsid w:val="00280F1F"/>
    <w:rsid w:val="0028387B"/>
    <w:rsid w:val="00283CB7"/>
    <w:rsid w:val="00285ECF"/>
    <w:rsid w:val="00286136"/>
    <w:rsid w:val="00287979"/>
    <w:rsid w:val="0029054D"/>
    <w:rsid w:val="00291461"/>
    <w:rsid w:val="00293B7A"/>
    <w:rsid w:val="0029480F"/>
    <w:rsid w:val="00295776"/>
    <w:rsid w:val="002967E1"/>
    <w:rsid w:val="002A0094"/>
    <w:rsid w:val="002A0376"/>
    <w:rsid w:val="002A0C9A"/>
    <w:rsid w:val="002A0CEA"/>
    <w:rsid w:val="002A2DE9"/>
    <w:rsid w:val="002A44B2"/>
    <w:rsid w:val="002A67A5"/>
    <w:rsid w:val="002A6CB6"/>
    <w:rsid w:val="002B01D7"/>
    <w:rsid w:val="002B0357"/>
    <w:rsid w:val="002B24DF"/>
    <w:rsid w:val="002B3551"/>
    <w:rsid w:val="002B4732"/>
    <w:rsid w:val="002C026A"/>
    <w:rsid w:val="002C1CF7"/>
    <w:rsid w:val="002C2709"/>
    <w:rsid w:val="002C27B8"/>
    <w:rsid w:val="002C3A6F"/>
    <w:rsid w:val="002C3C49"/>
    <w:rsid w:val="002C4DD5"/>
    <w:rsid w:val="002C5D7A"/>
    <w:rsid w:val="002C5EE5"/>
    <w:rsid w:val="002D1116"/>
    <w:rsid w:val="002D14B8"/>
    <w:rsid w:val="002D4BD9"/>
    <w:rsid w:val="002D546B"/>
    <w:rsid w:val="002D6185"/>
    <w:rsid w:val="002D790E"/>
    <w:rsid w:val="002E0C9A"/>
    <w:rsid w:val="002E1426"/>
    <w:rsid w:val="002E21DE"/>
    <w:rsid w:val="002E3308"/>
    <w:rsid w:val="002E3B76"/>
    <w:rsid w:val="002E4333"/>
    <w:rsid w:val="002E4E6E"/>
    <w:rsid w:val="002E7CAB"/>
    <w:rsid w:val="002F1AE2"/>
    <w:rsid w:val="002F341E"/>
    <w:rsid w:val="002F3B3E"/>
    <w:rsid w:val="002F4921"/>
    <w:rsid w:val="002F504C"/>
    <w:rsid w:val="002F7322"/>
    <w:rsid w:val="00300CAA"/>
    <w:rsid w:val="0030184F"/>
    <w:rsid w:val="00301CA8"/>
    <w:rsid w:val="00304F3E"/>
    <w:rsid w:val="00306951"/>
    <w:rsid w:val="003072BF"/>
    <w:rsid w:val="0031392D"/>
    <w:rsid w:val="003176FA"/>
    <w:rsid w:val="00317F20"/>
    <w:rsid w:val="00320CD3"/>
    <w:rsid w:val="00320DC9"/>
    <w:rsid w:val="00321290"/>
    <w:rsid w:val="00322CFE"/>
    <w:rsid w:val="00323544"/>
    <w:rsid w:val="003260E5"/>
    <w:rsid w:val="0032656F"/>
    <w:rsid w:val="00326A63"/>
    <w:rsid w:val="00326B37"/>
    <w:rsid w:val="00326B73"/>
    <w:rsid w:val="003271A6"/>
    <w:rsid w:val="00330A3C"/>
    <w:rsid w:val="00331937"/>
    <w:rsid w:val="00331967"/>
    <w:rsid w:val="00332750"/>
    <w:rsid w:val="0033283E"/>
    <w:rsid w:val="003333B9"/>
    <w:rsid w:val="00334249"/>
    <w:rsid w:val="00335581"/>
    <w:rsid w:val="00335EDE"/>
    <w:rsid w:val="003373E8"/>
    <w:rsid w:val="00341122"/>
    <w:rsid w:val="00341F3F"/>
    <w:rsid w:val="003432D0"/>
    <w:rsid w:val="00344314"/>
    <w:rsid w:val="0034446B"/>
    <w:rsid w:val="00345720"/>
    <w:rsid w:val="00347101"/>
    <w:rsid w:val="00347889"/>
    <w:rsid w:val="00352786"/>
    <w:rsid w:val="00353A2E"/>
    <w:rsid w:val="00353F84"/>
    <w:rsid w:val="003541A6"/>
    <w:rsid w:val="00355AFD"/>
    <w:rsid w:val="00355C03"/>
    <w:rsid w:val="003572D8"/>
    <w:rsid w:val="00360332"/>
    <w:rsid w:val="003614BE"/>
    <w:rsid w:val="00362B86"/>
    <w:rsid w:val="003638BF"/>
    <w:rsid w:val="003664CA"/>
    <w:rsid w:val="00366663"/>
    <w:rsid w:val="00366DA2"/>
    <w:rsid w:val="0037214C"/>
    <w:rsid w:val="00373B0E"/>
    <w:rsid w:val="003742FD"/>
    <w:rsid w:val="003743C6"/>
    <w:rsid w:val="003757D5"/>
    <w:rsid w:val="00377E4D"/>
    <w:rsid w:val="00381F5C"/>
    <w:rsid w:val="0038353E"/>
    <w:rsid w:val="00383AEB"/>
    <w:rsid w:val="00384D12"/>
    <w:rsid w:val="003852A5"/>
    <w:rsid w:val="0038562B"/>
    <w:rsid w:val="00385B68"/>
    <w:rsid w:val="00390298"/>
    <w:rsid w:val="00390601"/>
    <w:rsid w:val="00391DA4"/>
    <w:rsid w:val="00392680"/>
    <w:rsid w:val="00395FAD"/>
    <w:rsid w:val="00397514"/>
    <w:rsid w:val="003A3493"/>
    <w:rsid w:val="003A7E87"/>
    <w:rsid w:val="003B0275"/>
    <w:rsid w:val="003B1BB8"/>
    <w:rsid w:val="003B34A2"/>
    <w:rsid w:val="003B5657"/>
    <w:rsid w:val="003B6395"/>
    <w:rsid w:val="003C0C4A"/>
    <w:rsid w:val="003C18EE"/>
    <w:rsid w:val="003C2084"/>
    <w:rsid w:val="003C2601"/>
    <w:rsid w:val="003C2E53"/>
    <w:rsid w:val="003C3C4A"/>
    <w:rsid w:val="003C4248"/>
    <w:rsid w:val="003C42A0"/>
    <w:rsid w:val="003C4C2D"/>
    <w:rsid w:val="003C5949"/>
    <w:rsid w:val="003C6B09"/>
    <w:rsid w:val="003D0548"/>
    <w:rsid w:val="003D2EE6"/>
    <w:rsid w:val="003D304E"/>
    <w:rsid w:val="003D359B"/>
    <w:rsid w:val="003D3D3D"/>
    <w:rsid w:val="003D6418"/>
    <w:rsid w:val="003D6E39"/>
    <w:rsid w:val="003E204E"/>
    <w:rsid w:val="003E2421"/>
    <w:rsid w:val="003E4BA6"/>
    <w:rsid w:val="003E572C"/>
    <w:rsid w:val="003E611E"/>
    <w:rsid w:val="003E6CEA"/>
    <w:rsid w:val="003F05C7"/>
    <w:rsid w:val="003F0C4B"/>
    <w:rsid w:val="003F1413"/>
    <w:rsid w:val="003F2742"/>
    <w:rsid w:val="003F2CA5"/>
    <w:rsid w:val="003F3229"/>
    <w:rsid w:val="003F346A"/>
    <w:rsid w:val="003F3DA0"/>
    <w:rsid w:val="003F46DA"/>
    <w:rsid w:val="003F5D76"/>
    <w:rsid w:val="003F723C"/>
    <w:rsid w:val="004027B8"/>
    <w:rsid w:val="00403612"/>
    <w:rsid w:val="00403DC7"/>
    <w:rsid w:val="0040404C"/>
    <w:rsid w:val="00404A1D"/>
    <w:rsid w:val="00404E39"/>
    <w:rsid w:val="0040513D"/>
    <w:rsid w:val="00405F5D"/>
    <w:rsid w:val="00406500"/>
    <w:rsid w:val="00406848"/>
    <w:rsid w:val="004073E8"/>
    <w:rsid w:val="00407C9E"/>
    <w:rsid w:val="004127C7"/>
    <w:rsid w:val="00413013"/>
    <w:rsid w:val="004141F1"/>
    <w:rsid w:val="00414556"/>
    <w:rsid w:val="00414722"/>
    <w:rsid w:val="00414A15"/>
    <w:rsid w:val="00415304"/>
    <w:rsid w:val="00416409"/>
    <w:rsid w:val="00421CF9"/>
    <w:rsid w:val="00422D0A"/>
    <w:rsid w:val="0042370D"/>
    <w:rsid w:val="00424F50"/>
    <w:rsid w:val="00425328"/>
    <w:rsid w:val="00425F7E"/>
    <w:rsid w:val="0042744A"/>
    <w:rsid w:val="004315C8"/>
    <w:rsid w:val="00434756"/>
    <w:rsid w:val="00434AC6"/>
    <w:rsid w:val="004409F8"/>
    <w:rsid w:val="004420DF"/>
    <w:rsid w:val="004424F1"/>
    <w:rsid w:val="00442B73"/>
    <w:rsid w:val="00446F26"/>
    <w:rsid w:val="00447A0E"/>
    <w:rsid w:val="00447B77"/>
    <w:rsid w:val="00447C19"/>
    <w:rsid w:val="0045078F"/>
    <w:rsid w:val="004507F0"/>
    <w:rsid w:val="00450855"/>
    <w:rsid w:val="00450B3C"/>
    <w:rsid w:val="00452690"/>
    <w:rsid w:val="00452CB1"/>
    <w:rsid w:val="0045473C"/>
    <w:rsid w:val="00460EB3"/>
    <w:rsid w:val="004615FB"/>
    <w:rsid w:val="00461729"/>
    <w:rsid w:val="00462041"/>
    <w:rsid w:val="004627AF"/>
    <w:rsid w:val="0046526A"/>
    <w:rsid w:val="004669DB"/>
    <w:rsid w:val="00466CE6"/>
    <w:rsid w:val="004707AC"/>
    <w:rsid w:val="0047089D"/>
    <w:rsid w:val="00472450"/>
    <w:rsid w:val="00474096"/>
    <w:rsid w:val="00476C1B"/>
    <w:rsid w:val="004771BA"/>
    <w:rsid w:val="004803C0"/>
    <w:rsid w:val="0048099B"/>
    <w:rsid w:val="00480F0C"/>
    <w:rsid w:val="00481863"/>
    <w:rsid w:val="00482873"/>
    <w:rsid w:val="00483DDB"/>
    <w:rsid w:val="00485925"/>
    <w:rsid w:val="004903FD"/>
    <w:rsid w:val="0049309A"/>
    <w:rsid w:val="0049407E"/>
    <w:rsid w:val="0049484A"/>
    <w:rsid w:val="00494F55"/>
    <w:rsid w:val="00496C88"/>
    <w:rsid w:val="004A072C"/>
    <w:rsid w:val="004A0792"/>
    <w:rsid w:val="004A1A61"/>
    <w:rsid w:val="004A1D02"/>
    <w:rsid w:val="004A3465"/>
    <w:rsid w:val="004A3812"/>
    <w:rsid w:val="004A4028"/>
    <w:rsid w:val="004A5368"/>
    <w:rsid w:val="004A542A"/>
    <w:rsid w:val="004A54B9"/>
    <w:rsid w:val="004A6406"/>
    <w:rsid w:val="004B0D6D"/>
    <w:rsid w:val="004B455C"/>
    <w:rsid w:val="004B4F4A"/>
    <w:rsid w:val="004B546E"/>
    <w:rsid w:val="004B5681"/>
    <w:rsid w:val="004B5B04"/>
    <w:rsid w:val="004B6607"/>
    <w:rsid w:val="004B73F7"/>
    <w:rsid w:val="004B7B6C"/>
    <w:rsid w:val="004C0101"/>
    <w:rsid w:val="004C2DDE"/>
    <w:rsid w:val="004C52EE"/>
    <w:rsid w:val="004C560A"/>
    <w:rsid w:val="004C5F98"/>
    <w:rsid w:val="004C6402"/>
    <w:rsid w:val="004C7677"/>
    <w:rsid w:val="004D025B"/>
    <w:rsid w:val="004D2A38"/>
    <w:rsid w:val="004D46A5"/>
    <w:rsid w:val="004D4718"/>
    <w:rsid w:val="004D52CD"/>
    <w:rsid w:val="004D5724"/>
    <w:rsid w:val="004D5EBF"/>
    <w:rsid w:val="004D6DEF"/>
    <w:rsid w:val="004D77D8"/>
    <w:rsid w:val="004E06CB"/>
    <w:rsid w:val="004E1262"/>
    <w:rsid w:val="004E3920"/>
    <w:rsid w:val="004E6099"/>
    <w:rsid w:val="004E6490"/>
    <w:rsid w:val="004E6A4E"/>
    <w:rsid w:val="004E6B7C"/>
    <w:rsid w:val="004F43F8"/>
    <w:rsid w:val="004F5718"/>
    <w:rsid w:val="004F6520"/>
    <w:rsid w:val="004F6DAA"/>
    <w:rsid w:val="004F7414"/>
    <w:rsid w:val="00503751"/>
    <w:rsid w:val="00507DA2"/>
    <w:rsid w:val="0051036E"/>
    <w:rsid w:val="005116DD"/>
    <w:rsid w:val="0051642F"/>
    <w:rsid w:val="0051674C"/>
    <w:rsid w:val="005174C4"/>
    <w:rsid w:val="00522B5A"/>
    <w:rsid w:val="00524B9B"/>
    <w:rsid w:val="00524E50"/>
    <w:rsid w:val="00525CD6"/>
    <w:rsid w:val="00531285"/>
    <w:rsid w:val="005314CF"/>
    <w:rsid w:val="00536E54"/>
    <w:rsid w:val="005376E5"/>
    <w:rsid w:val="00540EDB"/>
    <w:rsid w:val="00541C5C"/>
    <w:rsid w:val="00542287"/>
    <w:rsid w:val="00543C9D"/>
    <w:rsid w:val="00545219"/>
    <w:rsid w:val="005456C4"/>
    <w:rsid w:val="00545C5F"/>
    <w:rsid w:val="00550A11"/>
    <w:rsid w:val="005514FE"/>
    <w:rsid w:val="00552FC1"/>
    <w:rsid w:val="00556662"/>
    <w:rsid w:val="00556CF7"/>
    <w:rsid w:val="005574BE"/>
    <w:rsid w:val="00557A5F"/>
    <w:rsid w:val="00560357"/>
    <w:rsid w:val="00561FB7"/>
    <w:rsid w:val="00562350"/>
    <w:rsid w:val="00566269"/>
    <w:rsid w:val="00566EDF"/>
    <w:rsid w:val="00571C7E"/>
    <w:rsid w:val="00571FF8"/>
    <w:rsid w:val="00572A8E"/>
    <w:rsid w:val="00572AAB"/>
    <w:rsid w:val="00573424"/>
    <w:rsid w:val="0057417B"/>
    <w:rsid w:val="00574B8C"/>
    <w:rsid w:val="00575F6B"/>
    <w:rsid w:val="005773DF"/>
    <w:rsid w:val="0058036A"/>
    <w:rsid w:val="00581452"/>
    <w:rsid w:val="00582343"/>
    <w:rsid w:val="005823D2"/>
    <w:rsid w:val="0058492B"/>
    <w:rsid w:val="00584C83"/>
    <w:rsid w:val="00585F1D"/>
    <w:rsid w:val="00587D6F"/>
    <w:rsid w:val="00587D90"/>
    <w:rsid w:val="00590E9F"/>
    <w:rsid w:val="00592802"/>
    <w:rsid w:val="00593883"/>
    <w:rsid w:val="00594016"/>
    <w:rsid w:val="00594BC3"/>
    <w:rsid w:val="005951A7"/>
    <w:rsid w:val="00595C11"/>
    <w:rsid w:val="00595C4C"/>
    <w:rsid w:val="00597E88"/>
    <w:rsid w:val="005A18AC"/>
    <w:rsid w:val="005A196C"/>
    <w:rsid w:val="005A1BB4"/>
    <w:rsid w:val="005A1BB5"/>
    <w:rsid w:val="005A27CD"/>
    <w:rsid w:val="005A2DD3"/>
    <w:rsid w:val="005A2F90"/>
    <w:rsid w:val="005A2FC5"/>
    <w:rsid w:val="005A3C1B"/>
    <w:rsid w:val="005A4257"/>
    <w:rsid w:val="005A521A"/>
    <w:rsid w:val="005A557E"/>
    <w:rsid w:val="005B0D5E"/>
    <w:rsid w:val="005B0EB8"/>
    <w:rsid w:val="005B104A"/>
    <w:rsid w:val="005B2FE8"/>
    <w:rsid w:val="005B343B"/>
    <w:rsid w:val="005B3753"/>
    <w:rsid w:val="005B43BD"/>
    <w:rsid w:val="005B459D"/>
    <w:rsid w:val="005B767F"/>
    <w:rsid w:val="005C08FD"/>
    <w:rsid w:val="005C16A3"/>
    <w:rsid w:val="005C3F40"/>
    <w:rsid w:val="005C42C6"/>
    <w:rsid w:val="005C4831"/>
    <w:rsid w:val="005C7E56"/>
    <w:rsid w:val="005D0369"/>
    <w:rsid w:val="005D0A69"/>
    <w:rsid w:val="005D1D7D"/>
    <w:rsid w:val="005D277E"/>
    <w:rsid w:val="005D27A3"/>
    <w:rsid w:val="005D2ED6"/>
    <w:rsid w:val="005D324E"/>
    <w:rsid w:val="005D47EA"/>
    <w:rsid w:val="005D480F"/>
    <w:rsid w:val="005D7F22"/>
    <w:rsid w:val="005E0B3D"/>
    <w:rsid w:val="005E199C"/>
    <w:rsid w:val="005E1D3D"/>
    <w:rsid w:val="005E2852"/>
    <w:rsid w:val="005E2868"/>
    <w:rsid w:val="005E2FC8"/>
    <w:rsid w:val="005E620D"/>
    <w:rsid w:val="005F0914"/>
    <w:rsid w:val="005F0BAF"/>
    <w:rsid w:val="005F250C"/>
    <w:rsid w:val="005F27BD"/>
    <w:rsid w:val="005F4140"/>
    <w:rsid w:val="005F5741"/>
    <w:rsid w:val="0060000F"/>
    <w:rsid w:val="00600FCF"/>
    <w:rsid w:val="00601C89"/>
    <w:rsid w:val="00602962"/>
    <w:rsid w:val="00602C0A"/>
    <w:rsid w:val="00604419"/>
    <w:rsid w:val="0060617F"/>
    <w:rsid w:val="006072BE"/>
    <w:rsid w:val="00607920"/>
    <w:rsid w:val="00610626"/>
    <w:rsid w:val="00612709"/>
    <w:rsid w:val="00612B3F"/>
    <w:rsid w:val="0061443E"/>
    <w:rsid w:val="006144D9"/>
    <w:rsid w:val="00614A72"/>
    <w:rsid w:val="00615F86"/>
    <w:rsid w:val="006162D0"/>
    <w:rsid w:val="00616EBF"/>
    <w:rsid w:val="00617992"/>
    <w:rsid w:val="00621233"/>
    <w:rsid w:val="00622FB9"/>
    <w:rsid w:val="00624472"/>
    <w:rsid w:val="00625AF0"/>
    <w:rsid w:val="00626016"/>
    <w:rsid w:val="00627663"/>
    <w:rsid w:val="00627FD6"/>
    <w:rsid w:val="00631DC6"/>
    <w:rsid w:val="0063230E"/>
    <w:rsid w:val="00632C70"/>
    <w:rsid w:val="00634FEF"/>
    <w:rsid w:val="00636EEE"/>
    <w:rsid w:val="006370D7"/>
    <w:rsid w:val="00637610"/>
    <w:rsid w:val="00640E1A"/>
    <w:rsid w:val="00641B9B"/>
    <w:rsid w:val="00642497"/>
    <w:rsid w:val="00643A48"/>
    <w:rsid w:val="006440B3"/>
    <w:rsid w:val="00644D58"/>
    <w:rsid w:val="00646684"/>
    <w:rsid w:val="00647908"/>
    <w:rsid w:val="00650A9C"/>
    <w:rsid w:val="00650DE0"/>
    <w:rsid w:val="006513D8"/>
    <w:rsid w:val="0065198F"/>
    <w:rsid w:val="00652B6F"/>
    <w:rsid w:val="006551DC"/>
    <w:rsid w:val="00657250"/>
    <w:rsid w:val="006576D0"/>
    <w:rsid w:val="00660A64"/>
    <w:rsid w:val="00660CF8"/>
    <w:rsid w:val="0066345D"/>
    <w:rsid w:val="00663594"/>
    <w:rsid w:val="0066441B"/>
    <w:rsid w:val="00665A9E"/>
    <w:rsid w:val="0066621F"/>
    <w:rsid w:val="00667B96"/>
    <w:rsid w:val="00670737"/>
    <w:rsid w:val="00670EF5"/>
    <w:rsid w:val="00671B3D"/>
    <w:rsid w:val="00671D80"/>
    <w:rsid w:val="0067348A"/>
    <w:rsid w:val="00674E06"/>
    <w:rsid w:val="006756F8"/>
    <w:rsid w:val="00676340"/>
    <w:rsid w:val="0067766C"/>
    <w:rsid w:val="0067791F"/>
    <w:rsid w:val="00677EFD"/>
    <w:rsid w:val="00681F08"/>
    <w:rsid w:val="00683E88"/>
    <w:rsid w:val="00686558"/>
    <w:rsid w:val="00687429"/>
    <w:rsid w:val="00687579"/>
    <w:rsid w:val="00687E47"/>
    <w:rsid w:val="0069131F"/>
    <w:rsid w:val="00691812"/>
    <w:rsid w:val="00691CC4"/>
    <w:rsid w:val="00692D66"/>
    <w:rsid w:val="006935B7"/>
    <w:rsid w:val="00694311"/>
    <w:rsid w:val="00697E2C"/>
    <w:rsid w:val="006A0D7E"/>
    <w:rsid w:val="006A0E1B"/>
    <w:rsid w:val="006A1BAF"/>
    <w:rsid w:val="006A2179"/>
    <w:rsid w:val="006A2EF9"/>
    <w:rsid w:val="006A492F"/>
    <w:rsid w:val="006A5D53"/>
    <w:rsid w:val="006A72D4"/>
    <w:rsid w:val="006A790A"/>
    <w:rsid w:val="006B1880"/>
    <w:rsid w:val="006B1B11"/>
    <w:rsid w:val="006B3E63"/>
    <w:rsid w:val="006B5337"/>
    <w:rsid w:val="006B60B8"/>
    <w:rsid w:val="006B6E0F"/>
    <w:rsid w:val="006C1F1B"/>
    <w:rsid w:val="006C39F7"/>
    <w:rsid w:val="006C44E6"/>
    <w:rsid w:val="006C65E0"/>
    <w:rsid w:val="006C6939"/>
    <w:rsid w:val="006C6F52"/>
    <w:rsid w:val="006C75BB"/>
    <w:rsid w:val="006D0018"/>
    <w:rsid w:val="006D1D5F"/>
    <w:rsid w:val="006D26AA"/>
    <w:rsid w:val="006D4170"/>
    <w:rsid w:val="006D5ED1"/>
    <w:rsid w:val="006D6443"/>
    <w:rsid w:val="006E04A8"/>
    <w:rsid w:val="006E1309"/>
    <w:rsid w:val="006E1315"/>
    <w:rsid w:val="006E17D2"/>
    <w:rsid w:val="006E2F84"/>
    <w:rsid w:val="006E73DF"/>
    <w:rsid w:val="006F0646"/>
    <w:rsid w:val="006F2446"/>
    <w:rsid w:val="006F30C2"/>
    <w:rsid w:val="006F64B9"/>
    <w:rsid w:val="00700512"/>
    <w:rsid w:val="00700923"/>
    <w:rsid w:val="007021C4"/>
    <w:rsid w:val="007033FA"/>
    <w:rsid w:val="00705011"/>
    <w:rsid w:val="0070507C"/>
    <w:rsid w:val="00707E42"/>
    <w:rsid w:val="00711D3B"/>
    <w:rsid w:val="00711E88"/>
    <w:rsid w:val="00712DE4"/>
    <w:rsid w:val="007146D3"/>
    <w:rsid w:val="00714D64"/>
    <w:rsid w:val="007163EC"/>
    <w:rsid w:val="00716461"/>
    <w:rsid w:val="00720B8F"/>
    <w:rsid w:val="00721444"/>
    <w:rsid w:val="0072200F"/>
    <w:rsid w:val="007222AA"/>
    <w:rsid w:val="00722E96"/>
    <w:rsid w:val="00726F40"/>
    <w:rsid w:val="00727A8A"/>
    <w:rsid w:val="0073152E"/>
    <w:rsid w:val="00732033"/>
    <w:rsid w:val="007348B8"/>
    <w:rsid w:val="00734F66"/>
    <w:rsid w:val="007379BA"/>
    <w:rsid w:val="00737C45"/>
    <w:rsid w:val="00740A57"/>
    <w:rsid w:val="00740AA2"/>
    <w:rsid w:val="00742214"/>
    <w:rsid w:val="00742423"/>
    <w:rsid w:val="007425A7"/>
    <w:rsid w:val="00743502"/>
    <w:rsid w:val="00743CBE"/>
    <w:rsid w:val="007449A6"/>
    <w:rsid w:val="00744BEE"/>
    <w:rsid w:val="00745445"/>
    <w:rsid w:val="00746064"/>
    <w:rsid w:val="0074774D"/>
    <w:rsid w:val="00750B27"/>
    <w:rsid w:val="007527CD"/>
    <w:rsid w:val="007555CB"/>
    <w:rsid w:val="00755E82"/>
    <w:rsid w:val="00757273"/>
    <w:rsid w:val="00757784"/>
    <w:rsid w:val="00761593"/>
    <w:rsid w:val="00761B28"/>
    <w:rsid w:val="00761BDF"/>
    <w:rsid w:val="00762247"/>
    <w:rsid w:val="007639B3"/>
    <w:rsid w:val="00763BBE"/>
    <w:rsid w:val="007649C3"/>
    <w:rsid w:val="007651AD"/>
    <w:rsid w:val="00770984"/>
    <w:rsid w:val="00772846"/>
    <w:rsid w:val="007767AE"/>
    <w:rsid w:val="00776B39"/>
    <w:rsid w:val="00776C6A"/>
    <w:rsid w:val="0077763B"/>
    <w:rsid w:val="00783EEE"/>
    <w:rsid w:val="00787D4F"/>
    <w:rsid w:val="00791F54"/>
    <w:rsid w:val="00794504"/>
    <w:rsid w:val="00795BD6"/>
    <w:rsid w:val="00797178"/>
    <w:rsid w:val="007A2716"/>
    <w:rsid w:val="007A3753"/>
    <w:rsid w:val="007A43C5"/>
    <w:rsid w:val="007A5D56"/>
    <w:rsid w:val="007A66A2"/>
    <w:rsid w:val="007A70BE"/>
    <w:rsid w:val="007A7B66"/>
    <w:rsid w:val="007B061E"/>
    <w:rsid w:val="007B0820"/>
    <w:rsid w:val="007B1B62"/>
    <w:rsid w:val="007B1FB9"/>
    <w:rsid w:val="007B27F9"/>
    <w:rsid w:val="007B376E"/>
    <w:rsid w:val="007B59FC"/>
    <w:rsid w:val="007C10F6"/>
    <w:rsid w:val="007C19DE"/>
    <w:rsid w:val="007C1A5D"/>
    <w:rsid w:val="007C2E18"/>
    <w:rsid w:val="007C3969"/>
    <w:rsid w:val="007C406A"/>
    <w:rsid w:val="007C5B84"/>
    <w:rsid w:val="007D1F3E"/>
    <w:rsid w:val="007D4D42"/>
    <w:rsid w:val="007D7189"/>
    <w:rsid w:val="007E29AC"/>
    <w:rsid w:val="007E4111"/>
    <w:rsid w:val="007E6D0E"/>
    <w:rsid w:val="007E76F5"/>
    <w:rsid w:val="007E7837"/>
    <w:rsid w:val="007F16AD"/>
    <w:rsid w:val="007F1A10"/>
    <w:rsid w:val="007F1BB7"/>
    <w:rsid w:val="007F22F0"/>
    <w:rsid w:val="007F4B48"/>
    <w:rsid w:val="007F52A5"/>
    <w:rsid w:val="007F603C"/>
    <w:rsid w:val="007F6BE5"/>
    <w:rsid w:val="007F716F"/>
    <w:rsid w:val="00800467"/>
    <w:rsid w:val="00800B1F"/>
    <w:rsid w:val="00801449"/>
    <w:rsid w:val="008043B5"/>
    <w:rsid w:val="00805305"/>
    <w:rsid w:val="00805572"/>
    <w:rsid w:val="00812C85"/>
    <w:rsid w:val="00812EFE"/>
    <w:rsid w:val="00813AFC"/>
    <w:rsid w:val="0081487A"/>
    <w:rsid w:val="00815070"/>
    <w:rsid w:val="00815350"/>
    <w:rsid w:val="00817C9F"/>
    <w:rsid w:val="00821891"/>
    <w:rsid w:val="00822CE7"/>
    <w:rsid w:val="008236C7"/>
    <w:rsid w:val="00823E43"/>
    <w:rsid w:val="00826021"/>
    <w:rsid w:val="00826197"/>
    <w:rsid w:val="00827E43"/>
    <w:rsid w:val="008313F9"/>
    <w:rsid w:val="00831AE6"/>
    <w:rsid w:val="00834171"/>
    <w:rsid w:val="00835129"/>
    <w:rsid w:val="008409FF"/>
    <w:rsid w:val="00840FD5"/>
    <w:rsid w:val="00844643"/>
    <w:rsid w:val="00847DC3"/>
    <w:rsid w:val="008503E4"/>
    <w:rsid w:val="008514FC"/>
    <w:rsid w:val="00851CE8"/>
    <w:rsid w:val="00853C05"/>
    <w:rsid w:val="008558B4"/>
    <w:rsid w:val="00855C54"/>
    <w:rsid w:val="0085657B"/>
    <w:rsid w:val="00857AEE"/>
    <w:rsid w:val="0086004B"/>
    <w:rsid w:val="008601F3"/>
    <w:rsid w:val="00860AEE"/>
    <w:rsid w:val="00860F86"/>
    <w:rsid w:val="0086182A"/>
    <w:rsid w:val="0086183D"/>
    <w:rsid w:val="0086277F"/>
    <w:rsid w:val="00863901"/>
    <w:rsid w:val="0086439F"/>
    <w:rsid w:val="008653DF"/>
    <w:rsid w:val="0086572A"/>
    <w:rsid w:val="0086616F"/>
    <w:rsid w:val="00866457"/>
    <w:rsid w:val="00866BEF"/>
    <w:rsid w:val="0086759B"/>
    <w:rsid w:val="008732A2"/>
    <w:rsid w:val="008767C6"/>
    <w:rsid w:val="00877A1E"/>
    <w:rsid w:val="00885616"/>
    <w:rsid w:val="00885A8E"/>
    <w:rsid w:val="008867F8"/>
    <w:rsid w:val="008871DB"/>
    <w:rsid w:val="0089153E"/>
    <w:rsid w:val="00891EB6"/>
    <w:rsid w:val="00892385"/>
    <w:rsid w:val="00893FD2"/>
    <w:rsid w:val="00894FE4"/>
    <w:rsid w:val="00895133"/>
    <w:rsid w:val="008954CA"/>
    <w:rsid w:val="00895B91"/>
    <w:rsid w:val="008A1198"/>
    <w:rsid w:val="008A2383"/>
    <w:rsid w:val="008A425C"/>
    <w:rsid w:val="008A5DF3"/>
    <w:rsid w:val="008A6635"/>
    <w:rsid w:val="008B0458"/>
    <w:rsid w:val="008B097C"/>
    <w:rsid w:val="008B1167"/>
    <w:rsid w:val="008B2EEF"/>
    <w:rsid w:val="008B3F3B"/>
    <w:rsid w:val="008B54E1"/>
    <w:rsid w:val="008B6B4E"/>
    <w:rsid w:val="008C08DB"/>
    <w:rsid w:val="008C0999"/>
    <w:rsid w:val="008C1BC6"/>
    <w:rsid w:val="008C2FE1"/>
    <w:rsid w:val="008C35CA"/>
    <w:rsid w:val="008C3B34"/>
    <w:rsid w:val="008C4263"/>
    <w:rsid w:val="008C49FA"/>
    <w:rsid w:val="008C5CC2"/>
    <w:rsid w:val="008C651D"/>
    <w:rsid w:val="008C665A"/>
    <w:rsid w:val="008C6D60"/>
    <w:rsid w:val="008D0C3F"/>
    <w:rsid w:val="008D2586"/>
    <w:rsid w:val="008D38E4"/>
    <w:rsid w:val="008D48F6"/>
    <w:rsid w:val="008D5BA8"/>
    <w:rsid w:val="008D6355"/>
    <w:rsid w:val="008D65AA"/>
    <w:rsid w:val="008D7626"/>
    <w:rsid w:val="008D76FB"/>
    <w:rsid w:val="008D7DDE"/>
    <w:rsid w:val="008E079F"/>
    <w:rsid w:val="008E13FE"/>
    <w:rsid w:val="008E1C50"/>
    <w:rsid w:val="008E3E93"/>
    <w:rsid w:val="008E5A27"/>
    <w:rsid w:val="008E5D36"/>
    <w:rsid w:val="008E7E5B"/>
    <w:rsid w:val="008F2690"/>
    <w:rsid w:val="008F34A3"/>
    <w:rsid w:val="008F3634"/>
    <w:rsid w:val="008F54CB"/>
    <w:rsid w:val="008F74DD"/>
    <w:rsid w:val="008F75DD"/>
    <w:rsid w:val="00902906"/>
    <w:rsid w:val="00902FB3"/>
    <w:rsid w:val="00905B14"/>
    <w:rsid w:val="00907213"/>
    <w:rsid w:val="009130E8"/>
    <w:rsid w:val="00913933"/>
    <w:rsid w:val="0091650F"/>
    <w:rsid w:val="009175B5"/>
    <w:rsid w:val="00917869"/>
    <w:rsid w:val="009179DF"/>
    <w:rsid w:val="0092116B"/>
    <w:rsid w:val="0092391F"/>
    <w:rsid w:val="0092482A"/>
    <w:rsid w:val="00924A4E"/>
    <w:rsid w:val="00924D65"/>
    <w:rsid w:val="0092514D"/>
    <w:rsid w:val="009269B8"/>
    <w:rsid w:val="009300DE"/>
    <w:rsid w:val="009303BA"/>
    <w:rsid w:val="009336F1"/>
    <w:rsid w:val="00934262"/>
    <w:rsid w:val="00936EEB"/>
    <w:rsid w:val="00937969"/>
    <w:rsid w:val="00937ED0"/>
    <w:rsid w:val="009400E2"/>
    <w:rsid w:val="009417CD"/>
    <w:rsid w:val="00943EA8"/>
    <w:rsid w:val="009450C6"/>
    <w:rsid w:val="00947B91"/>
    <w:rsid w:val="00950723"/>
    <w:rsid w:val="00951508"/>
    <w:rsid w:val="00952EE2"/>
    <w:rsid w:val="00956E79"/>
    <w:rsid w:val="00957306"/>
    <w:rsid w:val="00960327"/>
    <w:rsid w:val="00962C2C"/>
    <w:rsid w:val="0096361D"/>
    <w:rsid w:val="00966A64"/>
    <w:rsid w:val="00967AD6"/>
    <w:rsid w:val="00967B4D"/>
    <w:rsid w:val="00967FE3"/>
    <w:rsid w:val="0097014A"/>
    <w:rsid w:val="00970BA3"/>
    <w:rsid w:val="009718A5"/>
    <w:rsid w:val="0097208F"/>
    <w:rsid w:val="00972672"/>
    <w:rsid w:val="00972980"/>
    <w:rsid w:val="0097490B"/>
    <w:rsid w:val="00974AF0"/>
    <w:rsid w:val="009751BF"/>
    <w:rsid w:val="00975E7F"/>
    <w:rsid w:val="00977447"/>
    <w:rsid w:val="00977596"/>
    <w:rsid w:val="00981026"/>
    <w:rsid w:val="009823AD"/>
    <w:rsid w:val="0098256D"/>
    <w:rsid w:val="00982750"/>
    <w:rsid w:val="00983A53"/>
    <w:rsid w:val="00983E65"/>
    <w:rsid w:val="009840E9"/>
    <w:rsid w:val="00984498"/>
    <w:rsid w:val="00985DEE"/>
    <w:rsid w:val="009868FF"/>
    <w:rsid w:val="00986A05"/>
    <w:rsid w:val="00986CA5"/>
    <w:rsid w:val="00987C65"/>
    <w:rsid w:val="0099151B"/>
    <w:rsid w:val="00991C4C"/>
    <w:rsid w:val="0099519A"/>
    <w:rsid w:val="00996FC6"/>
    <w:rsid w:val="00997D21"/>
    <w:rsid w:val="009A1714"/>
    <w:rsid w:val="009A24E6"/>
    <w:rsid w:val="009A3AD2"/>
    <w:rsid w:val="009A46EF"/>
    <w:rsid w:val="009A4CD3"/>
    <w:rsid w:val="009A4F72"/>
    <w:rsid w:val="009A53D6"/>
    <w:rsid w:val="009A57E8"/>
    <w:rsid w:val="009A59C2"/>
    <w:rsid w:val="009A6587"/>
    <w:rsid w:val="009B0DE8"/>
    <w:rsid w:val="009B1721"/>
    <w:rsid w:val="009B4A1E"/>
    <w:rsid w:val="009B5B2B"/>
    <w:rsid w:val="009B6E57"/>
    <w:rsid w:val="009C139F"/>
    <w:rsid w:val="009C2B55"/>
    <w:rsid w:val="009C3B80"/>
    <w:rsid w:val="009C4396"/>
    <w:rsid w:val="009C511E"/>
    <w:rsid w:val="009C54BA"/>
    <w:rsid w:val="009C5D5B"/>
    <w:rsid w:val="009C763F"/>
    <w:rsid w:val="009D07F9"/>
    <w:rsid w:val="009D183F"/>
    <w:rsid w:val="009D1C73"/>
    <w:rsid w:val="009D2B97"/>
    <w:rsid w:val="009D2E45"/>
    <w:rsid w:val="009D3673"/>
    <w:rsid w:val="009D4613"/>
    <w:rsid w:val="009D4998"/>
    <w:rsid w:val="009D5329"/>
    <w:rsid w:val="009D542B"/>
    <w:rsid w:val="009D54A3"/>
    <w:rsid w:val="009E01A7"/>
    <w:rsid w:val="009E0F12"/>
    <w:rsid w:val="009E4A81"/>
    <w:rsid w:val="009E4EA7"/>
    <w:rsid w:val="009E547C"/>
    <w:rsid w:val="009E6BB0"/>
    <w:rsid w:val="009F2D76"/>
    <w:rsid w:val="009F38B4"/>
    <w:rsid w:val="009F575A"/>
    <w:rsid w:val="009F58CC"/>
    <w:rsid w:val="009F701B"/>
    <w:rsid w:val="00A01599"/>
    <w:rsid w:val="00A01791"/>
    <w:rsid w:val="00A017F5"/>
    <w:rsid w:val="00A02DF7"/>
    <w:rsid w:val="00A068F1"/>
    <w:rsid w:val="00A0703E"/>
    <w:rsid w:val="00A075DB"/>
    <w:rsid w:val="00A0780C"/>
    <w:rsid w:val="00A10DED"/>
    <w:rsid w:val="00A1106F"/>
    <w:rsid w:val="00A116D2"/>
    <w:rsid w:val="00A12D07"/>
    <w:rsid w:val="00A139CB"/>
    <w:rsid w:val="00A13D43"/>
    <w:rsid w:val="00A159AD"/>
    <w:rsid w:val="00A15A37"/>
    <w:rsid w:val="00A17958"/>
    <w:rsid w:val="00A21A2B"/>
    <w:rsid w:val="00A231CB"/>
    <w:rsid w:val="00A256C4"/>
    <w:rsid w:val="00A26BA1"/>
    <w:rsid w:val="00A26C84"/>
    <w:rsid w:val="00A2761D"/>
    <w:rsid w:val="00A340D4"/>
    <w:rsid w:val="00A34EBE"/>
    <w:rsid w:val="00A359F4"/>
    <w:rsid w:val="00A3615C"/>
    <w:rsid w:val="00A40C9E"/>
    <w:rsid w:val="00A41726"/>
    <w:rsid w:val="00A42109"/>
    <w:rsid w:val="00A422C6"/>
    <w:rsid w:val="00A4292E"/>
    <w:rsid w:val="00A42CB7"/>
    <w:rsid w:val="00A44353"/>
    <w:rsid w:val="00A50C34"/>
    <w:rsid w:val="00A50E9F"/>
    <w:rsid w:val="00A50F4C"/>
    <w:rsid w:val="00A51820"/>
    <w:rsid w:val="00A53303"/>
    <w:rsid w:val="00A53CE2"/>
    <w:rsid w:val="00A547C1"/>
    <w:rsid w:val="00A56F4A"/>
    <w:rsid w:val="00A602A3"/>
    <w:rsid w:val="00A6033C"/>
    <w:rsid w:val="00A60EC1"/>
    <w:rsid w:val="00A634D5"/>
    <w:rsid w:val="00A63FA8"/>
    <w:rsid w:val="00A66CFC"/>
    <w:rsid w:val="00A701B9"/>
    <w:rsid w:val="00A71ABF"/>
    <w:rsid w:val="00A7216B"/>
    <w:rsid w:val="00A73507"/>
    <w:rsid w:val="00A741CD"/>
    <w:rsid w:val="00A765C7"/>
    <w:rsid w:val="00A7692F"/>
    <w:rsid w:val="00A77B0C"/>
    <w:rsid w:val="00A8204E"/>
    <w:rsid w:val="00A83FE4"/>
    <w:rsid w:val="00A84437"/>
    <w:rsid w:val="00A85841"/>
    <w:rsid w:val="00A85973"/>
    <w:rsid w:val="00A86015"/>
    <w:rsid w:val="00A868BE"/>
    <w:rsid w:val="00A86AC0"/>
    <w:rsid w:val="00A900A3"/>
    <w:rsid w:val="00A90445"/>
    <w:rsid w:val="00A90684"/>
    <w:rsid w:val="00A91558"/>
    <w:rsid w:val="00A91848"/>
    <w:rsid w:val="00A92EAA"/>
    <w:rsid w:val="00A92F3F"/>
    <w:rsid w:val="00A92FC2"/>
    <w:rsid w:val="00A94980"/>
    <w:rsid w:val="00A97A21"/>
    <w:rsid w:val="00A97AD8"/>
    <w:rsid w:val="00A97F9C"/>
    <w:rsid w:val="00AA0B00"/>
    <w:rsid w:val="00AA1711"/>
    <w:rsid w:val="00AA2208"/>
    <w:rsid w:val="00AA3B7F"/>
    <w:rsid w:val="00AA3E5A"/>
    <w:rsid w:val="00AA6BD1"/>
    <w:rsid w:val="00AA73B0"/>
    <w:rsid w:val="00AB0618"/>
    <w:rsid w:val="00AB2079"/>
    <w:rsid w:val="00AB2C33"/>
    <w:rsid w:val="00AB3A14"/>
    <w:rsid w:val="00AB4DD4"/>
    <w:rsid w:val="00AB5780"/>
    <w:rsid w:val="00AB6D4C"/>
    <w:rsid w:val="00AC0C68"/>
    <w:rsid w:val="00AC1225"/>
    <w:rsid w:val="00AC1DFD"/>
    <w:rsid w:val="00AC21EF"/>
    <w:rsid w:val="00AC3B0B"/>
    <w:rsid w:val="00AC4549"/>
    <w:rsid w:val="00AC4C61"/>
    <w:rsid w:val="00AC6B0F"/>
    <w:rsid w:val="00AC768B"/>
    <w:rsid w:val="00AC7CAF"/>
    <w:rsid w:val="00AD0B0A"/>
    <w:rsid w:val="00AD1C8B"/>
    <w:rsid w:val="00AD2AF5"/>
    <w:rsid w:val="00AD396C"/>
    <w:rsid w:val="00AD5850"/>
    <w:rsid w:val="00AD6FAE"/>
    <w:rsid w:val="00AD753E"/>
    <w:rsid w:val="00AE02DD"/>
    <w:rsid w:val="00AE1394"/>
    <w:rsid w:val="00AE1489"/>
    <w:rsid w:val="00AE1A7E"/>
    <w:rsid w:val="00AE21CA"/>
    <w:rsid w:val="00AE4E2A"/>
    <w:rsid w:val="00AE6667"/>
    <w:rsid w:val="00AE6A56"/>
    <w:rsid w:val="00AF11CF"/>
    <w:rsid w:val="00AF19D0"/>
    <w:rsid w:val="00AF1D2B"/>
    <w:rsid w:val="00AF20BD"/>
    <w:rsid w:val="00AF4895"/>
    <w:rsid w:val="00B00040"/>
    <w:rsid w:val="00B02976"/>
    <w:rsid w:val="00B03414"/>
    <w:rsid w:val="00B0357B"/>
    <w:rsid w:val="00B03A88"/>
    <w:rsid w:val="00B04C5F"/>
    <w:rsid w:val="00B059AB"/>
    <w:rsid w:val="00B06030"/>
    <w:rsid w:val="00B07F9C"/>
    <w:rsid w:val="00B10027"/>
    <w:rsid w:val="00B124C9"/>
    <w:rsid w:val="00B1422F"/>
    <w:rsid w:val="00B17954"/>
    <w:rsid w:val="00B22316"/>
    <w:rsid w:val="00B22CCB"/>
    <w:rsid w:val="00B230AA"/>
    <w:rsid w:val="00B2365A"/>
    <w:rsid w:val="00B24126"/>
    <w:rsid w:val="00B243EC"/>
    <w:rsid w:val="00B26913"/>
    <w:rsid w:val="00B277A0"/>
    <w:rsid w:val="00B27F78"/>
    <w:rsid w:val="00B30F5A"/>
    <w:rsid w:val="00B319A4"/>
    <w:rsid w:val="00B32027"/>
    <w:rsid w:val="00B32E73"/>
    <w:rsid w:val="00B3356F"/>
    <w:rsid w:val="00B33D51"/>
    <w:rsid w:val="00B359B2"/>
    <w:rsid w:val="00B359FF"/>
    <w:rsid w:val="00B35D0C"/>
    <w:rsid w:val="00B35E6A"/>
    <w:rsid w:val="00B37117"/>
    <w:rsid w:val="00B37DFF"/>
    <w:rsid w:val="00B40545"/>
    <w:rsid w:val="00B40B91"/>
    <w:rsid w:val="00B40C7B"/>
    <w:rsid w:val="00B43072"/>
    <w:rsid w:val="00B437FF"/>
    <w:rsid w:val="00B46076"/>
    <w:rsid w:val="00B46BEA"/>
    <w:rsid w:val="00B5083D"/>
    <w:rsid w:val="00B50B21"/>
    <w:rsid w:val="00B50EA1"/>
    <w:rsid w:val="00B53A97"/>
    <w:rsid w:val="00B545B8"/>
    <w:rsid w:val="00B55A22"/>
    <w:rsid w:val="00B56349"/>
    <w:rsid w:val="00B56BDD"/>
    <w:rsid w:val="00B57572"/>
    <w:rsid w:val="00B57907"/>
    <w:rsid w:val="00B60779"/>
    <w:rsid w:val="00B6079A"/>
    <w:rsid w:val="00B61F2D"/>
    <w:rsid w:val="00B62C8D"/>
    <w:rsid w:val="00B62F99"/>
    <w:rsid w:val="00B631C2"/>
    <w:rsid w:val="00B63573"/>
    <w:rsid w:val="00B64C49"/>
    <w:rsid w:val="00B65842"/>
    <w:rsid w:val="00B67650"/>
    <w:rsid w:val="00B67EEE"/>
    <w:rsid w:val="00B719E6"/>
    <w:rsid w:val="00B71DF0"/>
    <w:rsid w:val="00B74041"/>
    <w:rsid w:val="00B74814"/>
    <w:rsid w:val="00B7517E"/>
    <w:rsid w:val="00B77BCF"/>
    <w:rsid w:val="00B80C54"/>
    <w:rsid w:val="00B80DFC"/>
    <w:rsid w:val="00B80EBF"/>
    <w:rsid w:val="00B81C59"/>
    <w:rsid w:val="00B84609"/>
    <w:rsid w:val="00B85AB7"/>
    <w:rsid w:val="00B90329"/>
    <w:rsid w:val="00B90464"/>
    <w:rsid w:val="00B913EE"/>
    <w:rsid w:val="00B93F97"/>
    <w:rsid w:val="00B94069"/>
    <w:rsid w:val="00B9650D"/>
    <w:rsid w:val="00B96530"/>
    <w:rsid w:val="00BA1299"/>
    <w:rsid w:val="00BA2B7A"/>
    <w:rsid w:val="00BA54E4"/>
    <w:rsid w:val="00BA65D0"/>
    <w:rsid w:val="00BA7123"/>
    <w:rsid w:val="00BB1486"/>
    <w:rsid w:val="00BC03DB"/>
    <w:rsid w:val="00BC31B8"/>
    <w:rsid w:val="00BC66BF"/>
    <w:rsid w:val="00BD05C2"/>
    <w:rsid w:val="00BD133F"/>
    <w:rsid w:val="00BD13FB"/>
    <w:rsid w:val="00BD1B79"/>
    <w:rsid w:val="00BD5DB3"/>
    <w:rsid w:val="00BD610D"/>
    <w:rsid w:val="00BD66F8"/>
    <w:rsid w:val="00BE0441"/>
    <w:rsid w:val="00BE06A9"/>
    <w:rsid w:val="00BE0C9C"/>
    <w:rsid w:val="00BE4620"/>
    <w:rsid w:val="00BE63C3"/>
    <w:rsid w:val="00BE6A59"/>
    <w:rsid w:val="00BE74AE"/>
    <w:rsid w:val="00BE77E5"/>
    <w:rsid w:val="00BF03CB"/>
    <w:rsid w:val="00BF03EF"/>
    <w:rsid w:val="00BF0D2D"/>
    <w:rsid w:val="00BF38CF"/>
    <w:rsid w:val="00BF49C1"/>
    <w:rsid w:val="00BF527B"/>
    <w:rsid w:val="00BF55F2"/>
    <w:rsid w:val="00BF69BB"/>
    <w:rsid w:val="00C03FB0"/>
    <w:rsid w:val="00C05B59"/>
    <w:rsid w:val="00C07A6A"/>
    <w:rsid w:val="00C140D7"/>
    <w:rsid w:val="00C143E7"/>
    <w:rsid w:val="00C14402"/>
    <w:rsid w:val="00C144D7"/>
    <w:rsid w:val="00C15B95"/>
    <w:rsid w:val="00C16627"/>
    <w:rsid w:val="00C17343"/>
    <w:rsid w:val="00C20491"/>
    <w:rsid w:val="00C2386F"/>
    <w:rsid w:val="00C23D5A"/>
    <w:rsid w:val="00C24262"/>
    <w:rsid w:val="00C2595C"/>
    <w:rsid w:val="00C26840"/>
    <w:rsid w:val="00C26C7C"/>
    <w:rsid w:val="00C271E5"/>
    <w:rsid w:val="00C30326"/>
    <w:rsid w:val="00C30A7A"/>
    <w:rsid w:val="00C31575"/>
    <w:rsid w:val="00C32380"/>
    <w:rsid w:val="00C334D5"/>
    <w:rsid w:val="00C33AFF"/>
    <w:rsid w:val="00C344CB"/>
    <w:rsid w:val="00C34516"/>
    <w:rsid w:val="00C3551C"/>
    <w:rsid w:val="00C373E5"/>
    <w:rsid w:val="00C3757B"/>
    <w:rsid w:val="00C37E1D"/>
    <w:rsid w:val="00C4068A"/>
    <w:rsid w:val="00C4087B"/>
    <w:rsid w:val="00C4349E"/>
    <w:rsid w:val="00C43F5D"/>
    <w:rsid w:val="00C453F0"/>
    <w:rsid w:val="00C457A1"/>
    <w:rsid w:val="00C46C94"/>
    <w:rsid w:val="00C470C3"/>
    <w:rsid w:val="00C47102"/>
    <w:rsid w:val="00C506C0"/>
    <w:rsid w:val="00C517C8"/>
    <w:rsid w:val="00C5425B"/>
    <w:rsid w:val="00C54DD8"/>
    <w:rsid w:val="00C56BC4"/>
    <w:rsid w:val="00C572C4"/>
    <w:rsid w:val="00C57B84"/>
    <w:rsid w:val="00C6035A"/>
    <w:rsid w:val="00C61D48"/>
    <w:rsid w:val="00C63DA5"/>
    <w:rsid w:val="00C63F84"/>
    <w:rsid w:val="00C6440B"/>
    <w:rsid w:val="00C6463E"/>
    <w:rsid w:val="00C64C79"/>
    <w:rsid w:val="00C65C03"/>
    <w:rsid w:val="00C67009"/>
    <w:rsid w:val="00C6713F"/>
    <w:rsid w:val="00C674C6"/>
    <w:rsid w:val="00C67660"/>
    <w:rsid w:val="00C679F2"/>
    <w:rsid w:val="00C67E9D"/>
    <w:rsid w:val="00C71EB9"/>
    <w:rsid w:val="00C72720"/>
    <w:rsid w:val="00C72A56"/>
    <w:rsid w:val="00C72C19"/>
    <w:rsid w:val="00C74A94"/>
    <w:rsid w:val="00C77032"/>
    <w:rsid w:val="00C770A0"/>
    <w:rsid w:val="00C77274"/>
    <w:rsid w:val="00C803E3"/>
    <w:rsid w:val="00C847E7"/>
    <w:rsid w:val="00C85953"/>
    <w:rsid w:val="00C85E90"/>
    <w:rsid w:val="00C85FCB"/>
    <w:rsid w:val="00C87483"/>
    <w:rsid w:val="00C875A5"/>
    <w:rsid w:val="00C879A4"/>
    <w:rsid w:val="00C91517"/>
    <w:rsid w:val="00C9200F"/>
    <w:rsid w:val="00C9386D"/>
    <w:rsid w:val="00C9436A"/>
    <w:rsid w:val="00C94B01"/>
    <w:rsid w:val="00C971B0"/>
    <w:rsid w:val="00C976F9"/>
    <w:rsid w:val="00C97A3C"/>
    <w:rsid w:val="00CA1265"/>
    <w:rsid w:val="00CA126C"/>
    <w:rsid w:val="00CA139D"/>
    <w:rsid w:val="00CA14E5"/>
    <w:rsid w:val="00CA312F"/>
    <w:rsid w:val="00CA4976"/>
    <w:rsid w:val="00CA5033"/>
    <w:rsid w:val="00CA51DE"/>
    <w:rsid w:val="00CA5DA9"/>
    <w:rsid w:val="00CB053F"/>
    <w:rsid w:val="00CB0579"/>
    <w:rsid w:val="00CB0E1B"/>
    <w:rsid w:val="00CB2FA0"/>
    <w:rsid w:val="00CB3FF7"/>
    <w:rsid w:val="00CB52FA"/>
    <w:rsid w:val="00CB58BD"/>
    <w:rsid w:val="00CB72B8"/>
    <w:rsid w:val="00CB7B9E"/>
    <w:rsid w:val="00CB7F95"/>
    <w:rsid w:val="00CC094E"/>
    <w:rsid w:val="00CC29A9"/>
    <w:rsid w:val="00CC2E85"/>
    <w:rsid w:val="00CC37D8"/>
    <w:rsid w:val="00CC388A"/>
    <w:rsid w:val="00CC3F65"/>
    <w:rsid w:val="00CC485A"/>
    <w:rsid w:val="00CC48E5"/>
    <w:rsid w:val="00CC4BB1"/>
    <w:rsid w:val="00CC55F2"/>
    <w:rsid w:val="00CC7861"/>
    <w:rsid w:val="00CD1816"/>
    <w:rsid w:val="00CD1C47"/>
    <w:rsid w:val="00CD1F05"/>
    <w:rsid w:val="00CD26BA"/>
    <w:rsid w:val="00CD29E2"/>
    <w:rsid w:val="00CD2A96"/>
    <w:rsid w:val="00CD4AA2"/>
    <w:rsid w:val="00CD511B"/>
    <w:rsid w:val="00CE07C5"/>
    <w:rsid w:val="00CE0CC4"/>
    <w:rsid w:val="00CE11F3"/>
    <w:rsid w:val="00CE15AB"/>
    <w:rsid w:val="00CE1963"/>
    <w:rsid w:val="00CE4DBC"/>
    <w:rsid w:val="00CE78C8"/>
    <w:rsid w:val="00CF00C5"/>
    <w:rsid w:val="00CF0833"/>
    <w:rsid w:val="00CF20D6"/>
    <w:rsid w:val="00CF2FCB"/>
    <w:rsid w:val="00CF43E2"/>
    <w:rsid w:val="00CF44AE"/>
    <w:rsid w:val="00CF512E"/>
    <w:rsid w:val="00CF5861"/>
    <w:rsid w:val="00D01AEF"/>
    <w:rsid w:val="00D01D58"/>
    <w:rsid w:val="00D0419C"/>
    <w:rsid w:val="00D047A5"/>
    <w:rsid w:val="00D05BB8"/>
    <w:rsid w:val="00D1044C"/>
    <w:rsid w:val="00D11196"/>
    <w:rsid w:val="00D130A4"/>
    <w:rsid w:val="00D13F1D"/>
    <w:rsid w:val="00D141BB"/>
    <w:rsid w:val="00D165F1"/>
    <w:rsid w:val="00D16D2E"/>
    <w:rsid w:val="00D171B1"/>
    <w:rsid w:val="00D207EC"/>
    <w:rsid w:val="00D212CD"/>
    <w:rsid w:val="00D212EC"/>
    <w:rsid w:val="00D214E2"/>
    <w:rsid w:val="00D217B9"/>
    <w:rsid w:val="00D21A2D"/>
    <w:rsid w:val="00D235B9"/>
    <w:rsid w:val="00D23771"/>
    <w:rsid w:val="00D2478E"/>
    <w:rsid w:val="00D25722"/>
    <w:rsid w:val="00D27E9C"/>
    <w:rsid w:val="00D30477"/>
    <w:rsid w:val="00D30579"/>
    <w:rsid w:val="00D30A82"/>
    <w:rsid w:val="00D31462"/>
    <w:rsid w:val="00D31D75"/>
    <w:rsid w:val="00D325A7"/>
    <w:rsid w:val="00D3402F"/>
    <w:rsid w:val="00D363AC"/>
    <w:rsid w:val="00D3762A"/>
    <w:rsid w:val="00D376C1"/>
    <w:rsid w:val="00D4189C"/>
    <w:rsid w:val="00D423D5"/>
    <w:rsid w:val="00D435F0"/>
    <w:rsid w:val="00D44C86"/>
    <w:rsid w:val="00D45262"/>
    <w:rsid w:val="00D4534D"/>
    <w:rsid w:val="00D455E8"/>
    <w:rsid w:val="00D4576E"/>
    <w:rsid w:val="00D4599D"/>
    <w:rsid w:val="00D45EC4"/>
    <w:rsid w:val="00D460D3"/>
    <w:rsid w:val="00D479CD"/>
    <w:rsid w:val="00D50660"/>
    <w:rsid w:val="00D51246"/>
    <w:rsid w:val="00D535A3"/>
    <w:rsid w:val="00D54472"/>
    <w:rsid w:val="00D55BC5"/>
    <w:rsid w:val="00D55F2E"/>
    <w:rsid w:val="00D56078"/>
    <w:rsid w:val="00D563CE"/>
    <w:rsid w:val="00D5692A"/>
    <w:rsid w:val="00D5759E"/>
    <w:rsid w:val="00D57A0F"/>
    <w:rsid w:val="00D60745"/>
    <w:rsid w:val="00D64076"/>
    <w:rsid w:val="00D66EA9"/>
    <w:rsid w:val="00D67B85"/>
    <w:rsid w:val="00D70228"/>
    <w:rsid w:val="00D70CA0"/>
    <w:rsid w:val="00D720E9"/>
    <w:rsid w:val="00D72362"/>
    <w:rsid w:val="00D747E9"/>
    <w:rsid w:val="00D74939"/>
    <w:rsid w:val="00D75A62"/>
    <w:rsid w:val="00D760A1"/>
    <w:rsid w:val="00D80697"/>
    <w:rsid w:val="00D8148A"/>
    <w:rsid w:val="00D81C0F"/>
    <w:rsid w:val="00D83BDC"/>
    <w:rsid w:val="00D84FCD"/>
    <w:rsid w:val="00D86EAA"/>
    <w:rsid w:val="00D93B42"/>
    <w:rsid w:val="00D94E21"/>
    <w:rsid w:val="00D95F82"/>
    <w:rsid w:val="00D96F62"/>
    <w:rsid w:val="00D97655"/>
    <w:rsid w:val="00D97E0C"/>
    <w:rsid w:val="00DA048C"/>
    <w:rsid w:val="00DA10F6"/>
    <w:rsid w:val="00DA1AB4"/>
    <w:rsid w:val="00DA204E"/>
    <w:rsid w:val="00DA3349"/>
    <w:rsid w:val="00DA50FC"/>
    <w:rsid w:val="00DA6EEF"/>
    <w:rsid w:val="00DA7BCB"/>
    <w:rsid w:val="00DB063D"/>
    <w:rsid w:val="00DB0CE7"/>
    <w:rsid w:val="00DB1543"/>
    <w:rsid w:val="00DB17A5"/>
    <w:rsid w:val="00DB20B0"/>
    <w:rsid w:val="00DB2801"/>
    <w:rsid w:val="00DB2CD1"/>
    <w:rsid w:val="00DB3342"/>
    <w:rsid w:val="00DB4000"/>
    <w:rsid w:val="00DB4661"/>
    <w:rsid w:val="00DB4835"/>
    <w:rsid w:val="00DB4B3F"/>
    <w:rsid w:val="00DB562F"/>
    <w:rsid w:val="00DB6BE0"/>
    <w:rsid w:val="00DB70C2"/>
    <w:rsid w:val="00DB73AA"/>
    <w:rsid w:val="00DB7424"/>
    <w:rsid w:val="00DC1F65"/>
    <w:rsid w:val="00DC2026"/>
    <w:rsid w:val="00DC315B"/>
    <w:rsid w:val="00DC4FCA"/>
    <w:rsid w:val="00DC5C3D"/>
    <w:rsid w:val="00DC7A85"/>
    <w:rsid w:val="00DC7F83"/>
    <w:rsid w:val="00DD3412"/>
    <w:rsid w:val="00DD35A9"/>
    <w:rsid w:val="00DD439E"/>
    <w:rsid w:val="00DD4A84"/>
    <w:rsid w:val="00DD557D"/>
    <w:rsid w:val="00DD584D"/>
    <w:rsid w:val="00DD598F"/>
    <w:rsid w:val="00DD7F33"/>
    <w:rsid w:val="00DE4D25"/>
    <w:rsid w:val="00DF011F"/>
    <w:rsid w:val="00DF0D8A"/>
    <w:rsid w:val="00DF2F4B"/>
    <w:rsid w:val="00DF6330"/>
    <w:rsid w:val="00DF6D43"/>
    <w:rsid w:val="00DF7458"/>
    <w:rsid w:val="00DF7E1B"/>
    <w:rsid w:val="00E002AA"/>
    <w:rsid w:val="00E01D04"/>
    <w:rsid w:val="00E01E98"/>
    <w:rsid w:val="00E02495"/>
    <w:rsid w:val="00E049B0"/>
    <w:rsid w:val="00E050DB"/>
    <w:rsid w:val="00E05469"/>
    <w:rsid w:val="00E05A09"/>
    <w:rsid w:val="00E05EC9"/>
    <w:rsid w:val="00E06970"/>
    <w:rsid w:val="00E06E10"/>
    <w:rsid w:val="00E072FD"/>
    <w:rsid w:val="00E07683"/>
    <w:rsid w:val="00E10D98"/>
    <w:rsid w:val="00E10E1C"/>
    <w:rsid w:val="00E10EC7"/>
    <w:rsid w:val="00E136D5"/>
    <w:rsid w:val="00E15136"/>
    <w:rsid w:val="00E152BF"/>
    <w:rsid w:val="00E15E0F"/>
    <w:rsid w:val="00E16FFE"/>
    <w:rsid w:val="00E20A2E"/>
    <w:rsid w:val="00E232AA"/>
    <w:rsid w:val="00E24CFB"/>
    <w:rsid w:val="00E250E2"/>
    <w:rsid w:val="00E25B11"/>
    <w:rsid w:val="00E25D4F"/>
    <w:rsid w:val="00E3009B"/>
    <w:rsid w:val="00E31D99"/>
    <w:rsid w:val="00E33156"/>
    <w:rsid w:val="00E33397"/>
    <w:rsid w:val="00E40640"/>
    <w:rsid w:val="00E40906"/>
    <w:rsid w:val="00E4166F"/>
    <w:rsid w:val="00E41D65"/>
    <w:rsid w:val="00E42BF9"/>
    <w:rsid w:val="00E436A9"/>
    <w:rsid w:val="00E44536"/>
    <w:rsid w:val="00E44C66"/>
    <w:rsid w:val="00E44DA9"/>
    <w:rsid w:val="00E45AAE"/>
    <w:rsid w:val="00E46003"/>
    <w:rsid w:val="00E50103"/>
    <w:rsid w:val="00E5032C"/>
    <w:rsid w:val="00E5041A"/>
    <w:rsid w:val="00E51858"/>
    <w:rsid w:val="00E52F21"/>
    <w:rsid w:val="00E53D1D"/>
    <w:rsid w:val="00E53DE1"/>
    <w:rsid w:val="00E54E9C"/>
    <w:rsid w:val="00E56F9B"/>
    <w:rsid w:val="00E606DB"/>
    <w:rsid w:val="00E650F4"/>
    <w:rsid w:val="00E65C1F"/>
    <w:rsid w:val="00E65F32"/>
    <w:rsid w:val="00E675F0"/>
    <w:rsid w:val="00E705E2"/>
    <w:rsid w:val="00E747AD"/>
    <w:rsid w:val="00E74962"/>
    <w:rsid w:val="00E7778D"/>
    <w:rsid w:val="00E7786F"/>
    <w:rsid w:val="00E77C9F"/>
    <w:rsid w:val="00E77D74"/>
    <w:rsid w:val="00E8404D"/>
    <w:rsid w:val="00E8408C"/>
    <w:rsid w:val="00E85E50"/>
    <w:rsid w:val="00E864CD"/>
    <w:rsid w:val="00E90681"/>
    <w:rsid w:val="00E90F4F"/>
    <w:rsid w:val="00E91A82"/>
    <w:rsid w:val="00E922DE"/>
    <w:rsid w:val="00E92B81"/>
    <w:rsid w:val="00E92CEC"/>
    <w:rsid w:val="00E943CA"/>
    <w:rsid w:val="00E96B40"/>
    <w:rsid w:val="00E973E3"/>
    <w:rsid w:val="00EA04EF"/>
    <w:rsid w:val="00EA2053"/>
    <w:rsid w:val="00EA2F0A"/>
    <w:rsid w:val="00EA62F7"/>
    <w:rsid w:val="00EA65B3"/>
    <w:rsid w:val="00EA662E"/>
    <w:rsid w:val="00EA690C"/>
    <w:rsid w:val="00EA6BF8"/>
    <w:rsid w:val="00EA7887"/>
    <w:rsid w:val="00EB0BB9"/>
    <w:rsid w:val="00EB186B"/>
    <w:rsid w:val="00EB1A26"/>
    <w:rsid w:val="00EB1C7B"/>
    <w:rsid w:val="00EB2175"/>
    <w:rsid w:val="00EB32B3"/>
    <w:rsid w:val="00EB3941"/>
    <w:rsid w:val="00EB3996"/>
    <w:rsid w:val="00EB3C66"/>
    <w:rsid w:val="00EB4797"/>
    <w:rsid w:val="00EB4AC6"/>
    <w:rsid w:val="00EB61A3"/>
    <w:rsid w:val="00EB6641"/>
    <w:rsid w:val="00EB6F4A"/>
    <w:rsid w:val="00EB768E"/>
    <w:rsid w:val="00EC21E3"/>
    <w:rsid w:val="00EC3A49"/>
    <w:rsid w:val="00EC4272"/>
    <w:rsid w:val="00EC4CF2"/>
    <w:rsid w:val="00EC5E2E"/>
    <w:rsid w:val="00EC705B"/>
    <w:rsid w:val="00EC7735"/>
    <w:rsid w:val="00EC7765"/>
    <w:rsid w:val="00EC78AE"/>
    <w:rsid w:val="00ED097A"/>
    <w:rsid w:val="00ED2B73"/>
    <w:rsid w:val="00ED300D"/>
    <w:rsid w:val="00ED4575"/>
    <w:rsid w:val="00ED58E7"/>
    <w:rsid w:val="00ED62EC"/>
    <w:rsid w:val="00ED652A"/>
    <w:rsid w:val="00ED709C"/>
    <w:rsid w:val="00EE1A04"/>
    <w:rsid w:val="00EE1A53"/>
    <w:rsid w:val="00EE2337"/>
    <w:rsid w:val="00EE3070"/>
    <w:rsid w:val="00EE724E"/>
    <w:rsid w:val="00EE7AA9"/>
    <w:rsid w:val="00EE7D8B"/>
    <w:rsid w:val="00EE7E2E"/>
    <w:rsid w:val="00EF13BC"/>
    <w:rsid w:val="00EF2E01"/>
    <w:rsid w:val="00EF40AD"/>
    <w:rsid w:val="00EF4FB8"/>
    <w:rsid w:val="00EF6216"/>
    <w:rsid w:val="00EF71E9"/>
    <w:rsid w:val="00F001B6"/>
    <w:rsid w:val="00F0037F"/>
    <w:rsid w:val="00F00F73"/>
    <w:rsid w:val="00F0155A"/>
    <w:rsid w:val="00F019D4"/>
    <w:rsid w:val="00F0329C"/>
    <w:rsid w:val="00F0660A"/>
    <w:rsid w:val="00F125AC"/>
    <w:rsid w:val="00F13227"/>
    <w:rsid w:val="00F1470E"/>
    <w:rsid w:val="00F1631D"/>
    <w:rsid w:val="00F16972"/>
    <w:rsid w:val="00F16A43"/>
    <w:rsid w:val="00F2040B"/>
    <w:rsid w:val="00F21BA7"/>
    <w:rsid w:val="00F25D7B"/>
    <w:rsid w:val="00F302DC"/>
    <w:rsid w:val="00F31AF2"/>
    <w:rsid w:val="00F3213F"/>
    <w:rsid w:val="00F33337"/>
    <w:rsid w:val="00F342F0"/>
    <w:rsid w:val="00F3635F"/>
    <w:rsid w:val="00F366D8"/>
    <w:rsid w:val="00F36B7D"/>
    <w:rsid w:val="00F3783B"/>
    <w:rsid w:val="00F41CDA"/>
    <w:rsid w:val="00F43165"/>
    <w:rsid w:val="00F4493E"/>
    <w:rsid w:val="00F44DE7"/>
    <w:rsid w:val="00F45D58"/>
    <w:rsid w:val="00F46025"/>
    <w:rsid w:val="00F46F0A"/>
    <w:rsid w:val="00F47C4A"/>
    <w:rsid w:val="00F50274"/>
    <w:rsid w:val="00F51397"/>
    <w:rsid w:val="00F513C1"/>
    <w:rsid w:val="00F5251E"/>
    <w:rsid w:val="00F5421B"/>
    <w:rsid w:val="00F54DFE"/>
    <w:rsid w:val="00F55052"/>
    <w:rsid w:val="00F57037"/>
    <w:rsid w:val="00F574A4"/>
    <w:rsid w:val="00F63BA8"/>
    <w:rsid w:val="00F63D0B"/>
    <w:rsid w:val="00F671EB"/>
    <w:rsid w:val="00F673A7"/>
    <w:rsid w:val="00F70704"/>
    <w:rsid w:val="00F728A9"/>
    <w:rsid w:val="00F74A62"/>
    <w:rsid w:val="00F75CB8"/>
    <w:rsid w:val="00F766D7"/>
    <w:rsid w:val="00F81CA8"/>
    <w:rsid w:val="00F81EC0"/>
    <w:rsid w:val="00F83487"/>
    <w:rsid w:val="00F84850"/>
    <w:rsid w:val="00F863F3"/>
    <w:rsid w:val="00F869F3"/>
    <w:rsid w:val="00F86A6A"/>
    <w:rsid w:val="00F86B9F"/>
    <w:rsid w:val="00F87485"/>
    <w:rsid w:val="00F8761E"/>
    <w:rsid w:val="00F87736"/>
    <w:rsid w:val="00F879D8"/>
    <w:rsid w:val="00F87E54"/>
    <w:rsid w:val="00F9101D"/>
    <w:rsid w:val="00F91468"/>
    <w:rsid w:val="00F91680"/>
    <w:rsid w:val="00F92370"/>
    <w:rsid w:val="00F94628"/>
    <w:rsid w:val="00F94F51"/>
    <w:rsid w:val="00F96246"/>
    <w:rsid w:val="00F962DE"/>
    <w:rsid w:val="00FA04C9"/>
    <w:rsid w:val="00FA0E92"/>
    <w:rsid w:val="00FA178F"/>
    <w:rsid w:val="00FA252B"/>
    <w:rsid w:val="00FA2B92"/>
    <w:rsid w:val="00FA715E"/>
    <w:rsid w:val="00FB19D1"/>
    <w:rsid w:val="00FB2D7E"/>
    <w:rsid w:val="00FB46A8"/>
    <w:rsid w:val="00FB49D8"/>
    <w:rsid w:val="00FB4D86"/>
    <w:rsid w:val="00FB78FC"/>
    <w:rsid w:val="00FB7B67"/>
    <w:rsid w:val="00FC0A6B"/>
    <w:rsid w:val="00FC27F8"/>
    <w:rsid w:val="00FC290D"/>
    <w:rsid w:val="00FC4281"/>
    <w:rsid w:val="00FC4F4A"/>
    <w:rsid w:val="00FC5585"/>
    <w:rsid w:val="00FD005E"/>
    <w:rsid w:val="00FD0E2A"/>
    <w:rsid w:val="00FD1723"/>
    <w:rsid w:val="00FD26B0"/>
    <w:rsid w:val="00FD2E41"/>
    <w:rsid w:val="00FD3629"/>
    <w:rsid w:val="00FD4C46"/>
    <w:rsid w:val="00FD63CA"/>
    <w:rsid w:val="00FE00CA"/>
    <w:rsid w:val="00FE2776"/>
    <w:rsid w:val="00FE2942"/>
    <w:rsid w:val="00FE30A2"/>
    <w:rsid w:val="00FE37B4"/>
    <w:rsid w:val="00FE3D0F"/>
    <w:rsid w:val="00FE4FBF"/>
    <w:rsid w:val="00FE59AC"/>
    <w:rsid w:val="00FE7037"/>
    <w:rsid w:val="00FF28A9"/>
    <w:rsid w:val="00FF2C12"/>
    <w:rsid w:val="00FF2E00"/>
    <w:rsid w:val="00FF2F91"/>
    <w:rsid w:val="00FF77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4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uiPriority="99"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lsdException w:name="footer" w:uiPriority="99"/>
    <w:lsdException w:name="caption" w:qFormat="1"/>
    <w:lsdException w:name="footnote reference" w:qFormat="1"/>
    <w:lsdException w:name="annotation reference" w:uiPriority="99"/>
    <w:lsdException w:name="page number" w:uiPriority="99"/>
    <w:lsdException w:name="Title" w:qFormat="1"/>
    <w:lsdException w:name="Subtitle" w:uiPriority="11" w:qFormat="1"/>
    <w:lsdException w:name="Body Text 2" w:uiPriority="99"/>
    <w:lsdException w:name="Body Text 3" w:uiPriority="99"/>
    <w:lsdException w:name="Hyperlink" w:uiPriority="99"/>
    <w:lsdException w:name="FollowedHyperlink" w:uiPriority="99"/>
    <w:lsdException w:name="Strong" w:uiPriority="22" w:qFormat="1"/>
    <w:lsdException w:name="Emphasis" w:uiPriority="20" w:qFormat="1"/>
    <w:lsdException w:name="Plain Text" w:qFormat="1"/>
    <w:lsdException w:name="Normal (Web)" w:uiPriority="99" w:qFormat="1"/>
    <w:lsdException w:name="HTML Cit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CF2FCB"/>
    <w:rPr>
      <w:sz w:val="24"/>
      <w:szCs w:val="24"/>
    </w:rPr>
  </w:style>
  <w:style w:type="paragraph" w:styleId="1a">
    <w:name w:val="heading 1"/>
    <w:aliases w:val="Head 1,Раздел,Заголовок-2,Head 1 Знак Знак,Head 1 Знак Знак Знак,Заголовок 11,Head 11 Знак Знак Знак Знак,????????? 1 Знак,????????? 1 Знак Знак,Заголовок 12,Head 11,Раздел1,Заголовок-21,Head 1 Знак Знак1,Заголовок 111,????????? 1,Главный,co"/>
    <w:basedOn w:val="a2"/>
    <w:next w:val="a2"/>
    <w:link w:val="1b"/>
    <w:autoRedefine/>
    <w:uiPriority w:val="9"/>
    <w:qFormat/>
    <w:rsid w:val="00C67E9D"/>
    <w:pPr>
      <w:keepNext/>
      <w:keepLines/>
      <w:spacing w:before="120" w:after="120"/>
      <w:ind w:left="1080" w:hanging="360"/>
      <w:jc w:val="center"/>
      <w:outlineLvl w:val="0"/>
    </w:pPr>
    <w:rPr>
      <w:rFonts w:ascii="Arial" w:eastAsia="SimSun" w:hAnsi="Arial"/>
      <w:b/>
      <w:bCs/>
      <w:iCs/>
      <w:caps/>
      <w:color w:val="000080"/>
      <w:sz w:val="28"/>
      <w:szCs w:val="28"/>
      <w:lang w:eastAsia="en-US" w:bidi="en-US"/>
    </w:rPr>
  </w:style>
  <w:style w:type="paragraph" w:styleId="20">
    <w:name w:val="heading 2"/>
    <w:aliases w:val="Sub heading,Times New Roman 14 жирный, Times New Roman 14 жирный,Заголовок 2 Знак Знак Знак,Заголовок 21,Sub heading1,Подзаголовок1,Продолжение таблицы,Заголовок 2 2К,2К Заголовок 2 Знак Знак,Заголовок 2 ЗнаЗаголовок 2,ni2,h,Kop 2 Char,ХИА_З"/>
    <w:basedOn w:val="a2"/>
    <w:next w:val="a2"/>
    <w:link w:val="22"/>
    <w:autoRedefine/>
    <w:uiPriority w:val="9"/>
    <w:qFormat/>
    <w:rsid w:val="00CD26BA"/>
    <w:pPr>
      <w:keepNext/>
      <w:numPr>
        <w:ilvl w:val="1"/>
        <w:numId w:val="59"/>
      </w:numPr>
      <w:spacing w:before="120"/>
      <w:jc w:val="center"/>
      <w:outlineLvl w:val="1"/>
    </w:pPr>
    <w:rPr>
      <w:rFonts w:ascii="Arial" w:eastAsia="SimSun" w:hAnsi="Arial" w:cs="Arial"/>
      <w:b/>
      <w:bCs/>
      <w:smallCaps/>
      <w:noProof/>
      <w:color w:val="FF0000"/>
      <w:spacing w:val="-4"/>
    </w:rPr>
  </w:style>
  <w:style w:type="paragraph" w:styleId="30">
    <w:name w:val="heading 3"/>
    <w:aliases w:val="Naiaea,Заголовок 3 Знак1,Заголовок 3 Знак Знак,Заголовок Знак,Заголовок 3 Знак Знак1 Знак Знак,Заголовок 3 Знак1 Знак Знак Знак Знак,Заголовок 3 Знак Знак Знак Знак Знак Знак,Заголовок 3 Знак2 Знак Знак Знак Знак Знак Знак,3,жирный,ХИА_З3,Зн"/>
    <w:basedOn w:val="a2"/>
    <w:link w:val="31"/>
    <w:autoRedefine/>
    <w:qFormat/>
    <w:rsid w:val="003F723C"/>
    <w:pPr>
      <w:keepNext/>
      <w:keepLines/>
      <w:numPr>
        <w:ilvl w:val="2"/>
        <w:numId w:val="59"/>
      </w:numPr>
      <w:spacing w:before="200"/>
      <w:jc w:val="center"/>
      <w:outlineLvl w:val="2"/>
    </w:pPr>
    <w:rPr>
      <w:rFonts w:ascii="Arial" w:eastAsia="SimSun" w:hAnsi="Arial" w:cs="Arial"/>
      <w:b/>
      <w:bCs/>
      <w:smallCaps/>
      <w:noProof/>
      <w:color w:val="008000"/>
      <w:sz w:val="22"/>
      <w:szCs w:val="22"/>
    </w:rPr>
  </w:style>
  <w:style w:type="paragraph" w:styleId="4">
    <w:name w:val="heading 4"/>
    <w:aliases w:val="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Заголовок 4 Знак Знак Знак Знак Знак Знак Знак,Заголовок 4 Знак,ХИА_З4"/>
    <w:basedOn w:val="a2"/>
    <w:next w:val="a2"/>
    <w:link w:val="41"/>
    <w:qFormat/>
    <w:rsid w:val="00CF2FCB"/>
    <w:pPr>
      <w:keepNext/>
      <w:numPr>
        <w:ilvl w:val="3"/>
        <w:numId w:val="12"/>
      </w:numPr>
      <w:spacing w:before="240" w:after="60"/>
      <w:outlineLvl w:val="3"/>
    </w:pPr>
    <w:rPr>
      <w:b/>
      <w:bCs/>
      <w:sz w:val="28"/>
      <w:szCs w:val="28"/>
    </w:rPr>
  </w:style>
  <w:style w:type="paragraph" w:styleId="5">
    <w:name w:val="heading 5"/>
    <w:aliases w:val="Заголовок 5 Литература,Заголовок 5 Знак1,Заголовок 5 Знак Знак Знак Знак1,Заголовок 5 Знак Знак Знак4,Заголовок 5 Знак Знак Знак Знак Знак Знак1,Заголовок 5 Знак Знак Знак Знак Знак Знак Знак Знак Знак Знак1,Заголовок 5 Знак Знак Знак"/>
    <w:basedOn w:val="a2"/>
    <w:next w:val="a2"/>
    <w:link w:val="51"/>
    <w:qFormat/>
    <w:rsid w:val="00CF2FCB"/>
    <w:pPr>
      <w:keepNext/>
      <w:numPr>
        <w:ilvl w:val="4"/>
        <w:numId w:val="12"/>
      </w:numPr>
      <w:spacing w:before="180" w:line="140" w:lineRule="atLeast"/>
      <w:jc w:val="center"/>
      <w:outlineLvl w:val="4"/>
    </w:pPr>
    <w:rPr>
      <w:rFonts w:ascii="Arial" w:eastAsia="SimSun" w:hAnsi="Arial" w:cs="Arial"/>
      <w:b/>
      <w:bCs/>
      <w:color w:val="0099CC"/>
      <w:sz w:val="22"/>
      <w:szCs w:val="22"/>
    </w:rPr>
  </w:style>
  <w:style w:type="paragraph" w:styleId="6">
    <w:name w:val="heading 6"/>
    <w:aliases w:val="Заголовок 6 Литература подзаголовок"/>
    <w:basedOn w:val="a2"/>
    <w:next w:val="a2"/>
    <w:link w:val="61"/>
    <w:qFormat/>
    <w:rsid w:val="00CF2FCB"/>
    <w:pPr>
      <w:keepNext/>
      <w:numPr>
        <w:ilvl w:val="5"/>
        <w:numId w:val="12"/>
      </w:numPr>
      <w:spacing w:line="120" w:lineRule="atLeast"/>
      <w:jc w:val="center"/>
      <w:outlineLvl w:val="5"/>
    </w:pPr>
    <w:rPr>
      <w:rFonts w:ascii="Arial" w:eastAsia="SimSun" w:hAnsi="Arial" w:cs="Arial"/>
      <w:sz w:val="28"/>
      <w:szCs w:val="28"/>
    </w:rPr>
  </w:style>
  <w:style w:type="paragraph" w:styleId="7">
    <w:name w:val="heading 7"/>
    <w:aliases w:val="Заголовок 7 Приложение"/>
    <w:basedOn w:val="a2"/>
    <w:next w:val="a2"/>
    <w:link w:val="71"/>
    <w:uiPriority w:val="99"/>
    <w:qFormat/>
    <w:rsid w:val="00CF2FCB"/>
    <w:pPr>
      <w:keepNext/>
      <w:numPr>
        <w:ilvl w:val="6"/>
        <w:numId w:val="12"/>
      </w:numPr>
      <w:spacing w:line="400" w:lineRule="atLeast"/>
      <w:jc w:val="both"/>
      <w:outlineLvl w:val="6"/>
    </w:pPr>
    <w:rPr>
      <w:rFonts w:ascii="Arial" w:eastAsia="SimSun" w:hAnsi="Arial" w:cs="Arial"/>
      <w:b/>
      <w:bCs/>
      <w:i/>
      <w:iCs/>
      <w:sz w:val="28"/>
      <w:szCs w:val="28"/>
    </w:rPr>
  </w:style>
  <w:style w:type="paragraph" w:styleId="8">
    <w:name w:val="heading 8"/>
    <w:aliases w:val="Заголовок 8 Подзаголовок приложения,Заголовок 8 Номер приложения"/>
    <w:basedOn w:val="a2"/>
    <w:next w:val="a2"/>
    <w:link w:val="81"/>
    <w:qFormat/>
    <w:rsid w:val="00CF2FCB"/>
    <w:pPr>
      <w:numPr>
        <w:ilvl w:val="7"/>
        <w:numId w:val="12"/>
      </w:numPr>
      <w:spacing w:before="240" w:after="60"/>
      <w:outlineLvl w:val="7"/>
    </w:pPr>
    <w:rPr>
      <w:rFonts w:ascii="Arial" w:eastAsia="SimSun" w:hAnsi="Arial" w:cs="Arial"/>
      <w:i/>
      <w:iCs/>
      <w:sz w:val="20"/>
      <w:szCs w:val="20"/>
    </w:rPr>
  </w:style>
  <w:style w:type="paragraph" w:styleId="9">
    <w:name w:val="heading 9"/>
    <w:aliases w:val="Заголовок 9 Знак2,Заголовок 9 Знак1 Знак,Заголовок 9 Знак2 Знак Знак,Заголовок 9 Знак1 Знак Знак Знак,Заголовок 9 Знак Знак Знак Знак Знак Знак,Заголовок 9 Знак Знак Знак Знак Знак1,Заголовок 9 Знак Знак Знак Знак1"/>
    <w:basedOn w:val="a2"/>
    <w:next w:val="a2"/>
    <w:link w:val="91"/>
    <w:qFormat/>
    <w:rsid w:val="00CF2FCB"/>
    <w:pPr>
      <w:numPr>
        <w:ilvl w:val="8"/>
        <w:numId w:val="12"/>
      </w:numPr>
      <w:spacing w:before="240" w:after="60"/>
      <w:outlineLvl w:val="8"/>
    </w:pPr>
    <w:rPr>
      <w:rFonts w:ascii="Arial" w:eastAsia="SimSun" w:hAnsi="Arial" w:cs="Arial"/>
      <w:b/>
      <w:bCs/>
      <w:i/>
      <w:iCs/>
      <w:sz w:val="18"/>
      <w:szCs w:val="18"/>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b">
    <w:name w:val="Заголовок 1 Знак"/>
    <w:aliases w:val="Head 1 Знак,Раздел Знак,Заголовок-2 Знак,Head 1 Знак Знак Знак1,Head 1 Знак Знак Знак Знак,Заголовок 11 Знак,Head 11 Знак Знак Знак Знак Знак,????????? 1 Знак Знак1,????????? 1 Знак Знак Знак,Заголовок 12 Знак,Head 11 Знак,Раздел1 Знак"/>
    <w:basedOn w:val="a3"/>
    <w:link w:val="1a"/>
    <w:uiPriority w:val="9"/>
    <w:locked/>
    <w:rsid w:val="00C67E9D"/>
    <w:rPr>
      <w:rFonts w:ascii="Arial" w:eastAsia="SimSun" w:hAnsi="Arial"/>
      <w:b/>
      <w:bCs/>
      <w:iCs/>
      <w:caps/>
      <w:color w:val="000080"/>
      <w:sz w:val="28"/>
      <w:szCs w:val="28"/>
      <w:lang w:eastAsia="en-US" w:bidi="en-US"/>
    </w:rPr>
  </w:style>
  <w:style w:type="character" w:customStyle="1" w:styleId="22">
    <w:name w:val="Заголовок 2 Знак"/>
    <w:aliases w:val="Sub heading Знак,Times New Roman 14 жирный Знак, Times New Roman 14 жирный Знак,Заголовок 2 Знак Знак Знак Знак,Заголовок 21 Знак,Sub heading1 Знак,Подзаголовок1 Знак,Продолжение таблицы Знак,Заголовок 2 2К Знак,ni2 Знак,h Знак"/>
    <w:basedOn w:val="a3"/>
    <w:link w:val="20"/>
    <w:uiPriority w:val="9"/>
    <w:locked/>
    <w:rsid w:val="00CD26BA"/>
    <w:rPr>
      <w:rFonts w:ascii="Arial" w:eastAsia="SimSun" w:hAnsi="Arial" w:cs="Arial"/>
      <w:b/>
      <w:bCs/>
      <w:smallCaps/>
      <w:noProof/>
      <w:color w:val="FF0000"/>
      <w:spacing w:val="-4"/>
      <w:sz w:val="24"/>
      <w:szCs w:val="24"/>
    </w:rPr>
  </w:style>
  <w:style w:type="character" w:customStyle="1" w:styleId="31">
    <w:name w:val="Заголовок 3 Знак"/>
    <w:aliases w:val="Naiaea Знак,Заголовок 3 Знак1 Знак,Заголовок 3 Знак Знак Знак,Заголовок Знак Знак,Заголовок 3 Знак Знак1 Знак Знак Знак,Заголовок 3 Знак1 Знак Знак Знак Знак Знак,Заголовок 3 Знак Знак Знак Знак Знак Знак Знак,3 Знак,жирный Знак,Зн Знак"/>
    <w:basedOn w:val="a3"/>
    <w:link w:val="30"/>
    <w:rsid w:val="003F723C"/>
    <w:rPr>
      <w:rFonts w:ascii="Arial" w:eastAsia="SimSun" w:hAnsi="Arial" w:cs="Arial"/>
      <w:b/>
      <w:bCs/>
      <w:smallCaps/>
      <w:noProof/>
      <w:color w:val="008000"/>
      <w:sz w:val="22"/>
      <w:szCs w:val="22"/>
    </w:rPr>
  </w:style>
  <w:style w:type="paragraph" w:customStyle="1" w:styleId="210">
    <w:name w:val="Основной текст 21"/>
    <w:aliases w:val="Íóìåðîâàííûé ñïèñîê !!,Îñíîâíîé òåêñò 1"/>
    <w:basedOn w:val="a2"/>
    <w:rsid w:val="00CF2FCB"/>
    <w:pPr>
      <w:ind w:firstLine="567"/>
      <w:jc w:val="both"/>
    </w:pPr>
    <w:rPr>
      <w:szCs w:val="20"/>
    </w:rPr>
  </w:style>
  <w:style w:type="paragraph" w:styleId="1c">
    <w:name w:val="toc 1"/>
    <w:basedOn w:val="a2"/>
    <w:next w:val="a2"/>
    <w:autoRedefine/>
    <w:uiPriority w:val="39"/>
    <w:rsid w:val="00E05A09"/>
    <w:rPr>
      <w:rFonts w:ascii="Arial" w:hAnsi="Arial"/>
      <w:caps/>
      <w:sz w:val="20"/>
    </w:rPr>
  </w:style>
  <w:style w:type="paragraph" w:styleId="23">
    <w:name w:val="toc 2"/>
    <w:basedOn w:val="a2"/>
    <w:next w:val="a2"/>
    <w:autoRedefine/>
    <w:uiPriority w:val="39"/>
    <w:rsid w:val="00E05A09"/>
    <w:pPr>
      <w:ind w:left="240"/>
    </w:pPr>
    <w:rPr>
      <w:rFonts w:ascii="Arial" w:hAnsi="Arial"/>
      <w:smallCaps/>
      <w:sz w:val="20"/>
    </w:rPr>
  </w:style>
  <w:style w:type="character" w:styleId="a6">
    <w:name w:val="Hyperlink"/>
    <w:basedOn w:val="a3"/>
    <w:uiPriority w:val="99"/>
    <w:rsid w:val="00CF2FCB"/>
    <w:rPr>
      <w:color w:val="0000FF"/>
      <w:u w:val="single"/>
    </w:rPr>
  </w:style>
  <w:style w:type="paragraph" w:customStyle="1" w:styleId="a7">
    <w:name w:val="Основной текс"/>
    <w:basedOn w:val="a2"/>
    <w:qFormat/>
    <w:rsid w:val="00CF2FCB"/>
    <w:pPr>
      <w:widowControl w:val="0"/>
      <w:jc w:val="both"/>
    </w:pPr>
    <w:rPr>
      <w:rFonts w:eastAsia="SimSun"/>
    </w:rPr>
  </w:style>
  <w:style w:type="paragraph" w:styleId="a8">
    <w:name w:val="Normal (Web)"/>
    <w:aliases w:val="Обычный (Web) Знак Знак Знак,Обычный (веб)1,Обычный (Web)1 Знак,Обычный (Web) Знак Знак Знак Знак,Обычный (Web) Знак Знак,Обычный (Web) Знак Знак Знак Знак Знак Знак Знак Знак Знак Знак Знак Знак,Обычный (Web) Знак,Обычный (веб)1 Знак Знак"/>
    <w:basedOn w:val="a2"/>
    <w:link w:val="a9"/>
    <w:uiPriority w:val="99"/>
    <w:qFormat/>
    <w:rsid w:val="00CF2FCB"/>
    <w:pPr>
      <w:spacing w:before="100" w:beforeAutospacing="1" w:after="100" w:afterAutospacing="1"/>
    </w:pPr>
  </w:style>
  <w:style w:type="character" w:customStyle="1" w:styleId="a9">
    <w:name w:val="Обычный (веб) Знак"/>
    <w:aliases w:val="Обычный (Web) Знак Знак Знак Знак1,Обычный (веб)1 Знак,Обычный (Web)1 Знак Знак,Обычный (Web) Знак Знак Знак Знак Знак,Обычный (Web) Знак Знак Знак1,Обычный (Web) Знак Знак Знак Знак Знак Знак Знак Знак Знак Знак Знак Знак Знак"/>
    <w:basedOn w:val="a3"/>
    <w:link w:val="a8"/>
    <w:uiPriority w:val="99"/>
    <w:rsid w:val="00CF2FCB"/>
    <w:rPr>
      <w:sz w:val="24"/>
      <w:szCs w:val="24"/>
      <w:lang w:val="ru-RU" w:eastAsia="ru-RU" w:bidi="ar-SA"/>
    </w:rPr>
  </w:style>
  <w:style w:type="paragraph" w:styleId="32">
    <w:name w:val="toc 3"/>
    <w:basedOn w:val="a2"/>
    <w:next w:val="a2"/>
    <w:autoRedefine/>
    <w:uiPriority w:val="39"/>
    <w:rsid w:val="00E05A09"/>
    <w:pPr>
      <w:ind w:left="480"/>
    </w:pPr>
    <w:rPr>
      <w:rFonts w:ascii="Arial" w:hAnsi="Arial"/>
      <w:smallCaps/>
      <w:sz w:val="18"/>
    </w:rPr>
  </w:style>
  <w:style w:type="table" w:styleId="aa">
    <w:name w:val="Table Grid"/>
    <w:aliases w:val="ЛЛЛ,Формат таблиц для диплома,Леша,Основная таблица,моя таблица,Сетка таблицы2,Таблица НЭО,Table,Формат таблиц для диплома1,Таблица НЭО2,Формат таблиц для диплома2,Таблица НЭО11,Формат таблиц для диплома11,Таблица НЭО3,Леша3"/>
    <w:basedOn w:val="a4"/>
    <w:uiPriority w:val="59"/>
    <w:rsid w:val="005312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12">
    <w:name w:val="v12"/>
    <w:basedOn w:val="a3"/>
    <w:rsid w:val="00531285"/>
  </w:style>
  <w:style w:type="character" w:styleId="ab">
    <w:name w:val="FollowedHyperlink"/>
    <w:basedOn w:val="a3"/>
    <w:uiPriority w:val="99"/>
    <w:rsid w:val="00531285"/>
    <w:rPr>
      <w:color w:val="800080"/>
      <w:u w:val="single"/>
    </w:rPr>
  </w:style>
  <w:style w:type="paragraph" w:customStyle="1" w:styleId="xl24">
    <w:name w:val="xl24"/>
    <w:basedOn w:val="a2"/>
    <w:rsid w:val="00531285"/>
    <w:pPr>
      <w:pBdr>
        <w:top w:val="double" w:sz="6" w:space="0" w:color="auto"/>
        <w:left w:val="double" w:sz="6" w:space="6" w:color="auto"/>
        <w:right w:val="single" w:sz="4" w:space="0" w:color="auto"/>
      </w:pBdr>
      <w:shd w:val="clear" w:color="auto" w:fill="FFFFFF"/>
      <w:spacing w:before="100" w:beforeAutospacing="1" w:after="100" w:afterAutospacing="1"/>
      <w:ind w:firstLineChars="100" w:firstLine="100"/>
      <w:textAlignment w:val="top"/>
    </w:pPr>
    <w:rPr>
      <w:rFonts w:ascii="Arial" w:hAnsi="Arial"/>
      <w:color w:val="000000"/>
      <w:sz w:val="18"/>
      <w:szCs w:val="20"/>
      <w:lang w:val="en-US" w:eastAsia="en-US"/>
    </w:rPr>
  </w:style>
  <w:style w:type="paragraph" w:customStyle="1" w:styleId="xl25">
    <w:name w:val="xl25"/>
    <w:basedOn w:val="a2"/>
    <w:rsid w:val="00531285"/>
    <w:pPr>
      <w:pBdr>
        <w:left w:val="double" w:sz="6" w:space="0" w:color="auto"/>
        <w:bottom w:val="single" w:sz="4" w:space="0" w:color="auto"/>
        <w:right w:val="single" w:sz="4" w:space="0" w:color="auto"/>
      </w:pBdr>
      <w:shd w:val="clear" w:color="auto" w:fill="FFFFFF"/>
      <w:spacing w:before="100" w:beforeAutospacing="1" w:after="100" w:afterAutospacing="1"/>
      <w:textAlignment w:val="top"/>
    </w:pPr>
    <w:rPr>
      <w:rFonts w:ascii="Arial" w:hAnsi="Arial"/>
      <w:color w:val="000000"/>
      <w:sz w:val="18"/>
      <w:szCs w:val="20"/>
      <w:lang w:val="en-US" w:eastAsia="en-US"/>
    </w:rPr>
  </w:style>
  <w:style w:type="paragraph" w:customStyle="1" w:styleId="xl26">
    <w:name w:val="xl26"/>
    <w:basedOn w:val="a2"/>
    <w:rsid w:val="00531285"/>
    <w:pPr>
      <w:pBdr>
        <w:top w:val="double" w:sz="6" w:space="0" w:color="auto"/>
        <w:right w:val="single" w:sz="4" w:space="0" w:color="auto"/>
      </w:pBdr>
      <w:shd w:val="clear" w:color="auto" w:fill="FFFFFF"/>
      <w:spacing w:before="100" w:beforeAutospacing="1" w:after="100" w:afterAutospacing="1"/>
      <w:jc w:val="center"/>
      <w:textAlignment w:val="top"/>
    </w:pPr>
    <w:rPr>
      <w:rFonts w:ascii="Arial" w:hAnsi="Arial"/>
      <w:color w:val="000000"/>
      <w:sz w:val="18"/>
      <w:szCs w:val="20"/>
      <w:lang w:val="en-US" w:eastAsia="en-US"/>
    </w:rPr>
  </w:style>
  <w:style w:type="paragraph" w:customStyle="1" w:styleId="xl27">
    <w:name w:val="xl27"/>
    <w:basedOn w:val="a2"/>
    <w:rsid w:val="00531285"/>
    <w:pPr>
      <w:pBdr>
        <w:bottom w:val="single" w:sz="4" w:space="0" w:color="auto"/>
        <w:right w:val="single" w:sz="4" w:space="0" w:color="auto"/>
      </w:pBdr>
      <w:shd w:val="clear" w:color="auto" w:fill="FFFFFF"/>
      <w:spacing w:before="100" w:beforeAutospacing="1" w:after="100" w:afterAutospacing="1"/>
      <w:jc w:val="center"/>
      <w:textAlignment w:val="top"/>
    </w:pPr>
    <w:rPr>
      <w:rFonts w:ascii="Arial" w:hAnsi="Arial"/>
      <w:color w:val="000000"/>
      <w:sz w:val="18"/>
      <w:szCs w:val="20"/>
      <w:lang w:val="en-US" w:eastAsia="en-US"/>
    </w:rPr>
  </w:style>
  <w:style w:type="paragraph" w:customStyle="1" w:styleId="xl28">
    <w:name w:val="xl28"/>
    <w:basedOn w:val="a2"/>
    <w:rsid w:val="00531285"/>
    <w:pPr>
      <w:pBdr>
        <w:top w:val="double" w:sz="6"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29">
    <w:name w:val="xl29"/>
    <w:basedOn w:val="a2"/>
    <w:rsid w:val="00531285"/>
    <w:pPr>
      <w:pBdr>
        <w:bottom w:val="single" w:sz="4"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30">
    <w:name w:val="xl30"/>
    <w:basedOn w:val="a2"/>
    <w:rsid w:val="00531285"/>
    <w:pPr>
      <w:pBdr>
        <w:bottom w:val="single" w:sz="4"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31">
    <w:name w:val="xl31"/>
    <w:basedOn w:val="a2"/>
    <w:rsid w:val="00531285"/>
    <w:pPr>
      <w:pBdr>
        <w:left w:val="double" w:sz="6" w:space="0" w:color="auto"/>
        <w:bottom w:val="single" w:sz="4" w:space="0" w:color="auto"/>
        <w:right w:val="single" w:sz="4" w:space="0" w:color="auto"/>
      </w:pBdr>
      <w:shd w:val="clear" w:color="auto" w:fill="FFFFFF"/>
      <w:spacing w:before="100" w:beforeAutospacing="1" w:after="100" w:afterAutospacing="1"/>
    </w:pPr>
    <w:rPr>
      <w:rFonts w:ascii="Arial" w:hAnsi="Arial"/>
      <w:color w:val="000000"/>
      <w:sz w:val="18"/>
      <w:szCs w:val="20"/>
      <w:lang w:val="en-US" w:eastAsia="en-US"/>
    </w:rPr>
  </w:style>
  <w:style w:type="paragraph" w:customStyle="1" w:styleId="xl32">
    <w:name w:val="xl32"/>
    <w:basedOn w:val="a2"/>
    <w:rsid w:val="00531285"/>
    <w:pPr>
      <w:pBdr>
        <w:left w:val="double" w:sz="6" w:space="12" w:color="auto"/>
        <w:bottom w:val="double" w:sz="6" w:space="0" w:color="auto"/>
        <w:right w:val="single" w:sz="4" w:space="0" w:color="auto"/>
      </w:pBdr>
      <w:shd w:val="clear" w:color="auto" w:fill="FFFFFF"/>
      <w:spacing w:before="100" w:beforeAutospacing="1" w:after="100" w:afterAutospacing="1"/>
      <w:ind w:firstLineChars="200" w:firstLine="200"/>
      <w:textAlignment w:val="top"/>
    </w:pPr>
    <w:rPr>
      <w:rFonts w:ascii="Arial" w:hAnsi="Arial"/>
      <w:color w:val="000000"/>
      <w:sz w:val="18"/>
      <w:szCs w:val="20"/>
      <w:lang w:val="en-US" w:eastAsia="en-US"/>
    </w:rPr>
  </w:style>
  <w:style w:type="paragraph" w:customStyle="1" w:styleId="xl33">
    <w:name w:val="xl33"/>
    <w:basedOn w:val="a2"/>
    <w:rsid w:val="00531285"/>
    <w:pPr>
      <w:pBdr>
        <w:bottom w:val="double" w:sz="6" w:space="0" w:color="auto"/>
        <w:right w:val="single" w:sz="4" w:space="0" w:color="auto"/>
      </w:pBdr>
      <w:shd w:val="clear" w:color="auto" w:fill="FFFFFF"/>
      <w:spacing w:before="100" w:beforeAutospacing="1" w:after="100" w:afterAutospacing="1"/>
      <w:jc w:val="center"/>
      <w:textAlignment w:val="top"/>
    </w:pPr>
    <w:rPr>
      <w:rFonts w:ascii="Arial" w:hAnsi="Arial"/>
      <w:color w:val="000000"/>
      <w:sz w:val="18"/>
      <w:szCs w:val="20"/>
      <w:lang w:val="en-US" w:eastAsia="en-US"/>
    </w:rPr>
  </w:style>
  <w:style w:type="paragraph" w:customStyle="1" w:styleId="xl34">
    <w:name w:val="xl34"/>
    <w:basedOn w:val="a2"/>
    <w:rsid w:val="00531285"/>
    <w:pPr>
      <w:pBdr>
        <w:bottom w:val="double" w:sz="6" w:space="0" w:color="auto"/>
        <w:right w:val="single" w:sz="4" w:space="0" w:color="auto"/>
      </w:pBdr>
      <w:shd w:val="clear" w:color="auto" w:fill="FFFFFF"/>
      <w:spacing w:before="100" w:beforeAutospacing="1" w:after="100" w:afterAutospacing="1"/>
      <w:textAlignment w:val="top"/>
    </w:pPr>
    <w:rPr>
      <w:szCs w:val="20"/>
      <w:lang w:val="en-US" w:eastAsia="en-US"/>
    </w:rPr>
  </w:style>
  <w:style w:type="paragraph" w:customStyle="1" w:styleId="xl35">
    <w:name w:val="xl35"/>
    <w:basedOn w:val="a2"/>
    <w:rsid w:val="00531285"/>
    <w:pPr>
      <w:pBdr>
        <w:bottom w:val="double" w:sz="6" w:space="0" w:color="auto"/>
        <w:right w:val="single" w:sz="4" w:space="0" w:color="auto"/>
      </w:pBdr>
      <w:shd w:val="clear" w:color="auto" w:fill="FFFFFF"/>
      <w:spacing w:before="100" w:beforeAutospacing="1" w:after="100" w:afterAutospacing="1"/>
      <w:jc w:val="center"/>
      <w:textAlignment w:val="top"/>
    </w:pPr>
    <w:rPr>
      <w:rFonts w:ascii="Arial" w:hAnsi="Arial"/>
      <w:b/>
      <w:color w:val="000000"/>
      <w:sz w:val="18"/>
      <w:szCs w:val="20"/>
      <w:lang w:val="en-US" w:eastAsia="en-US"/>
    </w:rPr>
  </w:style>
  <w:style w:type="paragraph" w:customStyle="1" w:styleId="xl36">
    <w:name w:val="xl36"/>
    <w:basedOn w:val="a2"/>
    <w:rsid w:val="00531285"/>
    <w:pPr>
      <w:pBdr>
        <w:bottom w:val="double" w:sz="6"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37">
    <w:name w:val="xl37"/>
    <w:basedOn w:val="a2"/>
    <w:rsid w:val="00531285"/>
    <w:pPr>
      <w:pBdr>
        <w:top w:val="double" w:sz="6" w:space="0" w:color="auto"/>
        <w:left w:val="single" w:sz="4" w:space="0" w:color="auto"/>
        <w:bottom w:val="single" w:sz="4" w:space="0" w:color="auto"/>
      </w:pBdr>
      <w:shd w:val="clear" w:color="auto" w:fill="FFFFFF"/>
      <w:spacing w:before="100" w:beforeAutospacing="1" w:after="100" w:afterAutospacing="1"/>
      <w:textAlignment w:val="top"/>
    </w:pPr>
    <w:rPr>
      <w:rFonts w:ascii="Arial" w:hAnsi="Arial"/>
      <w:i/>
      <w:color w:val="000000"/>
      <w:sz w:val="18"/>
      <w:szCs w:val="20"/>
      <w:lang w:val="en-US" w:eastAsia="en-US"/>
    </w:rPr>
  </w:style>
  <w:style w:type="paragraph" w:customStyle="1" w:styleId="xl38">
    <w:name w:val="xl38"/>
    <w:basedOn w:val="a2"/>
    <w:rsid w:val="00531285"/>
    <w:pPr>
      <w:pBdr>
        <w:top w:val="double" w:sz="6" w:space="0" w:color="auto"/>
        <w:bottom w:val="single" w:sz="4" w:space="0" w:color="auto"/>
        <w:right w:val="double" w:sz="6" w:space="0" w:color="auto"/>
      </w:pBdr>
      <w:shd w:val="clear" w:color="auto" w:fill="FFFFFF"/>
      <w:spacing w:before="100" w:beforeAutospacing="1" w:after="100" w:afterAutospacing="1"/>
      <w:textAlignment w:val="top"/>
    </w:pPr>
    <w:rPr>
      <w:rFonts w:ascii="Arial" w:hAnsi="Arial"/>
      <w:i/>
      <w:color w:val="000000"/>
      <w:sz w:val="18"/>
      <w:szCs w:val="20"/>
      <w:lang w:val="en-US" w:eastAsia="en-US"/>
    </w:rPr>
  </w:style>
  <w:style w:type="paragraph" w:customStyle="1" w:styleId="xl39">
    <w:name w:val="xl39"/>
    <w:basedOn w:val="a2"/>
    <w:rsid w:val="00531285"/>
    <w:pPr>
      <w:pBdr>
        <w:top w:val="single" w:sz="4" w:space="0" w:color="auto"/>
        <w:left w:val="double" w:sz="6"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0">
    <w:name w:val="xl40"/>
    <w:basedOn w:val="a2"/>
    <w:rsid w:val="00531285"/>
    <w:pPr>
      <w:pBdr>
        <w:left w:val="double" w:sz="6" w:space="0" w:color="auto"/>
        <w:bottom w:val="single" w:sz="4"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1">
    <w:name w:val="xl41"/>
    <w:basedOn w:val="a2"/>
    <w:rsid w:val="00531285"/>
    <w:pPr>
      <w:pBdr>
        <w:top w:val="single" w:sz="4" w:space="0" w:color="auto"/>
        <w:left w:val="single" w:sz="4"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2">
    <w:name w:val="xl42"/>
    <w:basedOn w:val="a2"/>
    <w:rsid w:val="00531285"/>
    <w:pPr>
      <w:pBdr>
        <w:left w:val="single" w:sz="4" w:space="0" w:color="auto"/>
        <w:bottom w:val="single" w:sz="4"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3">
    <w:name w:val="xl43"/>
    <w:basedOn w:val="a2"/>
    <w:rsid w:val="00531285"/>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4">
    <w:name w:val="xl44"/>
    <w:basedOn w:val="a2"/>
    <w:rsid w:val="00531285"/>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5">
    <w:name w:val="xl45"/>
    <w:basedOn w:val="a2"/>
    <w:rsid w:val="00531285"/>
    <w:pPr>
      <w:pBdr>
        <w:top w:val="single" w:sz="4" w:space="0" w:color="auto"/>
        <w:left w:val="single" w:sz="4"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6">
    <w:name w:val="xl46"/>
    <w:basedOn w:val="a2"/>
    <w:rsid w:val="00531285"/>
    <w:pPr>
      <w:pBdr>
        <w:left w:val="single" w:sz="4" w:space="0" w:color="auto"/>
        <w:bottom w:val="single" w:sz="4"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7">
    <w:name w:val="xl47"/>
    <w:basedOn w:val="a2"/>
    <w:rsid w:val="00531285"/>
    <w:pPr>
      <w:pBdr>
        <w:top w:val="single" w:sz="4" w:space="0" w:color="auto"/>
        <w:left w:val="double" w:sz="6" w:space="0" w:color="auto"/>
        <w:right w:val="single" w:sz="4" w:space="0" w:color="auto"/>
      </w:pBdr>
      <w:shd w:val="clear" w:color="auto" w:fill="FFFFFF"/>
      <w:spacing w:before="100" w:beforeAutospacing="1" w:after="100" w:afterAutospacing="1"/>
      <w:textAlignment w:val="top"/>
    </w:pPr>
    <w:rPr>
      <w:rFonts w:ascii="Arial" w:hAnsi="Arial"/>
      <w:color w:val="000000"/>
      <w:sz w:val="18"/>
      <w:szCs w:val="20"/>
      <w:lang w:val="en-US" w:eastAsia="en-US"/>
    </w:rPr>
  </w:style>
  <w:style w:type="paragraph" w:customStyle="1" w:styleId="xl48">
    <w:name w:val="xl48"/>
    <w:basedOn w:val="a2"/>
    <w:rsid w:val="00531285"/>
    <w:pPr>
      <w:pBdr>
        <w:top w:val="single" w:sz="4" w:space="0" w:color="auto"/>
        <w:left w:val="double" w:sz="6" w:space="6" w:color="auto"/>
        <w:right w:val="single" w:sz="4" w:space="0" w:color="auto"/>
      </w:pBdr>
      <w:shd w:val="clear" w:color="auto" w:fill="FFFFFF"/>
      <w:spacing w:before="100" w:beforeAutospacing="1" w:after="100" w:afterAutospacing="1"/>
      <w:ind w:firstLineChars="100" w:firstLine="100"/>
      <w:textAlignment w:val="top"/>
    </w:pPr>
    <w:rPr>
      <w:rFonts w:ascii="Arial" w:hAnsi="Arial"/>
      <w:color w:val="000000"/>
      <w:sz w:val="18"/>
      <w:szCs w:val="20"/>
      <w:lang w:val="en-US" w:eastAsia="en-US"/>
    </w:rPr>
  </w:style>
  <w:style w:type="paragraph" w:customStyle="1" w:styleId="xl49">
    <w:name w:val="xl49"/>
    <w:basedOn w:val="a2"/>
    <w:rsid w:val="00531285"/>
    <w:pPr>
      <w:pBdr>
        <w:left w:val="double" w:sz="6" w:space="6" w:color="auto"/>
        <w:bottom w:val="single" w:sz="4" w:space="0" w:color="auto"/>
        <w:right w:val="single" w:sz="4" w:space="0" w:color="auto"/>
      </w:pBdr>
      <w:shd w:val="clear" w:color="auto" w:fill="FFFFFF"/>
      <w:spacing w:before="100" w:beforeAutospacing="1" w:after="100" w:afterAutospacing="1"/>
      <w:ind w:firstLineChars="100" w:firstLine="100"/>
      <w:textAlignment w:val="top"/>
    </w:pPr>
    <w:rPr>
      <w:rFonts w:ascii="Arial" w:hAnsi="Arial"/>
      <w:color w:val="000000"/>
      <w:sz w:val="18"/>
      <w:szCs w:val="20"/>
      <w:lang w:val="en-US" w:eastAsia="en-US"/>
    </w:rPr>
  </w:style>
  <w:style w:type="paragraph" w:customStyle="1" w:styleId="xl50">
    <w:name w:val="xl50"/>
    <w:basedOn w:val="a2"/>
    <w:rsid w:val="00531285"/>
    <w:pPr>
      <w:pBdr>
        <w:top w:val="single" w:sz="4" w:space="0" w:color="auto"/>
        <w:left w:val="single" w:sz="4" w:space="6" w:color="auto"/>
        <w:right w:val="single" w:sz="4" w:space="0" w:color="auto"/>
      </w:pBdr>
      <w:shd w:val="clear" w:color="auto" w:fill="FFFFFF"/>
      <w:spacing w:before="100" w:beforeAutospacing="1" w:after="100" w:afterAutospacing="1"/>
      <w:ind w:firstLineChars="100" w:firstLine="100"/>
      <w:textAlignment w:val="top"/>
    </w:pPr>
    <w:rPr>
      <w:rFonts w:ascii="Arial" w:hAnsi="Arial"/>
      <w:sz w:val="18"/>
      <w:szCs w:val="20"/>
      <w:lang w:val="en-US" w:eastAsia="en-US"/>
    </w:rPr>
  </w:style>
  <w:style w:type="paragraph" w:customStyle="1" w:styleId="xl51">
    <w:name w:val="xl51"/>
    <w:basedOn w:val="a2"/>
    <w:rsid w:val="00531285"/>
    <w:pPr>
      <w:pBdr>
        <w:left w:val="single" w:sz="4" w:space="6" w:color="auto"/>
        <w:bottom w:val="single" w:sz="4" w:space="0" w:color="auto"/>
        <w:right w:val="single" w:sz="4" w:space="0" w:color="auto"/>
      </w:pBdr>
      <w:shd w:val="clear" w:color="auto" w:fill="FFFFFF"/>
      <w:spacing w:before="100" w:beforeAutospacing="1" w:after="100" w:afterAutospacing="1"/>
      <w:ind w:firstLineChars="100" w:firstLine="100"/>
      <w:textAlignment w:val="top"/>
    </w:pPr>
    <w:rPr>
      <w:rFonts w:ascii="Arial" w:hAnsi="Arial"/>
      <w:sz w:val="18"/>
      <w:szCs w:val="20"/>
      <w:lang w:val="en-US" w:eastAsia="en-US"/>
    </w:rPr>
  </w:style>
  <w:style w:type="character" w:customStyle="1" w:styleId="ac">
    <w:name w:val="Знак Знак"/>
    <w:basedOn w:val="a3"/>
    <w:rsid w:val="00531285"/>
    <w:rPr>
      <w:b/>
      <w:bCs/>
      <w:kern w:val="36"/>
      <w:sz w:val="48"/>
      <w:szCs w:val="48"/>
    </w:rPr>
  </w:style>
  <w:style w:type="paragraph" w:styleId="42">
    <w:name w:val="toc 4"/>
    <w:basedOn w:val="a2"/>
    <w:next w:val="a2"/>
    <w:autoRedefine/>
    <w:uiPriority w:val="39"/>
    <w:rsid w:val="00E747AD"/>
    <w:pPr>
      <w:ind w:left="720"/>
    </w:pPr>
  </w:style>
  <w:style w:type="paragraph" w:styleId="ad">
    <w:name w:val="Body Text"/>
    <w:aliases w:val="текст таблицы,Iiaienu1,Oaeno1,Текст1,Òåêñò1,bt,Подпись1,Текст в рамке,Основной текст2,bt Знак,Òåêñò â ðàìêå,Основной текст1 Знак,текст таблицы Знак Знак Знак Знак Знак Знак Знак Знак,Основной текст1 Знак Знак Знак Знак Знак Знак Знак,Oaen"/>
    <w:basedOn w:val="a2"/>
    <w:link w:val="ae"/>
    <w:rsid w:val="00D45262"/>
    <w:pPr>
      <w:jc w:val="both"/>
    </w:pPr>
    <w:rPr>
      <w:rFonts w:ascii="Arial" w:hAnsi="Arial"/>
      <w:sz w:val="28"/>
      <w:szCs w:val="20"/>
    </w:rPr>
  </w:style>
  <w:style w:type="character" w:customStyle="1" w:styleId="ae">
    <w:name w:val="Основной текст Знак"/>
    <w:aliases w:val="текст таблицы Знак,Iiaienu1 Знак,Oaeno1 Знак,Текст1 Знак,Òåêñò1 Знак,bt Знак1,Подпись1 Знак,Текст в рамке Знак,Основной текст2 Знак,bt Знак Знак,Òåêñò â ðàìêå Знак,Основной текст1 Знак Знак,Oaen Знак"/>
    <w:basedOn w:val="a3"/>
    <w:link w:val="ad"/>
    <w:rsid w:val="00D45262"/>
    <w:rPr>
      <w:rFonts w:ascii="Arial" w:hAnsi="Arial"/>
      <w:sz w:val="28"/>
    </w:rPr>
  </w:style>
  <w:style w:type="paragraph" w:styleId="af">
    <w:name w:val="Plain Text"/>
    <w:aliases w:val="Текст Знак1,Текст Знак Знак,Текст Знак1 Знак Знак,Текст Знак Знак Знак Знак,Текст Знак1 Знак Знак Знак Знак,Текст Знак Знак Знак Знак Знак Знак,Текст Знак1 Знак Знак Знак Знак Знак Знак,Текст Знак1 Знак1, Знак39"/>
    <w:basedOn w:val="a2"/>
    <w:link w:val="af0"/>
    <w:qFormat/>
    <w:rsid w:val="00D45262"/>
    <w:rPr>
      <w:rFonts w:ascii="Courier New" w:eastAsia="SimSun" w:hAnsi="Courier New"/>
      <w:iCs/>
      <w:sz w:val="20"/>
      <w:szCs w:val="22"/>
    </w:rPr>
  </w:style>
  <w:style w:type="character" w:customStyle="1" w:styleId="af0">
    <w:name w:val="Текст Знак"/>
    <w:aliases w:val="Текст Знак1 Знак,Текст Знак Знак Знак,Текст Знак1 Знак Знак Знак,Текст Знак Знак Знак Знак Знак,Текст Знак1 Знак Знак Знак Знак Знак,Текст Знак Знак Знак Знак Знак Знак Знак,Текст Знак1 Знак Знак Знак Знак Знак Знак Знак, Знак39 Знак"/>
    <w:basedOn w:val="a3"/>
    <w:link w:val="af"/>
    <w:rsid w:val="00D45262"/>
    <w:rPr>
      <w:rFonts w:ascii="Courier New" w:eastAsia="SimSun" w:hAnsi="Courier New"/>
      <w:iCs/>
      <w:szCs w:val="22"/>
    </w:rPr>
  </w:style>
  <w:style w:type="paragraph" w:styleId="af1">
    <w:name w:val="header"/>
    <w:aliases w:val="ВерхКолонтитул"/>
    <w:basedOn w:val="a2"/>
    <w:link w:val="af2"/>
    <w:uiPriority w:val="99"/>
    <w:unhideWhenUsed/>
    <w:rsid w:val="00683E88"/>
    <w:pPr>
      <w:tabs>
        <w:tab w:val="center" w:pos="4677"/>
        <w:tab w:val="right" w:pos="9355"/>
      </w:tabs>
    </w:pPr>
  </w:style>
  <w:style w:type="character" w:customStyle="1" w:styleId="af2">
    <w:name w:val="Верхний колонтитул Знак"/>
    <w:aliases w:val="ВерхКолонтитул Знак"/>
    <w:basedOn w:val="a3"/>
    <w:link w:val="af1"/>
    <w:uiPriority w:val="99"/>
    <w:rsid w:val="00683E88"/>
    <w:rPr>
      <w:sz w:val="24"/>
      <w:szCs w:val="24"/>
    </w:rPr>
  </w:style>
  <w:style w:type="paragraph" w:styleId="af3">
    <w:name w:val="footer"/>
    <w:basedOn w:val="a2"/>
    <w:link w:val="af4"/>
    <w:uiPriority w:val="99"/>
    <w:unhideWhenUsed/>
    <w:rsid w:val="00683E88"/>
    <w:pPr>
      <w:tabs>
        <w:tab w:val="center" w:pos="4677"/>
        <w:tab w:val="right" w:pos="9355"/>
      </w:tabs>
    </w:pPr>
  </w:style>
  <w:style w:type="character" w:customStyle="1" w:styleId="af4">
    <w:name w:val="Нижний колонтитул Знак"/>
    <w:basedOn w:val="a3"/>
    <w:link w:val="af3"/>
    <w:uiPriority w:val="99"/>
    <w:rsid w:val="00683E88"/>
    <w:rPr>
      <w:sz w:val="24"/>
      <w:szCs w:val="24"/>
    </w:rPr>
  </w:style>
  <w:style w:type="character" w:styleId="af5">
    <w:name w:val="page number"/>
    <w:basedOn w:val="a3"/>
    <w:uiPriority w:val="99"/>
    <w:rsid w:val="00683E88"/>
  </w:style>
  <w:style w:type="paragraph" w:customStyle="1" w:styleId="1d">
    <w:name w:val="Знак Знак Знак Знак Знак Знак Знак Знак Знак Знак Знак Знак Знак Знак Знак Знак Знак Знак1"/>
    <w:basedOn w:val="a2"/>
    <w:autoRedefine/>
    <w:rsid w:val="003F2742"/>
    <w:pPr>
      <w:tabs>
        <w:tab w:val="num" w:pos="360"/>
      </w:tabs>
      <w:spacing w:after="160" w:line="240" w:lineRule="exact"/>
      <w:ind w:left="360" w:hanging="360"/>
      <w:jc w:val="center"/>
    </w:pPr>
    <w:rPr>
      <w:b/>
      <w:sz w:val="22"/>
      <w:lang w:val="en-US" w:eastAsia="en-US"/>
    </w:rPr>
  </w:style>
  <w:style w:type="paragraph" w:customStyle="1" w:styleId="Bullet1">
    <w:name w:val="Bullet 1"/>
    <w:basedOn w:val="a2"/>
    <w:rsid w:val="003F2742"/>
    <w:pPr>
      <w:tabs>
        <w:tab w:val="left" w:pos="1134"/>
      </w:tabs>
      <w:spacing w:before="120" w:after="120"/>
      <w:jc w:val="both"/>
    </w:pPr>
    <w:rPr>
      <w:sz w:val="23"/>
      <w:lang w:eastAsia="en-US"/>
    </w:rPr>
  </w:style>
  <w:style w:type="paragraph" w:customStyle="1" w:styleId="af6">
    <w:name w:val="Документы"/>
    <w:basedOn w:val="a2"/>
    <w:rsid w:val="00F87736"/>
    <w:pPr>
      <w:spacing w:before="120" w:line="288" w:lineRule="auto"/>
      <w:ind w:firstLine="720"/>
      <w:jc w:val="both"/>
    </w:pPr>
    <w:rPr>
      <w:rFonts w:ascii="Arial" w:eastAsia="SimSun" w:hAnsi="Arial"/>
      <w:iCs/>
      <w:sz w:val="22"/>
      <w:szCs w:val="20"/>
    </w:rPr>
  </w:style>
  <w:style w:type="paragraph" w:styleId="af7">
    <w:name w:val="caption"/>
    <w:aliases w:val="Название таблицы,Название объекта Знак,Название объекта Знак1,Название объекта Знак Знак,Название объекта Знак Знак Знак Знак Знак Знак,Iacaaiea oaaeeou, Знак21,Çíàê,Знак21,Знак,Название объекта Знак Знак Знак Знак,Заг_Таб,диаграммы Зна"/>
    <w:basedOn w:val="a2"/>
    <w:next w:val="a2"/>
    <w:link w:val="24"/>
    <w:qFormat/>
    <w:rsid w:val="00C847E7"/>
    <w:pPr>
      <w:spacing w:before="120" w:after="120"/>
    </w:pPr>
    <w:rPr>
      <w:rFonts w:ascii="Arial" w:hAnsi="Arial"/>
      <w:b/>
      <w:bCs/>
      <w:sz w:val="20"/>
      <w:szCs w:val="20"/>
    </w:rPr>
  </w:style>
  <w:style w:type="character" w:customStyle="1" w:styleId="24">
    <w:name w:val="Название объекта Знак2"/>
    <w:aliases w:val="Название таблицы Знак,Название объекта Знак Знак1,Название объекта Знак1 Знак,Название объекта Знак Знак Знак,Название объекта Знак Знак Знак Знак Знак Знак Знак,Iacaaiea oaaeeou Знак, Знак21 Знак,Çíàê Знак,Знак21 Знак,Знак Знак1"/>
    <w:basedOn w:val="a3"/>
    <w:link w:val="af7"/>
    <w:uiPriority w:val="35"/>
    <w:rsid w:val="00C847E7"/>
    <w:rPr>
      <w:rFonts w:ascii="Arial" w:hAnsi="Arial"/>
      <w:b/>
      <w:bCs/>
    </w:rPr>
  </w:style>
  <w:style w:type="paragraph" w:styleId="af8">
    <w:name w:val="footnote text"/>
    <w:aliases w:val="Table_Footnote_last,Текст сноски Знак1 Знак,Footnote Text Char1 Знак Знак1,Footnote Text Char Char Знак Знак1,Footnote Text Char1 Char Char Знак Знак,Footnote Text Char Char Char Char Знак Знак,Текст сноски Знак Знак1 Знак,Текст сноски 2К,З"/>
    <w:basedOn w:val="a2"/>
    <w:link w:val="1e"/>
    <w:qFormat/>
    <w:rsid w:val="00C847E7"/>
    <w:rPr>
      <w:sz w:val="20"/>
      <w:szCs w:val="20"/>
    </w:rPr>
  </w:style>
  <w:style w:type="character" w:customStyle="1" w:styleId="1e">
    <w:name w:val="Текст сноски Знак1"/>
    <w:aliases w:val="Table_Footnote_last Знак,Текст сноски Знак1 Знак Знак,Footnote Text Char1 Знак Знак1 Знак,Footnote Text Char Char Знак Знак1 Знак,Footnote Text Char1 Char Char Знак Знак Знак,Footnote Text Char Char Char Char Знак Знак Знак,З Знак"/>
    <w:basedOn w:val="a3"/>
    <w:link w:val="af8"/>
    <w:locked/>
    <w:rsid w:val="00C847E7"/>
  </w:style>
  <w:style w:type="character" w:customStyle="1" w:styleId="af9">
    <w:name w:val="Текст сноски Знак"/>
    <w:aliases w:val="Oaeno niinee Ciae2 Знак,Oaeno niinee Ciae1 Ciae Знак,Oaeno niinee Ciae Ciae Ciae Знак,Oaeno niinee Ciae Ciae Ciae Ciae Ciae Знак,Oaeno niinee Ciae Ciae1 Ciae Знак,Oaeno niinee Ciae1 Ciae Ciae Ciae Знак,Oaeno niinee Ciae1 Знак"/>
    <w:basedOn w:val="a3"/>
    <w:rsid w:val="00C847E7"/>
  </w:style>
  <w:style w:type="character" w:styleId="afa">
    <w:name w:val="footnote reference"/>
    <w:aliases w:val="сноска,Знак сноски 1,Знак сноски-FN,ООО Знак сноски,ftref,fr,Used by Word for Help footnote symbols,Ciae niinee-FN,Referencia nota al pie,Знак сноски1,Текст сноски Знак2 Знак Знак1,Текст сноски Знак1 Знак Знак Знак1,Table_Footnote_last Знак1"/>
    <w:basedOn w:val="a3"/>
    <w:qFormat/>
    <w:rsid w:val="00C847E7"/>
    <w:rPr>
      <w:vertAlign w:val="superscript"/>
    </w:rPr>
  </w:style>
  <w:style w:type="paragraph" w:customStyle="1" w:styleId="afb">
    <w:name w:val=".."/>
    <w:basedOn w:val="a2"/>
    <w:rsid w:val="00C847E7"/>
    <w:pPr>
      <w:widowControl w:val="0"/>
      <w:adjustRightInd w:val="0"/>
      <w:spacing w:line="360" w:lineRule="atLeast"/>
      <w:ind w:firstLine="567"/>
      <w:jc w:val="both"/>
      <w:textAlignment w:val="baseline"/>
    </w:pPr>
    <w:rPr>
      <w:szCs w:val="20"/>
    </w:rPr>
  </w:style>
  <w:style w:type="paragraph" w:styleId="afc">
    <w:name w:val="Balloon Text"/>
    <w:basedOn w:val="a2"/>
    <w:link w:val="afd"/>
    <w:uiPriority w:val="99"/>
    <w:unhideWhenUsed/>
    <w:rsid w:val="00C847E7"/>
    <w:rPr>
      <w:rFonts w:ascii="Tahoma" w:hAnsi="Tahoma" w:cs="Tahoma"/>
      <w:sz w:val="16"/>
      <w:szCs w:val="16"/>
    </w:rPr>
  </w:style>
  <w:style w:type="character" w:customStyle="1" w:styleId="afd">
    <w:name w:val="Текст выноски Знак"/>
    <w:basedOn w:val="a3"/>
    <w:link w:val="afc"/>
    <w:uiPriority w:val="99"/>
    <w:rsid w:val="00C847E7"/>
    <w:rPr>
      <w:rFonts w:ascii="Tahoma" w:hAnsi="Tahoma" w:cs="Tahoma"/>
      <w:sz w:val="16"/>
      <w:szCs w:val="16"/>
    </w:rPr>
  </w:style>
  <w:style w:type="paragraph" w:styleId="afe">
    <w:name w:val="List Paragraph"/>
    <w:aliases w:val="Начало абзаца,Абзац списка ЦНЭС,Список точки,List Paragraph,СПИСОК,SA PM Red,SA Text List"/>
    <w:basedOn w:val="a2"/>
    <w:link w:val="aff"/>
    <w:uiPriority w:val="34"/>
    <w:qFormat/>
    <w:rsid w:val="00C847E7"/>
    <w:pPr>
      <w:ind w:left="720"/>
      <w:contextualSpacing/>
    </w:pPr>
    <w:rPr>
      <w:rFonts w:ascii="Arial" w:hAnsi="Arial"/>
      <w:sz w:val="22"/>
      <w:szCs w:val="22"/>
    </w:rPr>
  </w:style>
  <w:style w:type="character" w:styleId="aff0">
    <w:name w:val="Subtle Reference"/>
    <w:basedOn w:val="a3"/>
    <w:uiPriority w:val="31"/>
    <w:qFormat/>
    <w:rsid w:val="00C847E7"/>
    <w:rPr>
      <w:smallCaps/>
      <w:color w:val="C0504D"/>
      <w:u w:val="single"/>
    </w:rPr>
  </w:style>
  <w:style w:type="character" w:customStyle="1" w:styleId="orange1">
    <w:name w:val="orange1"/>
    <w:basedOn w:val="a3"/>
    <w:rsid w:val="00C847E7"/>
    <w:rPr>
      <w:color w:val="FF4500"/>
    </w:rPr>
  </w:style>
  <w:style w:type="character" w:styleId="aff1">
    <w:name w:val="Strong"/>
    <w:basedOn w:val="a3"/>
    <w:uiPriority w:val="22"/>
    <w:qFormat/>
    <w:rsid w:val="00C847E7"/>
    <w:rPr>
      <w:b/>
      <w:bCs/>
    </w:rPr>
  </w:style>
  <w:style w:type="paragraph" w:styleId="25">
    <w:name w:val="Body Text Indent 2"/>
    <w:basedOn w:val="a2"/>
    <w:link w:val="26"/>
    <w:unhideWhenUsed/>
    <w:rsid w:val="00622FB9"/>
    <w:pPr>
      <w:spacing w:after="120" w:line="480" w:lineRule="auto"/>
      <w:ind w:left="283"/>
    </w:pPr>
  </w:style>
  <w:style w:type="character" w:customStyle="1" w:styleId="26">
    <w:name w:val="Основной текст с отступом 2 Знак"/>
    <w:basedOn w:val="a3"/>
    <w:link w:val="25"/>
    <w:rsid w:val="00622FB9"/>
    <w:rPr>
      <w:sz w:val="24"/>
      <w:szCs w:val="24"/>
    </w:rPr>
  </w:style>
  <w:style w:type="paragraph" w:styleId="33">
    <w:name w:val="Body Text Indent 3"/>
    <w:basedOn w:val="a2"/>
    <w:link w:val="34"/>
    <w:unhideWhenUsed/>
    <w:rsid w:val="00622FB9"/>
    <w:pPr>
      <w:spacing w:after="120"/>
      <w:ind w:left="283"/>
    </w:pPr>
    <w:rPr>
      <w:sz w:val="16"/>
      <w:szCs w:val="16"/>
    </w:rPr>
  </w:style>
  <w:style w:type="character" w:customStyle="1" w:styleId="34">
    <w:name w:val="Основной текст с отступом 3 Знак"/>
    <w:basedOn w:val="a3"/>
    <w:link w:val="33"/>
    <w:rsid w:val="00622FB9"/>
    <w:rPr>
      <w:sz w:val="16"/>
      <w:szCs w:val="16"/>
    </w:rPr>
  </w:style>
  <w:style w:type="paragraph" w:styleId="1f">
    <w:name w:val="index 1"/>
    <w:basedOn w:val="a2"/>
    <w:next w:val="a2"/>
    <w:autoRedefine/>
    <w:semiHidden/>
    <w:rsid w:val="00981026"/>
    <w:pPr>
      <w:ind w:left="240" w:hanging="240"/>
    </w:pPr>
  </w:style>
  <w:style w:type="paragraph" w:styleId="aff2">
    <w:name w:val="index heading"/>
    <w:basedOn w:val="a2"/>
    <w:next w:val="1f"/>
    <w:semiHidden/>
    <w:rsid w:val="00981026"/>
    <w:rPr>
      <w:rFonts w:ascii="Tahoma" w:eastAsia="Tahoma" w:hAnsi="Tahoma" w:cs="Tahoma"/>
      <w:szCs w:val="20"/>
    </w:rPr>
  </w:style>
  <w:style w:type="paragraph" w:styleId="aff3">
    <w:name w:val="Body Text Indent"/>
    <w:aliases w:val="Документ,Основной текст 1,Нумерованный список !!,Основной текст с отступом Знак1 Знак Знак,Основной текст с отступом Знак1 Знак1,Надин стиль,Основной текст с отступом Знак Знак Знак Знак Знак"/>
    <w:basedOn w:val="a2"/>
    <w:link w:val="aff4"/>
    <w:rsid w:val="00981026"/>
    <w:pPr>
      <w:spacing w:after="120"/>
      <w:ind w:left="283"/>
    </w:pPr>
  </w:style>
  <w:style w:type="character" w:customStyle="1" w:styleId="aff4">
    <w:name w:val="Основной текст с отступом Знак"/>
    <w:aliases w:val="Документ Знак,Основной текст 1 Знак,Нумерованный список !! Знак,Основной текст с отступом Знак1 Знак Знак Знак,Основной текст с отступом Знак1 Знак1 Знак,Надин стиль Знак"/>
    <w:basedOn w:val="a3"/>
    <w:link w:val="aff3"/>
    <w:rsid w:val="00981026"/>
    <w:rPr>
      <w:sz w:val="24"/>
      <w:szCs w:val="24"/>
    </w:rPr>
  </w:style>
  <w:style w:type="paragraph" w:customStyle="1" w:styleId="xl65">
    <w:name w:val="xl65"/>
    <w:basedOn w:val="a2"/>
    <w:rsid w:val="0098102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w:hAnsi="Arial" w:cs="Arial"/>
      <w:b/>
      <w:bCs/>
      <w:sz w:val="16"/>
      <w:szCs w:val="16"/>
    </w:rPr>
  </w:style>
  <w:style w:type="paragraph" w:customStyle="1" w:styleId="xl66">
    <w:name w:val="xl66"/>
    <w:basedOn w:val="a2"/>
    <w:rsid w:val="0098102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w:hAnsi="Arial" w:cs="Arial"/>
      <w:b/>
      <w:bCs/>
      <w:sz w:val="16"/>
      <w:szCs w:val="16"/>
    </w:rPr>
  </w:style>
  <w:style w:type="paragraph" w:customStyle="1" w:styleId="xl67">
    <w:name w:val="xl67"/>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68">
    <w:name w:val="xl68"/>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69">
    <w:name w:val="xl69"/>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0">
    <w:name w:val="xl70"/>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1">
    <w:name w:val="xl71"/>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2">
    <w:name w:val="xl72"/>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3">
    <w:name w:val="xl73"/>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4">
    <w:name w:val="xl74"/>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5">
    <w:name w:val="xl75"/>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6">
    <w:name w:val="xl76"/>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77">
    <w:name w:val="xl77"/>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6"/>
      <w:szCs w:val="16"/>
    </w:rPr>
  </w:style>
  <w:style w:type="paragraph" w:customStyle="1" w:styleId="xl78">
    <w:name w:val="xl78"/>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79">
    <w:name w:val="xl79"/>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80">
    <w:name w:val="xl80"/>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6"/>
      <w:szCs w:val="16"/>
    </w:rPr>
  </w:style>
  <w:style w:type="paragraph" w:customStyle="1" w:styleId="xl81">
    <w:name w:val="xl81"/>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6"/>
      <w:szCs w:val="16"/>
    </w:rPr>
  </w:style>
  <w:style w:type="paragraph" w:customStyle="1" w:styleId="xl82">
    <w:name w:val="xl82"/>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a">
    <w:name w:val="Перечисление"/>
    <w:basedOn w:val="a2"/>
    <w:rsid w:val="00981026"/>
    <w:pPr>
      <w:numPr>
        <w:numId w:val="13"/>
      </w:numPr>
      <w:spacing w:line="288" w:lineRule="auto"/>
      <w:ind w:left="1135"/>
      <w:jc w:val="both"/>
    </w:pPr>
    <w:rPr>
      <w:rFonts w:ascii="Arial" w:hAnsi="Arial"/>
      <w:i/>
      <w:sz w:val="22"/>
      <w:szCs w:val="20"/>
    </w:rPr>
  </w:style>
  <w:style w:type="paragraph" w:styleId="aff5">
    <w:name w:val="List Bullet"/>
    <w:basedOn w:val="a2"/>
    <w:autoRedefine/>
    <w:rsid w:val="00981026"/>
    <w:pPr>
      <w:jc w:val="both"/>
    </w:pPr>
    <w:rPr>
      <w:rFonts w:ascii="Arial" w:hAnsi="Arial" w:cs="Arial"/>
      <w:sz w:val="22"/>
      <w:szCs w:val="22"/>
    </w:rPr>
  </w:style>
  <w:style w:type="paragraph" w:styleId="27">
    <w:name w:val="List Bullet 2"/>
    <w:basedOn w:val="a2"/>
    <w:autoRedefine/>
    <w:rsid w:val="00981026"/>
    <w:pPr>
      <w:tabs>
        <w:tab w:val="num" w:pos="643"/>
      </w:tabs>
      <w:ind w:left="643" w:hanging="360"/>
    </w:pPr>
    <w:rPr>
      <w:rFonts w:ascii="Arial" w:hAnsi="Arial"/>
      <w:iCs/>
      <w:sz w:val="22"/>
      <w:szCs w:val="22"/>
    </w:rPr>
  </w:style>
  <w:style w:type="paragraph" w:customStyle="1" w:styleId="aff6">
    <w:name w:val="Обычный абзац"/>
    <w:basedOn w:val="a2"/>
    <w:link w:val="aff7"/>
    <w:qFormat/>
    <w:rsid w:val="00981026"/>
    <w:pPr>
      <w:spacing w:before="120" w:after="120"/>
      <w:ind w:firstLine="539"/>
      <w:jc w:val="both"/>
    </w:pPr>
    <w:rPr>
      <w:rFonts w:ascii="Arial" w:hAnsi="Arial"/>
      <w:sz w:val="22"/>
    </w:rPr>
  </w:style>
  <w:style w:type="character" w:customStyle="1" w:styleId="aff7">
    <w:name w:val="Обычный абзац Знак"/>
    <w:basedOn w:val="a3"/>
    <w:link w:val="aff6"/>
    <w:rsid w:val="00981026"/>
    <w:rPr>
      <w:rFonts w:ascii="Arial" w:hAnsi="Arial"/>
      <w:sz w:val="22"/>
      <w:szCs w:val="24"/>
    </w:rPr>
  </w:style>
  <w:style w:type="paragraph" w:customStyle="1" w:styleId="aff8">
    <w:name w:val="ФОРМУЛА"/>
    <w:basedOn w:val="a2"/>
    <w:next w:val="a2"/>
    <w:rsid w:val="00981026"/>
    <w:pPr>
      <w:spacing w:before="120"/>
      <w:jc w:val="center"/>
    </w:pPr>
    <w:rPr>
      <w:rFonts w:ascii="Arial" w:hAnsi="Arial"/>
    </w:rPr>
  </w:style>
  <w:style w:type="paragraph" w:customStyle="1" w:styleId="aff9">
    <w:name w:val="ОТЧЁТ Знак"/>
    <w:basedOn w:val="a2"/>
    <w:link w:val="affa"/>
    <w:rsid w:val="00981026"/>
    <w:pPr>
      <w:spacing w:before="120"/>
      <w:jc w:val="both"/>
    </w:pPr>
    <w:rPr>
      <w:rFonts w:ascii="Arial" w:hAnsi="Arial"/>
      <w:b/>
    </w:rPr>
  </w:style>
  <w:style w:type="character" w:customStyle="1" w:styleId="affa">
    <w:name w:val="ОТЧЁТ Знак Знак"/>
    <w:basedOn w:val="a3"/>
    <w:link w:val="aff9"/>
    <w:rsid w:val="00981026"/>
    <w:rPr>
      <w:rFonts w:ascii="Arial" w:hAnsi="Arial"/>
      <w:b/>
      <w:sz w:val="24"/>
      <w:szCs w:val="24"/>
    </w:rPr>
  </w:style>
  <w:style w:type="paragraph" w:customStyle="1" w:styleId="affb">
    <w:name w:val="Обычный итог кор."/>
    <w:basedOn w:val="a2"/>
    <w:rsid w:val="00981026"/>
    <w:pPr>
      <w:ind w:firstLine="720"/>
      <w:jc w:val="both"/>
    </w:pPr>
    <w:rPr>
      <w:rFonts w:ascii="Arial" w:eastAsia="SimSun" w:hAnsi="Arial" w:cs="Arial"/>
      <w:b/>
      <w:bCs/>
      <w:color w:val="993300"/>
      <w:sz w:val="22"/>
      <w:szCs w:val="22"/>
    </w:rPr>
  </w:style>
  <w:style w:type="paragraph" w:customStyle="1" w:styleId="affc">
    <w:name w:val="Итог"/>
    <w:basedOn w:val="a2"/>
    <w:rsid w:val="00981026"/>
    <w:pPr>
      <w:jc w:val="center"/>
    </w:pPr>
    <w:rPr>
      <w:rFonts w:ascii="Arial" w:eastAsia="SimSun" w:hAnsi="Arial" w:cs="Arial"/>
      <w:b/>
      <w:bCs/>
    </w:rPr>
  </w:style>
  <w:style w:type="paragraph" w:customStyle="1" w:styleId="affd">
    <w:name w:val="Обычный.Нормальный"/>
    <w:uiPriority w:val="99"/>
    <w:rsid w:val="00C07A6A"/>
    <w:pPr>
      <w:jc w:val="both"/>
    </w:pPr>
    <w:rPr>
      <w:sz w:val="24"/>
    </w:rPr>
  </w:style>
  <w:style w:type="character" w:customStyle="1" w:styleId="text2">
    <w:name w:val="text2"/>
    <w:basedOn w:val="a3"/>
    <w:rsid w:val="00C07A6A"/>
  </w:style>
  <w:style w:type="character" w:styleId="affe">
    <w:name w:val="Emphasis"/>
    <w:basedOn w:val="a3"/>
    <w:uiPriority w:val="20"/>
    <w:qFormat/>
    <w:rsid w:val="00C07A6A"/>
    <w:rPr>
      <w:rFonts w:cs="Times New Roman"/>
      <w:i/>
      <w:iCs/>
    </w:rPr>
  </w:style>
  <w:style w:type="paragraph" w:customStyle="1" w:styleId="text">
    <w:name w:val="text"/>
    <w:basedOn w:val="a2"/>
    <w:rsid w:val="00C07A6A"/>
    <w:pPr>
      <w:spacing w:before="100" w:beforeAutospacing="1" w:after="100" w:afterAutospacing="1"/>
      <w:jc w:val="both"/>
    </w:pPr>
    <w:rPr>
      <w:rFonts w:ascii="Verdana" w:hAnsi="Verdana"/>
      <w:sz w:val="20"/>
      <w:szCs w:val="20"/>
    </w:rPr>
  </w:style>
  <w:style w:type="paragraph" w:customStyle="1" w:styleId="1head">
    <w:name w:val="заголовок 1 head"/>
    <w:basedOn w:val="1a"/>
    <w:rsid w:val="00C07A6A"/>
    <w:pPr>
      <w:numPr>
        <w:numId w:val="2"/>
      </w:numPr>
      <w:spacing w:before="100" w:beforeAutospacing="1" w:after="100" w:afterAutospacing="1"/>
    </w:pPr>
    <w:rPr>
      <w:rFonts w:eastAsia="Times New Roman"/>
      <w:bCs w:val="0"/>
      <w:caps w:val="0"/>
      <w:w w:val="120"/>
    </w:rPr>
  </w:style>
  <w:style w:type="paragraph" w:customStyle="1" w:styleId="afff">
    <w:name w:val="Нормальный"/>
    <w:rsid w:val="00C07A6A"/>
    <w:rPr>
      <w:sz w:val="24"/>
    </w:rPr>
  </w:style>
  <w:style w:type="paragraph" w:customStyle="1" w:styleId="Body">
    <w:name w:val="Body"/>
    <w:basedOn w:val="a2"/>
    <w:rsid w:val="00C07A6A"/>
    <w:pPr>
      <w:overflowPunct w:val="0"/>
      <w:autoSpaceDE w:val="0"/>
      <w:autoSpaceDN w:val="0"/>
      <w:adjustRightInd w:val="0"/>
      <w:ind w:firstLine="283"/>
      <w:jc w:val="both"/>
      <w:textAlignment w:val="baseline"/>
    </w:pPr>
    <w:rPr>
      <w:rFonts w:ascii="NewtonC" w:hAnsi="NewtonC"/>
      <w:noProof/>
      <w:color w:val="000000"/>
      <w:sz w:val="20"/>
      <w:szCs w:val="20"/>
    </w:rPr>
  </w:style>
  <w:style w:type="paragraph" w:customStyle="1" w:styleId="1f0">
    <w:name w:val="Обычный1"/>
    <w:rsid w:val="00C07A6A"/>
    <w:pPr>
      <w:widowControl w:val="0"/>
    </w:pPr>
    <w:rPr>
      <w:sz w:val="24"/>
    </w:rPr>
  </w:style>
  <w:style w:type="paragraph" w:customStyle="1" w:styleId="28">
    <w:name w:val="заголовок 2"/>
    <w:basedOn w:val="20"/>
    <w:link w:val="29"/>
    <w:qFormat/>
    <w:rsid w:val="00C07A6A"/>
    <w:pPr>
      <w:tabs>
        <w:tab w:val="num" w:pos="576"/>
      </w:tabs>
      <w:spacing w:after="60"/>
    </w:pPr>
    <w:rPr>
      <w:rFonts w:eastAsia="Times New Roman"/>
      <w:iCs/>
      <w:smallCaps w:val="0"/>
      <w:noProof w:val="0"/>
      <w:spacing w:val="0"/>
    </w:rPr>
  </w:style>
  <w:style w:type="character" w:customStyle="1" w:styleId="29">
    <w:name w:val="заголовок 2 Знак"/>
    <w:basedOn w:val="a3"/>
    <w:link w:val="28"/>
    <w:rsid w:val="00C07A6A"/>
    <w:rPr>
      <w:rFonts w:ascii="Arial" w:hAnsi="Arial" w:cs="Arial"/>
      <w:b/>
      <w:bCs/>
      <w:iCs/>
      <w:color w:val="FF0000"/>
      <w:sz w:val="24"/>
      <w:szCs w:val="24"/>
    </w:rPr>
  </w:style>
  <w:style w:type="paragraph" w:customStyle="1" w:styleId="afff0">
    <w:name w:val="подчеркивание"/>
    <w:basedOn w:val="a2"/>
    <w:link w:val="afff1"/>
    <w:qFormat/>
    <w:rsid w:val="00C07A6A"/>
    <w:pPr>
      <w:jc w:val="center"/>
    </w:pPr>
    <w:rPr>
      <w:rFonts w:ascii="Arial" w:hAnsi="Arial" w:cs="Arial"/>
      <w:b/>
      <w:sz w:val="22"/>
      <w:szCs w:val="22"/>
      <w:u w:val="single"/>
    </w:rPr>
  </w:style>
  <w:style w:type="character" w:customStyle="1" w:styleId="afff1">
    <w:name w:val="подчеркивание Знак"/>
    <w:basedOn w:val="a3"/>
    <w:link w:val="afff0"/>
    <w:rsid w:val="00C07A6A"/>
    <w:rPr>
      <w:rFonts w:ascii="Arial" w:hAnsi="Arial" w:cs="Arial"/>
      <w:b/>
      <w:sz w:val="22"/>
      <w:szCs w:val="22"/>
      <w:u w:val="single"/>
      <w:lang w:val="ru-RU" w:eastAsia="ru-RU" w:bidi="ar-SA"/>
    </w:rPr>
  </w:style>
  <w:style w:type="paragraph" w:customStyle="1" w:styleId="35">
    <w:name w:val="заголовок 3"/>
    <w:basedOn w:val="30"/>
    <w:link w:val="36"/>
    <w:qFormat/>
    <w:rsid w:val="00C07A6A"/>
    <w:pPr>
      <w:keepLines w:val="0"/>
      <w:tabs>
        <w:tab w:val="num" w:pos="720"/>
      </w:tabs>
      <w:spacing w:before="240" w:after="60"/>
    </w:pPr>
    <w:rPr>
      <w:rFonts w:eastAsia="Times New Roman"/>
      <w:smallCaps w:val="0"/>
      <w:noProof w:val="0"/>
    </w:rPr>
  </w:style>
  <w:style w:type="character" w:customStyle="1" w:styleId="36">
    <w:name w:val="заголовок 3 Знак"/>
    <w:basedOn w:val="a3"/>
    <w:link w:val="35"/>
    <w:rsid w:val="00C07A6A"/>
    <w:rPr>
      <w:rFonts w:ascii="Arial" w:hAnsi="Arial" w:cs="Arial"/>
      <w:b/>
      <w:bCs/>
      <w:color w:val="008000"/>
      <w:sz w:val="22"/>
      <w:szCs w:val="22"/>
    </w:rPr>
  </w:style>
  <w:style w:type="paragraph" w:customStyle="1" w:styleId="afff2">
    <w:name w:val="Общий текст"/>
    <w:basedOn w:val="a2"/>
    <w:link w:val="afff3"/>
    <w:qFormat/>
    <w:rsid w:val="002A67A5"/>
    <w:pPr>
      <w:ind w:firstLine="720"/>
      <w:jc w:val="both"/>
    </w:pPr>
    <w:rPr>
      <w:rFonts w:ascii="Arial" w:hAnsi="Arial" w:cs="Arial"/>
      <w:sz w:val="22"/>
      <w:szCs w:val="22"/>
    </w:rPr>
  </w:style>
  <w:style w:type="character" w:customStyle="1" w:styleId="afff3">
    <w:name w:val="Общий текст Знак"/>
    <w:basedOn w:val="a3"/>
    <w:link w:val="afff2"/>
    <w:rsid w:val="002A67A5"/>
    <w:rPr>
      <w:rFonts w:ascii="Arial" w:hAnsi="Arial" w:cs="Arial"/>
      <w:sz w:val="22"/>
      <w:szCs w:val="22"/>
    </w:rPr>
  </w:style>
  <w:style w:type="paragraph" w:customStyle="1" w:styleId="xl83">
    <w:name w:val="xl83"/>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Arial" w:hAnsi="Arial" w:cs="Arial"/>
      <w:b/>
      <w:bCs/>
      <w:sz w:val="16"/>
      <w:szCs w:val="16"/>
    </w:rPr>
  </w:style>
  <w:style w:type="paragraph" w:customStyle="1" w:styleId="xl84">
    <w:name w:val="xl84"/>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85">
    <w:name w:val="xl85"/>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86">
    <w:name w:val="xl86"/>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7">
    <w:name w:val="xl87"/>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8">
    <w:name w:val="xl88"/>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9">
    <w:name w:val="xl89"/>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Arial" w:hAnsi="Arial" w:cs="Arial"/>
      <w:b/>
      <w:bCs/>
      <w:sz w:val="16"/>
      <w:szCs w:val="16"/>
    </w:rPr>
  </w:style>
  <w:style w:type="paragraph" w:customStyle="1" w:styleId="xl91">
    <w:name w:val="xl91"/>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Arial" w:hAnsi="Arial" w:cs="Arial"/>
      <w:b/>
      <w:bCs/>
      <w:sz w:val="16"/>
      <w:szCs w:val="16"/>
    </w:rPr>
  </w:style>
  <w:style w:type="paragraph" w:customStyle="1" w:styleId="xl92">
    <w:name w:val="xl92"/>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93">
    <w:name w:val="xl93"/>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94">
    <w:name w:val="xl94"/>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rPr>
  </w:style>
  <w:style w:type="paragraph" w:customStyle="1" w:styleId="xl95">
    <w:name w:val="xl95"/>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6">
    <w:name w:val="xl96"/>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7">
    <w:name w:val="xl97"/>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styleId="afff4">
    <w:name w:val="No Spacing"/>
    <w:aliases w:val="Текст Формула Пояснение ЦНЭС,Форм_Текст_ЦНЭС"/>
    <w:link w:val="afff5"/>
    <w:uiPriority w:val="1"/>
    <w:qFormat/>
    <w:rsid w:val="001843BF"/>
    <w:rPr>
      <w:rFonts w:ascii="Calibri" w:eastAsia="Calibri" w:hAnsi="Calibri"/>
      <w:sz w:val="22"/>
      <w:szCs w:val="22"/>
      <w:lang w:eastAsia="en-US"/>
    </w:rPr>
  </w:style>
  <w:style w:type="character" w:customStyle="1" w:styleId="vbmainwindow">
    <w:name w:val="vbmainwindow"/>
    <w:basedOn w:val="a3"/>
    <w:rsid w:val="00A71ABF"/>
  </w:style>
  <w:style w:type="paragraph" w:customStyle="1" w:styleId="1f1">
    <w:name w:val="Абзац списка1"/>
    <w:basedOn w:val="a2"/>
    <w:qFormat/>
    <w:rsid w:val="00A868BE"/>
    <w:pPr>
      <w:ind w:left="720"/>
      <w:contextualSpacing/>
    </w:pPr>
    <w:rPr>
      <w:rFonts w:ascii="Arial" w:hAnsi="Arial"/>
      <w:sz w:val="22"/>
      <w:szCs w:val="22"/>
    </w:rPr>
  </w:style>
  <w:style w:type="paragraph" w:customStyle="1" w:styleId="standartbold">
    <w:name w:val="standartbold"/>
    <w:basedOn w:val="a2"/>
    <w:rsid w:val="00A868BE"/>
    <w:pPr>
      <w:spacing w:before="100" w:beforeAutospacing="1" w:after="100" w:afterAutospacing="1"/>
    </w:pPr>
    <w:rPr>
      <w:rFonts w:ascii="Arial" w:hAnsi="Arial" w:cs="Arial"/>
      <w:color w:val="000000"/>
      <w:sz w:val="14"/>
      <w:szCs w:val="14"/>
    </w:rPr>
  </w:style>
  <w:style w:type="paragraph" w:customStyle="1" w:styleId="43">
    <w:name w:val="Титул 4"/>
    <w:basedOn w:val="a2"/>
    <w:qFormat/>
    <w:rsid w:val="00085EAA"/>
    <w:pPr>
      <w:jc w:val="center"/>
    </w:pPr>
    <w:rPr>
      <w:rFonts w:eastAsia="SimSun"/>
      <w:b/>
      <w:iCs/>
      <w:color w:val="000080"/>
      <w:sz w:val="72"/>
      <w:szCs w:val="22"/>
    </w:rPr>
  </w:style>
  <w:style w:type="paragraph" w:customStyle="1" w:styleId="52">
    <w:name w:val="Титул 5"/>
    <w:basedOn w:val="a2"/>
    <w:qFormat/>
    <w:rsid w:val="00085EAA"/>
    <w:pPr>
      <w:jc w:val="center"/>
    </w:pPr>
    <w:rPr>
      <w:rFonts w:eastAsia="SimSun"/>
      <w:b/>
      <w:iCs/>
      <w:color w:val="000080"/>
      <w:sz w:val="40"/>
      <w:szCs w:val="40"/>
    </w:rPr>
  </w:style>
  <w:style w:type="paragraph" w:customStyle="1" w:styleId="f1e2">
    <w:name w:val="Основной текст Рf1 Іeтступом 2"/>
    <w:basedOn w:val="a2"/>
    <w:rsid w:val="00542287"/>
    <w:pPr>
      <w:widowControl w:val="0"/>
      <w:ind w:firstLine="709"/>
      <w:jc w:val="both"/>
    </w:pPr>
    <w:rPr>
      <w:szCs w:val="20"/>
    </w:rPr>
  </w:style>
  <w:style w:type="paragraph" w:customStyle="1" w:styleId="afff6">
    <w:name w:val="Стиль обычного тексат"/>
    <w:basedOn w:val="a2"/>
    <w:rsid w:val="00D50660"/>
    <w:pPr>
      <w:ind w:firstLine="709"/>
      <w:jc w:val="both"/>
    </w:pPr>
  </w:style>
  <w:style w:type="character" w:styleId="afff7">
    <w:name w:val="annotation reference"/>
    <w:basedOn w:val="a3"/>
    <w:uiPriority w:val="99"/>
    <w:rsid w:val="00632C70"/>
    <w:rPr>
      <w:sz w:val="16"/>
      <w:szCs w:val="16"/>
    </w:rPr>
  </w:style>
  <w:style w:type="paragraph" w:styleId="afff8">
    <w:name w:val="annotation text"/>
    <w:basedOn w:val="a2"/>
    <w:link w:val="afff9"/>
    <w:uiPriority w:val="99"/>
    <w:rsid w:val="00632C70"/>
    <w:rPr>
      <w:sz w:val="20"/>
      <w:szCs w:val="20"/>
    </w:rPr>
  </w:style>
  <w:style w:type="character" w:customStyle="1" w:styleId="afff9">
    <w:name w:val="Текст примечания Знак"/>
    <w:basedOn w:val="a3"/>
    <w:link w:val="afff8"/>
    <w:uiPriority w:val="99"/>
    <w:rsid w:val="00632C70"/>
  </w:style>
  <w:style w:type="paragraph" w:styleId="afffa">
    <w:name w:val="annotation subject"/>
    <w:basedOn w:val="afff8"/>
    <w:next w:val="afff8"/>
    <w:link w:val="afffb"/>
    <w:uiPriority w:val="99"/>
    <w:rsid w:val="00632C70"/>
    <w:rPr>
      <w:b/>
      <w:bCs/>
    </w:rPr>
  </w:style>
  <w:style w:type="character" w:customStyle="1" w:styleId="afffb">
    <w:name w:val="Тема примечания Знак"/>
    <w:basedOn w:val="afff9"/>
    <w:link w:val="afffa"/>
    <w:uiPriority w:val="99"/>
    <w:rsid w:val="00632C70"/>
    <w:rPr>
      <w:b/>
      <w:bCs/>
    </w:rPr>
  </w:style>
  <w:style w:type="paragraph" w:styleId="2a">
    <w:name w:val="Body Text 2"/>
    <w:basedOn w:val="a2"/>
    <w:link w:val="2b"/>
    <w:uiPriority w:val="99"/>
    <w:rsid w:val="0028387B"/>
    <w:pPr>
      <w:jc w:val="center"/>
    </w:pPr>
    <w:rPr>
      <w:rFonts w:ascii="Arial" w:hAnsi="Arial"/>
      <w:sz w:val="20"/>
      <w:szCs w:val="22"/>
      <w:lang w:eastAsia="en-US" w:bidi="en-US"/>
    </w:rPr>
  </w:style>
  <w:style w:type="character" w:customStyle="1" w:styleId="2b">
    <w:name w:val="Основной текст 2 Знак"/>
    <w:basedOn w:val="a3"/>
    <w:link w:val="2a"/>
    <w:uiPriority w:val="99"/>
    <w:rsid w:val="0028387B"/>
    <w:rPr>
      <w:rFonts w:ascii="Arial" w:hAnsi="Arial"/>
      <w:szCs w:val="22"/>
      <w:lang w:eastAsia="en-US" w:bidi="en-US"/>
    </w:rPr>
  </w:style>
  <w:style w:type="paragraph" w:styleId="37">
    <w:name w:val="Body Text 3"/>
    <w:basedOn w:val="a2"/>
    <w:link w:val="38"/>
    <w:uiPriority w:val="99"/>
    <w:rsid w:val="0028387B"/>
    <w:pPr>
      <w:jc w:val="center"/>
    </w:pPr>
    <w:rPr>
      <w:rFonts w:ascii="Arial" w:hAnsi="Arial"/>
      <w:sz w:val="22"/>
      <w:szCs w:val="22"/>
      <w:lang w:eastAsia="en-US" w:bidi="en-US"/>
    </w:rPr>
  </w:style>
  <w:style w:type="character" w:customStyle="1" w:styleId="38">
    <w:name w:val="Основной текст 3 Знак"/>
    <w:basedOn w:val="a3"/>
    <w:link w:val="37"/>
    <w:uiPriority w:val="99"/>
    <w:rsid w:val="0028387B"/>
    <w:rPr>
      <w:rFonts w:ascii="Arial" w:hAnsi="Arial"/>
      <w:sz w:val="22"/>
      <w:szCs w:val="22"/>
      <w:lang w:eastAsia="en-US" w:bidi="en-US"/>
    </w:rPr>
  </w:style>
  <w:style w:type="character" w:customStyle="1" w:styleId="SUBST">
    <w:name w:val="__SUBST"/>
    <w:uiPriority w:val="99"/>
    <w:rsid w:val="0028387B"/>
    <w:rPr>
      <w:b/>
      <w:bCs/>
      <w:i/>
      <w:iCs/>
      <w:sz w:val="22"/>
      <w:szCs w:val="22"/>
    </w:rPr>
  </w:style>
  <w:style w:type="paragraph" w:customStyle="1" w:styleId="310">
    <w:name w:val="Заголовок 31"/>
    <w:rsid w:val="0028387B"/>
    <w:pPr>
      <w:widowControl w:val="0"/>
      <w:autoSpaceDE w:val="0"/>
      <w:autoSpaceDN w:val="0"/>
      <w:adjustRightInd w:val="0"/>
      <w:spacing w:before="240" w:after="40"/>
    </w:pPr>
    <w:rPr>
      <w:rFonts w:ascii="Calibri" w:hAnsi="Calibri"/>
      <w:b/>
      <w:bCs/>
      <w:sz w:val="22"/>
      <w:szCs w:val="22"/>
    </w:rPr>
  </w:style>
  <w:style w:type="paragraph" w:customStyle="1" w:styleId="211">
    <w:name w:val="Список 21"/>
    <w:basedOn w:val="affd"/>
    <w:uiPriority w:val="99"/>
    <w:rsid w:val="0028387B"/>
    <w:pPr>
      <w:ind w:left="566" w:hanging="283"/>
      <w:jc w:val="left"/>
    </w:pPr>
    <w:rPr>
      <w:rFonts w:ascii="Calibri" w:hAnsi="Calibri"/>
      <w:snapToGrid w:val="0"/>
      <w:sz w:val="20"/>
      <w:lang w:val="en-US"/>
    </w:rPr>
  </w:style>
  <w:style w:type="paragraph" w:customStyle="1" w:styleId="afffc">
    <w:name w:val="#Таблица текст"/>
    <w:basedOn w:val="a2"/>
    <w:uiPriority w:val="99"/>
    <w:rsid w:val="0028387B"/>
    <w:rPr>
      <w:rFonts w:ascii="Arial" w:hAnsi="Arial"/>
      <w:sz w:val="20"/>
      <w:szCs w:val="22"/>
      <w:lang w:eastAsia="en-US" w:bidi="en-US"/>
    </w:rPr>
  </w:style>
  <w:style w:type="paragraph" w:customStyle="1" w:styleId="afffd">
    <w:name w:val="#Таблица названия столбцов"/>
    <w:basedOn w:val="a2"/>
    <w:link w:val="afffe"/>
    <w:qFormat/>
    <w:rsid w:val="0028387B"/>
    <w:pPr>
      <w:jc w:val="center"/>
    </w:pPr>
    <w:rPr>
      <w:rFonts w:ascii="Arial" w:hAnsi="Arial"/>
      <w:b/>
      <w:sz w:val="20"/>
      <w:szCs w:val="22"/>
      <w:lang w:eastAsia="en-US" w:bidi="en-US"/>
    </w:rPr>
  </w:style>
  <w:style w:type="paragraph" w:styleId="affff">
    <w:name w:val="Title"/>
    <w:aliases w:val="Название Знак1,Название Знак Знак Знак Знак Знак,Название Знак Знак Знак Знак1,Название Знак Знак Знак1,Название Знак Знак Знак Знак Знак Знак Знак1,Название Знак Знак Знак Знак Знак Знак Знак Знак,Название Знак Знак1,Название Знак1 Знак1,табл"/>
    <w:basedOn w:val="a2"/>
    <w:link w:val="affff0"/>
    <w:qFormat/>
    <w:rsid w:val="0028387B"/>
    <w:pPr>
      <w:jc w:val="center"/>
    </w:pPr>
    <w:rPr>
      <w:rFonts w:ascii="Arial" w:hAnsi="Arial"/>
      <w:b/>
      <w:sz w:val="36"/>
      <w:szCs w:val="22"/>
      <w:lang w:eastAsia="en-US" w:bidi="en-US"/>
    </w:rPr>
  </w:style>
  <w:style w:type="character" w:customStyle="1" w:styleId="affff0">
    <w:name w:val="Название Знак"/>
    <w:aliases w:val="Название Знак1 Знак,Название Знак Знак Знак Знак Знак Знак,Название Знак Знак Знак Знак1 Знак,Название Знак Знак Знак1 Знак,Название Знак Знак Знак Знак Знак Знак Знак1 Знак,Название Знак Знак Знак Знак Знак Знак Знак Знак Знак,табл Знак"/>
    <w:basedOn w:val="a3"/>
    <w:link w:val="affff"/>
    <w:rsid w:val="0028387B"/>
    <w:rPr>
      <w:rFonts w:ascii="Arial" w:hAnsi="Arial"/>
      <w:b/>
      <w:sz w:val="36"/>
      <w:szCs w:val="22"/>
      <w:lang w:eastAsia="en-US" w:bidi="en-US"/>
    </w:rPr>
  </w:style>
  <w:style w:type="paragraph" w:customStyle="1" w:styleId="tusual1">
    <w:name w:val="tusual1"/>
    <w:basedOn w:val="a2"/>
    <w:uiPriority w:val="99"/>
    <w:rsid w:val="0028387B"/>
    <w:pPr>
      <w:spacing w:before="100" w:beforeAutospacing="1" w:after="100" w:afterAutospacing="1"/>
      <w:ind w:left="75" w:right="75"/>
      <w:jc w:val="both"/>
    </w:pPr>
    <w:rPr>
      <w:rFonts w:ascii="Tahoma" w:hAnsi="Tahoma" w:cs="Tahoma"/>
      <w:color w:val="000000"/>
      <w:sz w:val="18"/>
      <w:szCs w:val="18"/>
      <w:lang w:eastAsia="en-US" w:bidi="en-US"/>
    </w:rPr>
  </w:style>
  <w:style w:type="paragraph" w:customStyle="1" w:styleId="thead1">
    <w:name w:val="thead1"/>
    <w:basedOn w:val="a2"/>
    <w:uiPriority w:val="99"/>
    <w:rsid w:val="0028387B"/>
    <w:pPr>
      <w:spacing w:before="100" w:beforeAutospacing="1" w:after="100" w:afterAutospacing="1"/>
      <w:ind w:left="30" w:right="30"/>
      <w:jc w:val="both"/>
    </w:pPr>
    <w:rPr>
      <w:rFonts w:ascii="Tahoma" w:hAnsi="Tahoma" w:cs="Tahoma"/>
      <w:b/>
      <w:bCs/>
      <w:color w:val="000000"/>
      <w:sz w:val="18"/>
      <w:szCs w:val="18"/>
      <w:lang w:eastAsia="en-US" w:bidi="en-US"/>
    </w:rPr>
  </w:style>
  <w:style w:type="paragraph" w:customStyle="1" w:styleId="ConsNonformat">
    <w:name w:val="ConsNonformat"/>
    <w:uiPriority w:val="99"/>
    <w:rsid w:val="0028387B"/>
    <w:rPr>
      <w:rFonts w:ascii="Consultant" w:hAnsi="Consultant"/>
    </w:rPr>
  </w:style>
  <w:style w:type="paragraph" w:customStyle="1" w:styleId="ConsNormal">
    <w:name w:val="ConsNormal"/>
    <w:rsid w:val="0028387B"/>
    <w:pPr>
      <w:widowControl w:val="0"/>
      <w:autoSpaceDE w:val="0"/>
      <w:autoSpaceDN w:val="0"/>
      <w:adjustRightInd w:val="0"/>
      <w:ind w:firstLine="720"/>
    </w:pPr>
    <w:rPr>
      <w:rFonts w:ascii="Arial" w:hAnsi="Arial" w:cs="Arial"/>
    </w:rPr>
  </w:style>
  <w:style w:type="character" w:customStyle="1" w:styleId="44">
    <w:name w:val="Заголов 4 Знак"/>
    <w:aliases w:val="Заголовок 4 Знак1 Знак Знак1,Заголовок 4 Знак Знак Знак Знак1,Заголовок 4 Знак1 Знак Знак Знак Знак1,Заголовок 4 Знак Знак Знак Знак Знак Знак1,Заголовок 4 Знак1 Знак Знак Знак Знак Знак Знак1,ХИА_З4 Знак"/>
    <w:basedOn w:val="a3"/>
    <w:uiPriority w:val="99"/>
    <w:locked/>
    <w:rsid w:val="0028387B"/>
    <w:rPr>
      <w:rFonts w:ascii="Arial" w:hAnsi="Arial"/>
      <w:b/>
      <w:bCs/>
      <w:iCs/>
      <w:smallCaps/>
      <w:color w:val="800000"/>
      <w:sz w:val="22"/>
      <w:szCs w:val="22"/>
      <w:lang w:eastAsia="en-US" w:bidi="en-US"/>
    </w:rPr>
  </w:style>
  <w:style w:type="character" w:customStyle="1" w:styleId="51">
    <w:name w:val="Заголовок 5 Знак"/>
    <w:aliases w:val="Заголовок 5 Литература Знак,Заголовок 5 Знак1 Знак,Заголовок 5 Знак Знак Знак Знак1 Знак,Заголовок 5 Знак Знак Знак4 Знак,Заголовок 5 Знак Знак Знак Знак Знак Знак1 Знак,Заголовок 5 Знак Знак Знак Знак"/>
    <w:basedOn w:val="a3"/>
    <w:link w:val="5"/>
    <w:rsid w:val="0028387B"/>
    <w:rPr>
      <w:rFonts w:ascii="Arial" w:eastAsia="SimSun" w:hAnsi="Arial" w:cs="Arial"/>
      <w:b/>
      <w:bCs/>
      <w:color w:val="0099CC"/>
      <w:sz w:val="22"/>
      <w:szCs w:val="22"/>
    </w:rPr>
  </w:style>
  <w:style w:type="character" w:customStyle="1" w:styleId="61">
    <w:name w:val="Заголовок 6 Знак"/>
    <w:aliases w:val="Заголовок 6 Литература подзаголовок Знак"/>
    <w:basedOn w:val="a3"/>
    <w:link w:val="6"/>
    <w:rsid w:val="0028387B"/>
    <w:rPr>
      <w:rFonts w:ascii="Arial" w:eastAsia="SimSun" w:hAnsi="Arial" w:cs="Arial"/>
      <w:sz w:val="28"/>
      <w:szCs w:val="28"/>
    </w:rPr>
  </w:style>
  <w:style w:type="character" w:customStyle="1" w:styleId="71">
    <w:name w:val="Заголовок 7 Знак"/>
    <w:aliases w:val="Заголовок 7 Приложение Знак"/>
    <w:basedOn w:val="a3"/>
    <w:link w:val="7"/>
    <w:uiPriority w:val="99"/>
    <w:rsid w:val="0028387B"/>
    <w:rPr>
      <w:rFonts w:ascii="Arial" w:eastAsia="SimSun" w:hAnsi="Arial" w:cs="Arial"/>
      <w:b/>
      <w:bCs/>
      <w:i/>
      <w:iCs/>
      <w:sz w:val="28"/>
      <w:szCs w:val="28"/>
    </w:rPr>
  </w:style>
  <w:style w:type="character" w:customStyle="1" w:styleId="81">
    <w:name w:val="Заголовок 8 Знак"/>
    <w:aliases w:val="Заголовок 8 Подзаголовок приложения Знак,Заголовок 8 Номер приложения Знак"/>
    <w:basedOn w:val="a3"/>
    <w:link w:val="8"/>
    <w:rsid w:val="0028387B"/>
    <w:rPr>
      <w:rFonts w:ascii="Arial" w:eastAsia="SimSun" w:hAnsi="Arial" w:cs="Arial"/>
      <w:i/>
      <w:iCs/>
    </w:rPr>
  </w:style>
  <w:style w:type="character" w:customStyle="1" w:styleId="91">
    <w:name w:val="Заголовок 9 Знак"/>
    <w:aliases w:val="Заголовок 9 Знак2 Знак,Заголовок 9 Знак1 Знак Знак,Заголовок 9 Знак2 Знак Знак Знак,Заголовок 9 Знак1 Знак Знак Знак Знак,Заголовок 9 Знак Знак Знак Знак Знак Знак Знак,Заголовок 9 Знак Знак Знак Знак Знак1 Знак"/>
    <w:basedOn w:val="a3"/>
    <w:link w:val="9"/>
    <w:rsid w:val="0028387B"/>
    <w:rPr>
      <w:rFonts w:ascii="Arial" w:eastAsia="SimSun" w:hAnsi="Arial" w:cs="Arial"/>
      <w:b/>
      <w:bCs/>
      <w:i/>
      <w:iCs/>
      <w:sz w:val="18"/>
      <w:szCs w:val="18"/>
    </w:rPr>
  </w:style>
  <w:style w:type="character" w:customStyle="1" w:styleId="aff">
    <w:name w:val="Абзац списка Знак"/>
    <w:aliases w:val="Начало абзаца Знак,Абзац списка ЦНЭС Знак,Список точки Знак,List Paragraph Знак,СПИСОК Знак,SA PM Red Знак,SA Text List Знак"/>
    <w:basedOn w:val="a3"/>
    <w:link w:val="afe"/>
    <w:uiPriority w:val="34"/>
    <w:locked/>
    <w:rsid w:val="0028387B"/>
    <w:rPr>
      <w:rFonts w:ascii="Arial" w:hAnsi="Arial"/>
      <w:sz w:val="22"/>
      <w:szCs w:val="22"/>
    </w:rPr>
  </w:style>
  <w:style w:type="paragraph" w:customStyle="1" w:styleId="affff1">
    <w:name w:val="#Таблица цифры"/>
    <w:basedOn w:val="a2"/>
    <w:autoRedefine/>
    <w:qFormat/>
    <w:rsid w:val="0028387B"/>
    <w:pPr>
      <w:jc w:val="center"/>
    </w:pPr>
    <w:rPr>
      <w:rFonts w:ascii="Arial" w:hAnsi="Arial"/>
      <w:color w:val="00B050"/>
      <w:sz w:val="16"/>
      <w:szCs w:val="16"/>
      <w:lang w:val="en-US"/>
    </w:rPr>
  </w:style>
  <w:style w:type="character" w:customStyle="1" w:styleId="affff2">
    <w:name w:val="Номер_РИС"/>
    <w:basedOn w:val="a3"/>
    <w:uiPriority w:val="99"/>
    <w:qFormat/>
    <w:rsid w:val="0028387B"/>
    <w:rPr>
      <w:i/>
      <w:iCs/>
      <w:sz w:val="20"/>
      <w:lang w:val="en-US" w:bidi="ar-SA"/>
    </w:rPr>
  </w:style>
  <w:style w:type="paragraph" w:customStyle="1" w:styleId="affff3">
    <w:name w:val="Номер_ТАБ"/>
    <w:basedOn w:val="a2"/>
    <w:link w:val="affff4"/>
    <w:qFormat/>
    <w:rsid w:val="0028387B"/>
    <w:pPr>
      <w:keepNext/>
      <w:spacing w:before="120" w:after="200" w:line="276" w:lineRule="auto"/>
      <w:jc w:val="right"/>
    </w:pPr>
    <w:rPr>
      <w:rFonts w:ascii="Arial" w:hAnsi="Arial"/>
      <w:i/>
      <w:sz w:val="20"/>
      <w:szCs w:val="22"/>
      <w:lang w:eastAsia="en-US" w:bidi="en-US"/>
    </w:rPr>
  </w:style>
  <w:style w:type="paragraph" w:customStyle="1" w:styleId="affff5">
    <w:name w:val="Табл левый"/>
    <w:basedOn w:val="a2"/>
    <w:link w:val="affff6"/>
    <w:qFormat/>
    <w:rsid w:val="0028387B"/>
    <w:rPr>
      <w:rFonts w:ascii="Arial Narrow" w:hAnsi="Arial Narrow"/>
      <w:sz w:val="18"/>
      <w:szCs w:val="18"/>
      <w:lang w:eastAsia="en-US" w:bidi="en-US"/>
    </w:rPr>
  </w:style>
  <w:style w:type="character" w:customStyle="1" w:styleId="affff7">
    <w:name w:val="#Таблица названия столбцов Знак Знак"/>
    <w:qFormat/>
    <w:rsid w:val="0028387B"/>
    <w:rPr>
      <w:rFonts w:ascii="Arial Narrow" w:hAnsi="Arial Narrow"/>
      <w:b/>
      <w:bCs/>
      <w:sz w:val="18"/>
      <w:szCs w:val="18"/>
    </w:rPr>
  </w:style>
  <w:style w:type="paragraph" w:customStyle="1" w:styleId="affff8">
    <w:name w:val="Табл Заголовок"/>
    <w:basedOn w:val="a2"/>
    <w:next w:val="a2"/>
    <w:link w:val="affff9"/>
    <w:qFormat/>
    <w:rsid w:val="0028387B"/>
    <w:pPr>
      <w:keepNext/>
      <w:jc w:val="center"/>
    </w:pPr>
    <w:rPr>
      <w:rFonts w:ascii="Arial" w:hAnsi="Arial"/>
      <w:b/>
      <w:color w:val="000000"/>
      <w:sz w:val="22"/>
      <w:szCs w:val="22"/>
      <w:lang w:eastAsia="en-US" w:bidi="en-US"/>
    </w:rPr>
  </w:style>
  <w:style w:type="numbering" w:customStyle="1" w:styleId="1">
    <w:name w:val="Стиль1"/>
    <w:rsid w:val="0028387B"/>
    <w:pPr>
      <w:numPr>
        <w:numId w:val="15"/>
      </w:numPr>
    </w:pPr>
  </w:style>
  <w:style w:type="numbering" w:customStyle="1" w:styleId="2">
    <w:name w:val="Стиль2"/>
    <w:rsid w:val="0028387B"/>
    <w:pPr>
      <w:numPr>
        <w:numId w:val="16"/>
      </w:numPr>
    </w:pPr>
  </w:style>
  <w:style w:type="numbering" w:customStyle="1" w:styleId="3">
    <w:name w:val="Стиль3"/>
    <w:rsid w:val="0028387B"/>
    <w:pPr>
      <w:numPr>
        <w:numId w:val="17"/>
      </w:numPr>
    </w:pPr>
  </w:style>
  <w:style w:type="numbering" w:customStyle="1" w:styleId="40">
    <w:name w:val="Стиль4"/>
    <w:rsid w:val="0028387B"/>
    <w:pPr>
      <w:numPr>
        <w:numId w:val="18"/>
      </w:numPr>
    </w:pPr>
  </w:style>
  <w:style w:type="numbering" w:customStyle="1" w:styleId="50">
    <w:name w:val="Стиль5"/>
    <w:rsid w:val="0028387B"/>
    <w:pPr>
      <w:numPr>
        <w:numId w:val="19"/>
      </w:numPr>
    </w:pPr>
  </w:style>
  <w:style w:type="numbering" w:customStyle="1" w:styleId="60">
    <w:name w:val="Стиль6"/>
    <w:rsid w:val="0028387B"/>
    <w:pPr>
      <w:numPr>
        <w:numId w:val="20"/>
      </w:numPr>
    </w:pPr>
  </w:style>
  <w:style w:type="numbering" w:customStyle="1" w:styleId="70">
    <w:name w:val="Стиль7"/>
    <w:rsid w:val="0028387B"/>
    <w:pPr>
      <w:numPr>
        <w:numId w:val="21"/>
      </w:numPr>
    </w:pPr>
  </w:style>
  <w:style w:type="numbering" w:customStyle="1" w:styleId="80">
    <w:name w:val="Стиль8"/>
    <w:rsid w:val="0028387B"/>
    <w:pPr>
      <w:numPr>
        <w:numId w:val="22"/>
      </w:numPr>
    </w:pPr>
  </w:style>
  <w:style w:type="numbering" w:customStyle="1" w:styleId="90">
    <w:name w:val="Стиль9"/>
    <w:rsid w:val="0028387B"/>
    <w:pPr>
      <w:numPr>
        <w:numId w:val="23"/>
      </w:numPr>
    </w:pPr>
  </w:style>
  <w:style w:type="numbering" w:customStyle="1" w:styleId="100">
    <w:name w:val="Стиль10"/>
    <w:rsid w:val="0028387B"/>
  </w:style>
  <w:style w:type="numbering" w:customStyle="1" w:styleId="11">
    <w:name w:val="Стиль11"/>
    <w:rsid w:val="0028387B"/>
    <w:pPr>
      <w:numPr>
        <w:numId w:val="24"/>
      </w:numPr>
    </w:pPr>
  </w:style>
  <w:style w:type="numbering" w:customStyle="1" w:styleId="12">
    <w:name w:val="Стиль12"/>
    <w:rsid w:val="0028387B"/>
    <w:pPr>
      <w:numPr>
        <w:numId w:val="25"/>
      </w:numPr>
    </w:pPr>
  </w:style>
  <w:style w:type="numbering" w:customStyle="1" w:styleId="13">
    <w:name w:val="Стиль13"/>
    <w:rsid w:val="0028387B"/>
    <w:pPr>
      <w:numPr>
        <w:numId w:val="26"/>
      </w:numPr>
    </w:pPr>
  </w:style>
  <w:style w:type="numbering" w:customStyle="1" w:styleId="14">
    <w:name w:val="Стиль14"/>
    <w:rsid w:val="0028387B"/>
    <w:pPr>
      <w:numPr>
        <w:numId w:val="27"/>
      </w:numPr>
    </w:pPr>
  </w:style>
  <w:style w:type="numbering" w:customStyle="1" w:styleId="15">
    <w:name w:val="Стиль15"/>
    <w:rsid w:val="0028387B"/>
    <w:pPr>
      <w:numPr>
        <w:numId w:val="28"/>
      </w:numPr>
    </w:pPr>
  </w:style>
  <w:style w:type="numbering" w:customStyle="1" w:styleId="16">
    <w:name w:val="Стиль16"/>
    <w:rsid w:val="0028387B"/>
    <w:pPr>
      <w:numPr>
        <w:numId w:val="29"/>
      </w:numPr>
    </w:pPr>
  </w:style>
  <w:style w:type="numbering" w:customStyle="1" w:styleId="17">
    <w:name w:val="Стиль17"/>
    <w:rsid w:val="0028387B"/>
    <w:pPr>
      <w:numPr>
        <w:numId w:val="30"/>
      </w:numPr>
    </w:pPr>
  </w:style>
  <w:style w:type="paragraph" w:customStyle="1" w:styleId="ConsPlusNonformat">
    <w:name w:val="ConsPlusNonformat"/>
    <w:uiPriority w:val="99"/>
    <w:rsid w:val="0028387B"/>
    <w:pPr>
      <w:widowControl w:val="0"/>
      <w:autoSpaceDE w:val="0"/>
      <w:autoSpaceDN w:val="0"/>
      <w:adjustRightInd w:val="0"/>
    </w:pPr>
    <w:rPr>
      <w:rFonts w:ascii="Courier New" w:hAnsi="Courier New" w:cs="Courier New"/>
    </w:rPr>
  </w:style>
  <w:style w:type="numbering" w:customStyle="1" w:styleId="18">
    <w:name w:val="Стиль18"/>
    <w:rsid w:val="0028387B"/>
    <w:pPr>
      <w:numPr>
        <w:numId w:val="31"/>
      </w:numPr>
    </w:pPr>
  </w:style>
  <w:style w:type="numbering" w:customStyle="1" w:styleId="19">
    <w:name w:val="Стиль19"/>
    <w:rsid w:val="0028387B"/>
    <w:pPr>
      <w:numPr>
        <w:numId w:val="32"/>
      </w:numPr>
    </w:pPr>
  </w:style>
  <w:style w:type="numbering" w:customStyle="1" w:styleId="200">
    <w:name w:val="Стиль20"/>
    <w:rsid w:val="0028387B"/>
    <w:pPr>
      <w:numPr>
        <w:numId w:val="33"/>
      </w:numPr>
    </w:pPr>
  </w:style>
  <w:style w:type="paragraph" w:customStyle="1" w:styleId="NormalPrefix">
    <w:name w:val="Normal Prefix"/>
    <w:uiPriority w:val="99"/>
    <w:rsid w:val="0028387B"/>
    <w:pPr>
      <w:widowControl w:val="0"/>
      <w:autoSpaceDE w:val="0"/>
      <w:autoSpaceDN w:val="0"/>
      <w:spacing w:before="200" w:after="40" w:line="276" w:lineRule="auto"/>
    </w:pPr>
    <w:rPr>
      <w:rFonts w:ascii="Calibri" w:hAnsi="Calibri"/>
      <w:sz w:val="22"/>
      <w:szCs w:val="22"/>
    </w:rPr>
  </w:style>
  <w:style w:type="paragraph" w:customStyle="1" w:styleId="affffa">
    <w:name w:val="Таблица текст влево"/>
    <w:basedOn w:val="a2"/>
    <w:uiPriority w:val="99"/>
    <w:qFormat/>
    <w:rsid w:val="0028387B"/>
    <w:rPr>
      <w:rFonts w:ascii="Arial Narrow" w:hAnsi="Arial Narrow" w:cs="Tahoma"/>
      <w:spacing w:val="-5"/>
      <w:sz w:val="20"/>
      <w:lang w:val="en-US" w:eastAsia="en-US" w:bidi="en-US"/>
    </w:rPr>
  </w:style>
  <w:style w:type="numbering" w:customStyle="1" w:styleId="21">
    <w:name w:val="Стиль21"/>
    <w:rsid w:val="0028387B"/>
    <w:pPr>
      <w:numPr>
        <w:numId w:val="34"/>
      </w:numPr>
    </w:pPr>
  </w:style>
  <w:style w:type="character" w:customStyle="1" w:styleId="41">
    <w:name w:val="Заголовок 4 Знак1"/>
    <w:aliases w:val="Заголовок 4 Знак1 Знак Знак,Заголовок 4 Знак Знак Знак Знак,Заголовок 4 Знак1 Знак Знак Знак Знак,Заголовок 4 Знак Знак Знак Знак Знак Знак,Заголовок 4 Знак1 Знак Знак Знак Знак Знак Знак,Заголовок 4 Знак Знак,ХИА_З4 Знак1"/>
    <w:basedOn w:val="a3"/>
    <w:link w:val="4"/>
    <w:locked/>
    <w:rsid w:val="0028387B"/>
    <w:rPr>
      <w:b/>
      <w:bCs/>
      <w:sz w:val="28"/>
      <w:szCs w:val="28"/>
    </w:rPr>
  </w:style>
  <w:style w:type="paragraph" w:customStyle="1" w:styleId="affffb">
    <w:name w:val="Табл заголовок"/>
    <w:basedOn w:val="a2"/>
    <w:qFormat/>
    <w:rsid w:val="0028387B"/>
    <w:pPr>
      <w:spacing w:after="200" w:line="276" w:lineRule="auto"/>
      <w:jc w:val="center"/>
    </w:pPr>
    <w:rPr>
      <w:rFonts w:ascii="Arial" w:eastAsia="SimSun" w:hAnsi="Arial"/>
      <w:b/>
      <w:iCs/>
      <w:sz w:val="16"/>
      <w:szCs w:val="16"/>
      <w:lang w:eastAsia="en-US" w:bidi="en-US"/>
    </w:rPr>
  </w:style>
  <w:style w:type="paragraph" w:customStyle="1" w:styleId="ConsPlusNormal">
    <w:name w:val="ConsPlusNormal"/>
    <w:rsid w:val="0028387B"/>
    <w:pPr>
      <w:widowControl w:val="0"/>
      <w:autoSpaceDE w:val="0"/>
      <w:autoSpaceDN w:val="0"/>
      <w:adjustRightInd w:val="0"/>
      <w:ind w:firstLine="720"/>
    </w:pPr>
    <w:rPr>
      <w:rFonts w:ascii="Arial" w:hAnsi="Arial" w:cs="Arial"/>
    </w:rPr>
  </w:style>
  <w:style w:type="paragraph" w:customStyle="1" w:styleId="affffc">
    <w:name w:val="Знак Знак Знак Знак Знак Знак Знак Знак Знак Знак Знак Знак Знак Знак Знак Знак"/>
    <w:basedOn w:val="a2"/>
    <w:rsid w:val="0028387B"/>
    <w:pPr>
      <w:spacing w:after="160" w:line="240" w:lineRule="exact"/>
    </w:pPr>
    <w:rPr>
      <w:rFonts w:ascii="Tahoma" w:hAnsi="Tahoma"/>
      <w:sz w:val="20"/>
      <w:szCs w:val="22"/>
      <w:lang w:val="en-US" w:eastAsia="en-US" w:bidi="en-US"/>
    </w:rPr>
  </w:style>
  <w:style w:type="paragraph" w:customStyle="1" w:styleId="affffd">
    <w:name w:val="Табличный"/>
    <w:basedOn w:val="a2"/>
    <w:rsid w:val="0028387B"/>
    <w:pPr>
      <w:widowControl w:val="0"/>
      <w:autoSpaceDE w:val="0"/>
      <w:autoSpaceDN w:val="0"/>
      <w:adjustRightInd w:val="0"/>
      <w:spacing w:after="200" w:line="276" w:lineRule="auto"/>
    </w:pPr>
    <w:rPr>
      <w:rFonts w:ascii="Calibri" w:eastAsia="SimSun" w:hAnsi="Calibri"/>
      <w:iCs/>
      <w:sz w:val="22"/>
      <w:szCs w:val="22"/>
      <w:lang w:eastAsia="en-US" w:bidi="en-US"/>
    </w:rPr>
  </w:style>
  <w:style w:type="paragraph" w:customStyle="1" w:styleId="affffe">
    <w:name w:val="ОТЧЁТ"/>
    <w:basedOn w:val="a2"/>
    <w:rsid w:val="0028387B"/>
    <w:pPr>
      <w:spacing w:before="120" w:after="200" w:line="276" w:lineRule="auto"/>
      <w:jc w:val="both"/>
    </w:pPr>
    <w:rPr>
      <w:rFonts w:ascii="Calibri" w:hAnsi="Calibri"/>
      <w:sz w:val="22"/>
      <w:lang w:eastAsia="en-US" w:bidi="en-US"/>
    </w:rPr>
  </w:style>
  <w:style w:type="paragraph" w:customStyle="1" w:styleId="afffff">
    <w:name w:val="Табл центр"/>
    <w:basedOn w:val="a2"/>
    <w:rsid w:val="0028387B"/>
    <w:pPr>
      <w:spacing w:after="200" w:line="276" w:lineRule="auto"/>
      <w:jc w:val="center"/>
    </w:pPr>
    <w:rPr>
      <w:rFonts w:ascii="Arial" w:eastAsia="SimSun" w:hAnsi="Arial"/>
      <w:iCs/>
      <w:sz w:val="16"/>
      <w:szCs w:val="16"/>
      <w:lang w:eastAsia="en-US" w:bidi="en-US"/>
    </w:rPr>
  </w:style>
  <w:style w:type="paragraph" w:customStyle="1" w:styleId="afffff0">
    <w:name w:val="Источник"/>
    <w:basedOn w:val="a2"/>
    <w:next w:val="affffe"/>
    <w:rsid w:val="0028387B"/>
    <w:pPr>
      <w:spacing w:after="120" w:line="276" w:lineRule="auto"/>
      <w:jc w:val="right"/>
    </w:pPr>
    <w:rPr>
      <w:rFonts w:ascii="Calibri" w:hAnsi="Calibri"/>
      <w:i/>
      <w:sz w:val="20"/>
      <w:lang w:eastAsia="en-US" w:bidi="en-US"/>
    </w:rPr>
  </w:style>
  <w:style w:type="paragraph" w:styleId="afffff1">
    <w:name w:val="Subtitle"/>
    <w:basedOn w:val="a2"/>
    <w:next w:val="a2"/>
    <w:link w:val="afffff2"/>
    <w:uiPriority w:val="11"/>
    <w:qFormat/>
    <w:rsid w:val="0028387B"/>
    <w:pPr>
      <w:numPr>
        <w:ilvl w:val="1"/>
      </w:numPr>
      <w:spacing w:after="200" w:line="276" w:lineRule="auto"/>
    </w:pPr>
    <w:rPr>
      <w:rFonts w:ascii="Cambria" w:hAnsi="Cambria"/>
      <w:i/>
      <w:iCs/>
      <w:color w:val="4F81BD"/>
      <w:spacing w:val="15"/>
      <w:lang w:eastAsia="en-US" w:bidi="en-US"/>
    </w:rPr>
  </w:style>
  <w:style w:type="character" w:customStyle="1" w:styleId="afffff2">
    <w:name w:val="Подзаголовок Знак"/>
    <w:basedOn w:val="a3"/>
    <w:link w:val="afffff1"/>
    <w:uiPriority w:val="11"/>
    <w:rsid w:val="0028387B"/>
    <w:rPr>
      <w:rFonts w:ascii="Cambria" w:hAnsi="Cambria"/>
      <w:i/>
      <w:iCs/>
      <w:color w:val="4F81BD"/>
      <w:spacing w:val="15"/>
      <w:sz w:val="24"/>
      <w:szCs w:val="24"/>
      <w:lang w:eastAsia="en-US" w:bidi="en-US"/>
    </w:rPr>
  </w:style>
  <w:style w:type="paragraph" w:styleId="2c">
    <w:name w:val="Quote"/>
    <w:basedOn w:val="a2"/>
    <w:next w:val="a2"/>
    <w:link w:val="2d"/>
    <w:uiPriority w:val="29"/>
    <w:qFormat/>
    <w:rsid w:val="0028387B"/>
    <w:pPr>
      <w:spacing w:after="200" w:line="276" w:lineRule="auto"/>
    </w:pPr>
    <w:rPr>
      <w:rFonts w:ascii="Calibri" w:hAnsi="Calibri"/>
      <w:i/>
      <w:iCs/>
      <w:color w:val="000000"/>
      <w:sz w:val="22"/>
      <w:szCs w:val="22"/>
      <w:lang w:eastAsia="en-US" w:bidi="en-US"/>
    </w:rPr>
  </w:style>
  <w:style w:type="character" w:customStyle="1" w:styleId="2d">
    <w:name w:val="Цитата 2 Знак"/>
    <w:basedOn w:val="a3"/>
    <w:link w:val="2c"/>
    <w:uiPriority w:val="29"/>
    <w:rsid w:val="0028387B"/>
    <w:rPr>
      <w:rFonts w:ascii="Calibri" w:hAnsi="Calibri"/>
      <w:i/>
      <w:iCs/>
      <w:color w:val="000000"/>
      <w:sz w:val="22"/>
      <w:szCs w:val="22"/>
      <w:lang w:eastAsia="en-US" w:bidi="en-US"/>
    </w:rPr>
  </w:style>
  <w:style w:type="paragraph" w:styleId="afffff3">
    <w:name w:val="Intense Quote"/>
    <w:basedOn w:val="a2"/>
    <w:next w:val="a2"/>
    <w:link w:val="afffff4"/>
    <w:uiPriority w:val="30"/>
    <w:qFormat/>
    <w:rsid w:val="0028387B"/>
    <w:pPr>
      <w:pBdr>
        <w:bottom w:val="single" w:sz="4" w:space="4" w:color="4F81BD"/>
      </w:pBdr>
      <w:spacing w:before="200" w:after="280" w:line="276" w:lineRule="auto"/>
      <w:ind w:left="936" w:right="936"/>
    </w:pPr>
    <w:rPr>
      <w:rFonts w:ascii="Calibri" w:hAnsi="Calibri"/>
      <w:b/>
      <w:bCs/>
      <w:i/>
      <w:iCs/>
      <w:color w:val="4F81BD"/>
      <w:sz w:val="22"/>
      <w:szCs w:val="22"/>
      <w:lang w:eastAsia="en-US" w:bidi="en-US"/>
    </w:rPr>
  </w:style>
  <w:style w:type="character" w:customStyle="1" w:styleId="afffff4">
    <w:name w:val="Выделенная цитата Знак"/>
    <w:basedOn w:val="a3"/>
    <w:link w:val="afffff3"/>
    <w:uiPriority w:val="30"/>
    <w:rsid w:val="0028387B"/>
    <w:rPr>
      <w:rFonts w:ascii="Calibri" w:hAnsi="Calibri"/>
      <w:b/>
      <w:bCs/>
      <w:i/>
      <w:iCs/>
      <w:color w:val="4F81BD"/>
      <w:sz w:val="22"/>
      <w:szCs w:val="22"/>
      <w:lang w:eastAsia="en-US" w:bidi="en-US"/>
    </w:rPr>
  </w:style>
  <w:style w:type="character" w:styleId="afffff5">
    <w:name w:val="Subtle Emphasis"/>
    <w:basedOn w:val="a3"/>
    <w:uiPriority w:val="19"/>
    <w:qFormat/>
    <w:rsid w:val="0028387B"/>
    <w:rPr>
      <w:i/>
      <w:iCs/>
      <w:color w:val="808080"/>
    </w:rPr>
  </w:style>
  <w:style w:type="character" w:styleId="afffff6">
    <w:name w:val="Intense Emphasis"/>
    <w:aliases w:val="Сильное выделение ЦНЭС"/>
    <w:basedOn w:val="a3"/>
    <w:uiPriority w:val="21"/>
    <w:qFormat/>
    <w:rsid w:val="0028387B"/>
    <w:rPr>
      <w:b/>
      <w:bCs/>
      <w:i/>
      <w:iCs/>
      <w:color w:val="4F81BD"/>
    </w:rPr>
  </w:style>
  <w:style w:type="character" w:styleId="afffff7">
    <w:name w:val="Intense Reference"/>
    <w:basedOn w:val="a3"/>
    <w:uiPriority w:val="32"/>
    <w:qFormat/>
    <w:rsid w:val="0028387B"/>
    <w:rPr>
      <w:b/>
      <w:bCs/>
      <w:smallCaps/>
      <w:color w:val="C0504D"/>
      <w:spacing w:val="5"/>
      <w:u w:val="single"/>
    </w:rPr>
  </w:style>
  <w:style w:type="character" w:styleId="afffff8">
    <w:name w:val="Book Title"/>
    <w:basedOn w:val="a3"/>
    <w:uiPriority w:val="33"/>
    <w:qFormat/>
    <w:rsid w:val="0028387B"/>
    <w:rPr>
      <w:b/>
      <w:bCs/>
      <w:smallCaps/>
      <w:spacing w:val="5"/>
    </w:rPr>
  </w:style>
  <w:style w:type="paragraph" w:styleId="afffff9">
    <w:name w:val="TOC Heading"/>
    <w:basedOn w:val="1a"/>
    <w:next w:val="a2"/>
    <w:uiPriority w:val="39"/>
    <w:qFormat/>
    <w:rsid w:val="0028387B"/>
    <w:pPr>
      <w:spacing w:before="480" w:line="276" w:lineRule="auto"/>
      <w:outlineLvl w:val="9"/>
    </w:pPr>
    <w:rPr>
      <w:rFonts w:ascii="Cambria" w:eastAsia="Times New Roman" w:hAnsi="Cambria"/>
    </w:rPr>
  </w:style>
  <w:style w:type="character" w:customStyle="1" w:styleId="pc">
    <w:name w:val="pc"/>
    <w:basedOn w:val="a3"/>
    <w:rsid w:val="0028387B"/>
    <w:rPr>
      <w:b/>
      <w:sz w:val="22"/>
      <w:lang w:val="en-US" w:eastAsia="en-US" w:bidi="ar-SA"/>
    </w:rPr>
  </w:style>
  <w:style w:type="paragraph" w:customStyle="1" w:styleId="220">
    <w:name w:val="Список 22"/>
    <w:basedOn w:val="affd"/>
    <w:rsid w:val="0028387B"/>
    <w:pPr>
      <w:ind w:left="566" w:hanging="283"/>
      <w:jc w:val="left"/>
    </w:pPr>
    <w:rPr>
      <w:snapToGrid w:val="0"/>
      <w:sz w:val="20"/>
      <w:lang w:val="en-US"/>
    </w:rPr>
  </w:style>
  <w:style w:type="paragraph" w:styleId="afffffa">
    <w:name w:val="Block Text"/>
    <w:basedOn w:val="a2"/>
    <w:rsid w:val="0028387B"/>
    <w:pPr>
      <w:ind w:left="-108" w:right="-108"/>
      <w:jc w:val="center"/>
    </w:pPr>
    <w:rPr>
      <w:smallCaps/>
      <w:szCs w:val="20"/>
    </w:rPr>
  </w:style>
  <w:style w:type="paragraph" w:customStyle="1" w:styleId="311">
    <w:name w:val="Основной текст 31"/>
    <w:basedOn w:val="a2"/>
    <w:rsid w:val="00D56078"/>
    <w:pPr>
      <w:widowControl w:val="0"/>
      <w:jc w:val="center"/>
    </w:pPr>
    <w:rPr>
      <w:rFonts w:ascii="Arial" w:eastAsiaTheme="minorEastAsia" w:hAnsi="Arial" w:cstheme="minorBidi"/>
      <w:sz w:val="22"/>
      <w:szCs w:val="20"/>
      <w:lang w:eastAsia="en-US" w:bidi="en-US"/>
    </w:rPr>
  </w:style>
  <w:style w:type="paragraph" w:customStyle="1" w:styleId="afffffb">
    <w:name w:val="Текст для заключения"/>
    <w:basedOn w:val="a2"/>
    <w:rsid w:val="00265557"/>
    <w:pPr>
      <w:keepLines/>
      <w:spacing w:before="120"/>
      <w:ind w:firstLine="720"/>
      <w:jc w:val="both"/>
    </w:pPr>
    <w:rPr>
      <w:szCs w:val="20"/>
    </w:rPr>
  </w:style>
  <w:style w:type="paragraph" w:customStyle="1" w:styleId="afffffc">
    <w:name w:val="Основной"/>
    <w:basedOn w:val="2a"/>
    <w:link w:val="afffffd"/>
    <w:rsid w:val="00265557"/>
    <w:pPr>
      <w:spacing w:after="120"/>
      <w:jc w:val="both"/>
    </w:pPr>
    <w:rPr>
      <w:rFonts w:ascii="Times New Roman" w:eastAsia="SimSun" w:hAnsi="Times New Roman"/>
      <w:sz w:val="24"/>
      <w:szCs w:val="20"/>
      <w:lang w:eastAsia="ru-RU" w:bidi="ar-SA"/>
    </w:rPr>
  </w:style>
  <w:style w:type="paragraph" w:customStyle="1" w:styleId="a0">
    <w:name w:val="ТабНазвание"/>
    <w:basedOn w:val="a2"/>
    <w:link w:val="afffffe"/>
    <w:rsid w:val="00265557"/>
    <w:pPr>
      <w:keepNext/>
      <w:numPr>
        <w:numId w:val="35"/>
      </w:numPr>
      <w:spacing w:before="100" w:after="100"/>
      <w:jc w:val="both"/>
    </w:pPr>
    <w:rPr>
      <w:i/>
      <w:sz w:val="22"/>
      <w:szCs w:val="20"/>
    </w:rPr>
  </w:style>
  <w:style w:type="character" w:customStyle="1" w:styleId="afffffe">
    <w:name w:val="ТабНазвание Знак"/>
    <w:basedOn w:val="a3"/>
    <w:link w:val="a0"/>
    <w:locked/>
    <w:rsid w:val="00265557"/>
    <w:rPr>
      <w:i/>
      <w:sz w:val="22"/>
    </w:rPr>
  </w:style>
  <w:style w:type="character" w:customStyle="1" w:styleId="afffffd">
    <w:name w:val="Основной Знак"/>
    <w:basedOn w:val="a3"/>
    <w:link w:val="afffffc"/>
    <w:locked/>
    <w:rsid w:val="00265557"/>
    <w:rPr>
      <w:rFonts w:eastAsia="SimSun"/>
      <w:sz w:val="24"/>
    </w:rPr>
  </w:style>
  <w:style w:type="paragraph" w:customStyle="1" w:styleId="FR3">
    <w:name w:val="FR3"/>
    <w:qFormat/>
    <w:rsid w:val="006D4170"/>
    <w:pPr>
      <w:widowControl w:val="0"/>
      <w:spacing w:before="200"/>
      <w:ind w:firstLine="580"/>
      <w:jc w:val="both"/>
    </w:pPr>
    <w:rPr>
      <w:rFonts w:ascii="Arial" w:hAnsi="Arial"/>
      <w:sz w:val="24"/>
    </w:rPr>
  </w:style>
  <w:style w:type="character" w:customStyle="1" w:styleId="FontStyle190">
    <w:name w:val="Font Style190"/>
    <w:basedOn w:val="a3"/>
    <w:uiPriority w:val="99"/>
    <w:rsid w:val="00F87E54"/>
    <w:rPr>
      <w:rFonts w:ascii="Tahoma" w:hAnsi="Tahoma" w:cs="Tahoma"/>
      <w:b/>
      <w:bCs/>
      <w:sz w:val="26"/>
      <w:szCs w:val="26"/>
    </w:rPr>
  </w:style>
  <w:style w:type="paragraph" w:customStyle="1" w:styleId="xl98">
    <w:name w:val="xl98"/>
    <w:basedOn w:val="a2"/>
    <w:rsid w:val="00C2684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99">
    <w:name w:val="xl99"/>
    <w:basedOn w:val="a2"/>
    <w:rsid w:val="00C26840"/>
    <w:pPr>
      <w:shd w:val="clear" w:color="000000" w:fill="FFFF00"/>
      <w:spacing w:before="100" w:beforeAutospacing="1" w:after="100" w:afterAutospacing="1"/>
    </w:pPr>
    <w:rPr>
      <w:rFonts w:ascii="Helv" w:hAnsi="Helv"/>
    </w:rPr>
  </w:style>
  <w:style w:type="paragraph" w:customStyle="1" w:styleId="xl100">
    <w:name w:val="xl100"/>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Helv" w:hAnsi="Helv"/>
    </w:rPr>
  </w:style>
  <w:style w:type="paragraph" w:customStyle="1" w:styleId="xl101">
    <w:name w:val="xl101"/>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Helv" w:hAnsi="Helv"/>
    </w:rPr>
  </w:style>
  <w:style w:type="paragraph" w:customStyle="1" w:styleId="xl102">
    <w:name w:val="xl102"/>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sz w:val="16"/>
      <w:szCs w:val="16"/>
    </w:rPr>
  </w:style>
  <w:style w:type="paragraph" w:customStyle="1" w:styleId="xl103">
    <w:name w:val="xl103"/>
    <w:basedOn w:val="a2"/>
    <w:rsid w:val="00C26840"/>
    <w:pPr>
      <w:shd w:val="clear" w:color="000000" w:fill="92D050"/>
      <w:spacing w:before="100" w:beforeAutospacing="1" w:after="100" w:afterAutospacing="1"/>
    </w:pPr>
    <w:rPr>
      <w:rFonts w:ascii="Helv" w:hAnsi="Helv"/>
    </w:rPr>
  </w:style>
  <w:style w:type="paragraph" w:customStyle="1" w:styleId="xl104">
    <w:name w:val="xl104"/>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Helv" w:hAnsi="Helv"/>
    </w:rPr>
  </w:style>
  <w:style w:type="paragraph" w:customStyle="1" w:styleId="xl105">
    <w:name w:val="xl105"/>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Helv" w:hAnsi="Helv"/>
    </w:rPr>
  </w:style>
  <w:style w:type="paragraph" w:customStyle="1" w:styleId="xl106">
    <w:name w:val="xl106"/>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107">
    <w:name w:val="xl107"/>
    <w:basedOn w:val="a2"/>
    <w:rsid w:val="00C26840"/>
    <w:pPr>
      <w:shd w:val="clear" w:color="000000" w:fill="FFC000"/>
      <w:spacing w:before="100" w:beforeAutospacing="1" w:after="100" w:afterAutospacing="1"/>
    </w:pPr>
    <w:rPr>
      <w:rFonts w:ascii="Helv" w:hAnsi="Helv"/>
    </w:rPr>
  </w:style>
  <w:style w:type="paragraph" w:customStyle="1" w:styleId="xl108">
    <w:name w:val="xl108"/>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Helv" w:hAnsi="Helv"/>
    </w:rPr>
  </w:style>
  <w:style w:type="paragraph" w:customStyle="1" w:styleId="xl109">
    <w:name w:val="xl109"/>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Helv" w:hAnsi="Helv"/>
    </w:rPr>
  </w:style>
  <w:style w:type="paragraph" w:customStyle="1" w:styleId="xl110">
    <w:name w:val="xl110"/>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sz w:val="16"/>
      <w:szCs w:val="16"/>
    </w:rPr>
  </w:style>
  <w:style w:type="paragraph" w:customStyle="1" w:styleId="xl111">
    <w:name w:val="xl111"/>
    <w:basedOn w:val="a2"/>
    <w:rsid w:val="00C26840"/>
    <w:pPr>
      <w:shd w:val="clear" w:color="000000" w:fill="00B0F0"/>
      <w:spacing w:before="100" w:beforeAutospacing="1" w:after="100" w:afterAutospacing="1"/>
    </w:pPr>
    <w:rPr>
      <w:rFonts w:ascii="Helv" w:hAnsi="Helv"/>
    </w:rPr>
  </w:style>
  <w:style w:type="paragraph" w:customStyle="1" w:styleId="xl112">
    <w:name w:val="xl112"/>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rPr>
      <w:rFonts w:ascii="Helv" w:hAnsi="Helv"/>
    </w:rPr>
  </w:style>
  <w:style w:type="paragraph" w:customStyle="1" w:styleId="xl113">
    <w:name w:val="xl113"/>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rPr>
      <w:rFonts w:ascii="Helv" w:hAnsi="Helv"/>
    </w:rPr>
  </w:style>
  <w:style w:type="paragraph" w:customStyle="1" w:styleId="xl114">
    <w:name w:val="xl114"/>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sz w:val="16"/>
      <w:szCs w:val="16"/>
    </w:rPr>
  </w:style>
  <w:style w:type="paragraph" w:customStyle="1" w:styleId="xl115">
    <w:name w:val="xl115"/>
    <w:basedOn w:val="a2"/>
    <w:rsid w:val="00C26840"/>
    <w:pPr>
      <w:shd w:val="clear" w:color="000000" w:fill="B1A0C7"/>
      <w:spacing w:before="100" w:beforeAutospacing="1" w:after="100" w:afterAutospacing="1"/>
    </w:pPr>
    <w:rPr>
      <w:rFonts w:ascii="Helv" w:hAnsi="Helv"/>
    </w:rPr>
  </w:style>
  <w:style w:type="paragraph" w:customStyle="1" w:styleId="xl116">
    <w:name w:val="xl116"/>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pPr>
    <w:rPr>
      <w:rFonts w:ascii="Helv" w:hAnsi="Helv"/>
    </w:rPr>
  </w:style>
  <w:style w:type="paragraph" w:customStyle="1" w:styleId="xl117">
    <w:name w:val="xl117"/>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pPr>
    <w:rPr>
      <w:rFonts w:ascii="Helv" w:hAnsi="Helv"/>
    </w:rPr>
  </w:style>
  <w:style w:type="paragraph" w:customStyle="1" w:styleId="xl118">
    <w:name w:val="xl118"/>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sz w:val="16"/>
      <w:szCs w:val="16"/>
    </w:rPr>
  </w:style>
  <w:style w:type="paragraph" w:customStyle="1" w:styleId="xl119">
    <w:name w:val="xl119"/>
    <w:basedOn w:val="a2"/>
    <w:rsid w:val="00C26840"/>
    <w:pPr>
      <w:shd w:val="clear" w:color="000000" w:fill="FF66FF"/>
      <w:spacing w:before="100" w:beforeAutospacing="1" w:after="100" w:afterAutospacing="1"/>
    </w:pPr>
    <w:rPr>
      <w:rFonts w:ascii="Helv" w:hAnsi="Helv"/>
    </w:rPr>
  </w:style>
  <w:style w:type="paragraph" w:customStyle="1" w:styleId="xl120">
    <w:name w:val="xl120"/>
    <w:basedOn w:val="a2"/>
    <w:rsid w:val="00C2684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Helv" w:hAnsi="Helv"/>
    </w:rPr>
  </w:style>
  <w:style w:type="paragraph" w:customStyle="1" w:styleId="xl121">
    <w:name w:val="xl121"/>
    <w:basedOn w:val="a2"/>
    <w:rsid w:val="00C2684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b/>
      <w:bCs/>
      <w:color w:val="FF0000"/>
      <w:sz w:val="16"/>
      <w:szCs w:val="16"/>
    </w:rPr>
  </w:style>
  <w:style w:type="paragraph" w:customStyle="1" w:styleId="xl122">
    <w:name w:val="xl122"/>
    <w:basedOn w:val="a2"/>
    <w:rsid w:val="00C2684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FF0000"/>
      <w:sz w:val="16"/>
      <w:szCs w:val="16"/>
    </w:rPr>
  </w:style>
  <w:style w:type="paragraph" w:customStyle="1" w:styleId="xl123">
    <w:name w:val="xl123"/>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color w:val="FF0000"/>
      <w:sz w:val="16"/>
      <w:szCs w:val="16"/>
    </w:rPr>
  </w:style>
  <w:style w:type="paragraph" w:customStyle="1" w:styleId="xl124">
    <w:name w:val="xl124"/>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color w:val="FF0000"/>
      <w:sz w:val="16"/>
      <w:szCs w:val="16"/>
    </w:rPr>
  </w:style>
  <w:style w:type="paragraph" w:customStyle="1" w:styleId="xl125">
    <w:name w:val="xl125"/>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color w:val="FF0000"/>
      <w:sz w:val="16"/>
      <w:szCs w:val="16"/>
    </w:rPr>
  </w:style>
  <w:style w:type="paragraph" w:customStyle="1" w:styleId="xl126">
    <w:name w:val="xl126"/>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color w:val="FF0000"/>
      <w:sz w:val="16"/>
      <w:szCs w:val="16"/>
    </w:rPr>
  </w:style>
  <w:style w:type="paragraph" w:customStyle="1" w:styleId="xl127">
    <w:name w:val="xl127"/>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color w:val="FF0000"/>
      <w:sz w:val="16"/>
      <w:szCs w:val="16"/>
    </w:rPr>
  </w:style>
  <w:style w:type="paragraph" w:customStyle="1" w:styleId="xl128">
    <w:name w:val="xl128"/>
    <w:basedOn w:val="a2"/>
    <w:rsid w:val="00C26840"/>
    <w:pPr>
      <w:spacing w:before="100" w:beforeAutospacing="1" w:after="100" w:afterAutospacing="1"/>
    </w:pPr>
    <w:rPr>
      <w:rFonts w:ascii="Helv" w:hAnsi="Helv"/>
      <w:color w:val="FF0000"/>
    </w:rPr>
  </w:style>
  <w:style w:type="paragraph" w:customStyle="1" w:styleId="font5">
    <w:name w:val="font5"/>
    <w:basedOn w:val="a2"/>
    <w:rsid w:val="007651AD"/>
    <w:pPr>
      <w:spacing w:before="100" w:beforeAutospacing="1" w:after="100" w:afterAutospacing="1"/>
    </w:pPr>
    <w:rPr>
      <w:rFonts w:ascii="Arial" w:hAnsi="Arial" w:cs="Arial"/>
      <w:b/>
      <w:bCs/>
      <w:color w:val="000000"/>
      <w:sz w:val="16"/>
      <w:szCs w:val="16"/>
    </w:rPr>
  </w:style>
  <w:style w:type="paragraph" w:customStyle="1" w:styleId="xl129">
    <w:name w:val="xl129"/>
    <w:basedOn w:val="a2"/>
    <w:rsid w:val="007651AD"/>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130">
    <w:name w:val="xl130"/>
    <w:basedOn w:val="a2"/>
    <w:rsid w:val="007651AD"/>
    <w:pPr>
      <w:pBdr>
        <w:top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131">
    <w:name w:val="xl131"/>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sz w:val="16"/>
      <w:szCs w:val="16"/>
    </w:rPr>
  </w:style>
  <w:style w:type="paragraph" w:customStyle="1" w:styleId="xl132">
    <w:name w:val="xl132"/>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color w:val="000000"/>
      <w:sz w:val="16"/>
      <w:szCs w:val="16"/>
    </w:rPr>
  </w:style>
  <w:style w:type="paragraph" w:customStyle="1" w:styleId="xl133">
    <w:name w:val="xl133"/>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134">
    <w:name w:val="xl134"/>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135">
    <w:name w:val="xl135"/>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i/>
      <w:iCs/>
      <w:color w:val="000000"/>
      <w:sz w:val="16"/>
      <w:szCs w:val="16"/>
    </w:rPr>
  </w:style>
  <w:style w:type="paragraph" w:customStyle="1" w:styleId="xl136">
    <w:name w:val="xl136"/>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37">
    <w:name w:val="xl137"/>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38">
    <w:name w:val="xl138"/>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39">
    <w:name w:val="xl139"/>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40">
    <w:name w:val="xl140"/>
    <w:basedOn w:val="a2"/>
    <w:rsid w:val="007651AD"/>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41">
    <w:name w:val="xl141"/>
    <w:basedOn w:val="a2"/>
    <w:rsid w:val="007651AD"/>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42">
    <w:name w:val="xl142"/>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43">
    <w:name w:val="xl143"/>
    <w:basedOn w:val="a2"/>
    <w:rsid w:val="007651AD"/>
    <w:pP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44">
    <w:name w:val="xl144"/>
    <w:basedOn w:val="a2"/>
    <w:rsid w:val="007651AD"/>
    <w:pPr>
      <w:shd w:val="clear" w:color="000000" w:fill="FFFF99"/>
      <w:spacing w:before="100" w:beforeAutospacing="1" w:after="100" w:afterAutospacing="1"/>
      <w:jc w:val="center"/>
    </w:pPr>
    <w:rPr>
      <w:rFonts w:ascii="Arial" w:hAnsi="Arial" w:cs="Arial"/>
      <w:sz w:val="16"/>
      <w:szCs w:val="16"/>
    </w:rPr>
  </w:style>
  <w:style w:type="paragraph" w:customStyle="1" w:styleId="xl145">
    <w:name w:val="xl145"/>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sz w:val="16"/>
      <w:szCs w:val="16"/>
    </w:rPr>
  </w:style>
  <w:style w:type="paragraph" w:customStyle="1" w:styleId="xl146">
    <w:name w:val="xl146"/>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sz w:val="16"/>
      <w:szCs w:val="16"/>
    </w:rPr>
  </w:style>
  <w:style w:type="paragraph" w:customStyle="1" w:styleId="xl147">
    <w:name w:val="xl147"/>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sz w:val="16"/>
      <w:szCs w:val="16"/>
    </w:rPr>
  </w:style>
  <w:style w:type="paragraph" w:customStyle="1" w:styleId="xl148">
    <w:name w:val="xl148"/>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style>
  <w:style w:type="paragraph" w:customStyle="1" w:styleId="xl149">
    <w:name w:val="xl149"/>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style>
  <w:style w:type="paragraph" w:customStyle="1" w:styleId="xl150">
    <w:name w:val="xl150"/>
    <w:basedOn w:val="a2"/>
    <w:rsid w:val="007651AD"/>
    <w:pPr>
      <w:shd w:val="clear" w:color="000000" w:fill="FFFF99"/>
      <w:spacing w:before="100" w:beforeAutospacing="1" w:after="100" w:afterAutospacing="1"/>
      <w:jc w:val="center"/>
      <w:textAlignment w:val="top"/>
    </w:pPr>
    <w:rPr>
      <w:rFonts w:ascii="Calibri" w:hAnsi="Calibri" w:cs="Calibri"/>
      <w:b/>
      <w:bCs/>
      <w:color w:val="000000"/>
      <w:sz w:val="22"/>
      <w:szCs w:val="22"/>
    </w:rPr>
  </w:style>
  <w:style w:type="paragraph" w:customStyle="1" w:styleId="xl151">
    <w:name w:val="xl151"/>
    <w:basedOn w:val="a2"/>
    <w:rsid w:val="007651AD"/>
    <w:pPr>
      <w:shd w:val="clear" w:color="000000" w:fill="FFFF99"/>
      <w:spacing w:before="100" w:beforeAutospacing="1" w:after="100" w:afterAutospacing="1"/>
    </w:pPr>
    <w:rPr>
      <w:rFonts w:ascii="Arial" w:hAnsi="Arial" w:cs="Arial"/>
      <w:sz w:val="18"/>
      <w:szCs w:val="18"/>
    </w:rPr>
  </w:style>
  <w:style w:type="paragraph" w:customStyle="1" w:styleId="xl152">
    <w:name w:val="xl152"/>
    <w:basedOn w:val="a2"/>
    <w:rsid w:val="007651AD"/>
    <w:pPr>
      <w:shd w:val="clear" w:color="000000" w:fill="FFFF99"/>
      <w:spacing w:before="100" w:beforeAutospacing="1" w:after="100" w:afterAutospacing="1"/>
      <w:textAlignment w:val="top"/>
    </w:pPr>
    <w:rPr>
      <w:rFonts w:ascii="Calibri" w:hAnsi="Calibri" w:cs="Calibri"/>
      <w:b/>
      <w:bCs/>
      <w:color w:val="000000"/>
      <w:sz w:val="22"/>
      <w:szCs w:val="22"/>
    </w:rPr>
  </w:style>
  <w:style w:type="paragraph" w:customStyle="1" w:styleId="xl153">
    <w:name w:val="xl153"/>
    <w:basedOn w:val="a2"/>
    <w:rsid w:val="007651AD"/>
    <w:pPr>
      <w:shd w:val="clear" w:color="000000" w:fill="FFFF99"/>
      <w:spacing w:before="100" w:beforeAutospacing="1" w:after="100" w:afterAutospacing="1"/>
      <w:jc w:val="right"/>
    </w:pPr>
  </w:style>
  <w:style w:type="paragraph" w:customStyle="1" w:styleId="xl154">
    <w:name w:val="xl154"/>
    <w:basedOn w:val="a2"/>
    <w:rsid w:val="007651AD"/>
    <w:pPr>
      <w:shd w:val="clear" w:color="000000" w:fill="FFFF99"/>
      <w:spacing w:before="100" w:beforeAutospacing="1" w:after="100" w:afterAutospacing="1"/>
    </w:pPr>
    <w:rPr>
      <w:rFonts w:ascii="Arial" w:hAnsi="Arial" w:cs="Arial"/>
      <w:sz w:val="18"/>
      <w:szCs w:val="18"/>
    </w:rPr>
  </w:style>
  <w:style w:type="paragraph" w:customStyle="1" w:styleId="xl155">
    <w:name w:val="xl155"/>
    <w:basedOn w:val="a2"/>
    <w:rsid w:val="007651AD"/>
    <w:pPr>
      <w:shd w:val="clear" w:color="000000" w:fill="FFFF99"/>
      <w:spacing w:before="100" w:beforeAutospacing="1" w:after="100" w:afterAutospacing="1"/>
    </w:pPr>
  </w:style>
  <w:style w:type="paragraph" w:customStyle="1" w:styleId="xl156">
    <w:name w:val="xl156"/>
    <w:basedOn w:val="a2"/>
    <w:rsid w:val="007651AD"/>
    <w:pPr>
      <w:shd w:val="clear" w:color="000000" w:fill="FFFF99"/>
      <w:spacing w:before="100" w:beforeAutospacing="1" w:after="100" w:afterAutospacing="1"/>
    </w:pPr>
    <w:rPr>
      <w:rFonts w:ascii="Arial" w:hAnsi="Arial" w:cs="Arial"/>
      <w:sz w:val="16"/>
      <w:szCs w:val="16"/>
    </w:rPr>
  </w:style>
  <w:style w:type="paragraph" w:customStyle="1" w:styleId="xl157">
    <w:name w:val="xl157"/>
    <w:basedOn w:val="a2"/>
    <w:rsid w:val="007651AD"/>
    <w:pPr>
      <w:shd w:val="clear" w:color="000000" w:fill="FFFF99"/>
      <w:spacing w:before="100" w:beforeAutospacing="1" w:after="100" w:afterAutospacing="1"/>
    </w:pPr>
    <w:rPr>
      <w:rFonts w:ascii="Arial" w:hAnsi="Arial" w:cs="Arial"/>
      <w:b/>
      <w:bCs/>
      <w:sz w:val="16"/>
      <w:szCs w:val="16"/>
    </w:rPr>
  </w:style>
  <w:style w:type="paragraph" w:customStyle="1" w:styleId="xl158">
    <w:name w:val="xl158"/>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59">
    <w:name w:val="xl159"/>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60">
    <w:name w:val="xl160"/>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61">
    <w:name w:val="xl161"/>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62">
    <w:name w:val="xl162"/>
    <w:basedOn w:val="a2"/>
    <w:rsid w:val="00C32380"/>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63">
    <w:name w:val="xl163"/>
    <w:basedOn w:val="a2"/>
    <w:rsid w:val="00C32380"/>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64">
    <w:name w:val="xl164"/>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65">
    <w:name w:val="xl165"/>
    <w:basedOn w:val="a2"/>
    <w:rsid w:val="009E01A7"/>
    <w:pPr>
      <w:shd w:val="clear" w:color="000000" w:fill="CCFF99"/>
      <w:spacing w:before="100" w:beforeAutospacing="1" w:after="100" w:afterAutospacing="1"/>
    </w:pPr>
    <w:rPr>
      <w:rFonts w:ascii="Arial" w:hAnsi="Arial" w:cs="Arial"/>
      <w:sz w:val="16"/>
      <w:szCs w:val="16"/>
    </w:rPr>
  </w:style>
  <w:style w:type="paragraph" w:customStyle="1" w:styleId="xl166">
    <w:name w:val="xl166"/>
    <w:basedOn w:val="a2"/>
    <w:rsid w:val="009E01A7"/>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0000"/>
      <w:sz w:val="16"/>
      <w:szCs w:val="16"/>
    </w:rPr>
  </w:style>
  <w:style w:type="paragraph" w:customStyle="1" w:styleId="xl167">
    <w:name w:val="xl167"/>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i/>
      <w:iCs/>
      <w:sz w:val="16"/>
      <w:szCs w:val="16"/>
    </w:rPr>
  </w:style>
  <w:style w:type="paragraph" w:customStyle="1" w:styleId="xl168">
    <w:name w:val="xl168"/>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i/>
      <w:iCs/>
      <w:color w:val="000000"/>
      <w:sz w:val="16"/>
      <w:szCs w:val="16"/>
    </w:rPr>
  </w:style>
  <w:style w:type="paragraph" w:customStyle="1" w:styleId="xl169">
    <w:name w:val="xl169"/>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hAnsi="Arial" w:cs="Arial"/>
      <w:i/>
      <w:iCs/>
      <w:color w:val="000000"/>
      <w:sz w:val="16"/>
      <w:szCs w:val="16"/>
    </w:rPr>
  </w:style>
  <w:style w:type="paragraph" w:customStyle="1" w:styleId="xl170">
    <w:name w:val="xl170"/>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6"/>
      <w:szCs w:val="16"/>
    </w:rPr>
  </w:style>
  <w:style w:type="paragraph" w:customStyle="1" w:styleId="xl171">
    <w:name w:val="xl171"/>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6"/>
      <w:szCs w:val="16"/>
    </w:rPr>
  </w:style>
  <w:style w:type="paragraph" w:customStyle="1" w:styleId="xl172">
    <w:name w:val="xl172"/>
    <w:basedOn w:val="a2"/>
    <w:rsid w:val="009E01A7"/>
    <w:pPr>
      <w:pBdr>
        <w:top w:val="double" w:sz="6" w:space="0" w:color="auto"/>
        <w:left w:val="double" w:sz="6" w:space="0" w:color="auto"/>
        <w:bottom w:val="double" w:sz="6" w:space="0" w:color="auto"/>
        <w:right w:val="double" w:sz="6" w:space="0" w:color="auto"/>
      </w:pBdr>
      <w:shd w:val="clear" w:color="000000" w:fill="FFFF00"/>
      <w:spacing w:before="100" w:beforeAutospacing="1" w:after="100" w:afterAutospacing="1"/>
      <w:jc w:val="center"/>
      <w:textAlignment w:val="center"/>
    </w:pPr>
    <w:rPr>
      <w:rFonts w:ascii="Arial" w:hAnsi="Arial" w:cs="Arial"/>
      <w:b/>
      <w:bCs/>
      <w:sz w:val="16"/>
      <w:szCs w:val="16"/>
    </w:rPr>
  </w:style>
  <w:style w:type="paragraph" w:customStyle="1" w:styleId="xl173">
    <w:name w:val="xl173"/>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10"/>
      <w:szCs w:val="10"/>
    </w:rPr>
  </w:style>
  <w:style w:type="paragraph" w:customStyle="1" w:styleId="xl174">
    <w:name w:val="xl174"/>
    <w:basedOn w:val="a2"/>
    <w:rsid w:val="009E01A7"/>
    <w:pPr>
      <w:pBdr>
        <w:top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hAnsi="Arial" w:cs="Arial"/>
      <w:b/>
      <w:bCs/>
      <w:color w:val="000000"/>
      <w:sz w:val="16"/>
      <w:szCs w:val="16"/>
    </w:rPr>
  </w:style>
  <w:style w:type="paragraph" w:customStyle="1" w:styleId="xl175">
    <w:name w:val="xl175"/>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i/>
      <w:iCs/>
      <w:sz w:val="16"/>
      <w:szCs w:val="16"/>
    </w:rPr>
  </w:style>
  <w:style w:type="paragraph" w:customStyle="1" w:styleId="xl176">
    <w:name w:val="xl176"/>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i/>
      <w:iCs/>
      <w:color w:val="000000"/>
      <w:sz w:val="16"/>
      <w:szCs w:val="16"/>
    </w:rPr>
  </w:style>
  <w:style w:type="paragraph" w:customStyle="1" w:styleId="xl177">
    <w:name w:val="xl177"/>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color w:val="000000"/>
      <w:sz w:val="16"/>
      <w:szCs w:val="16"/>
    </w:rPr>
  </w:style>
  <w:style w:type="paragraph" w:customStyle="1" w:styleId="xl178">
    <w:name w:val="xl178"/>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Arial" w:hAnsi="Arial" w:cs="Arial"/>
      <w:i/>
      <w:iCs/>
      <w:color w:val="000000"/>
      <w:sz w:val="16"/>
      <w:szCs w:val="16"/>
    </w:rPr>
  </w:style>
  <w:style w:type="paragraph" w:customStyle="1" w:styleId="xl179">
    <w:name w:val="xl179"/>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sz w:val="16"/>
      <w:szCs w:val="16"/>
    </w:rPr>
  </w:style>
  <w:style w:type="paragraph" w:customStyle="1" w:styleId="xl180">
    <w:name w:val="xl180"/>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16"/>
      <w:szCs w:val="16"/>
    </w:rPr>
  </w:style>
  <w:style w:type="paragraph" w:customStyle="1" w:styleId="xl181">
    <w:name w:val="xl181"/>
    <w:basedOn w:val="a2"/>
    <w:rsid w:val="009E01A7"/>
    <w:pPr>
      <w:pBdr>
        <w:top w:val="double" w:sz="6" w:space="0" w:color="auto"/>
        <w:left w:val="double" w:sz="6" w:space="0" w:color="auto"/>
        <w:bottom w:val="double" w:sz="6" w:space="0" w:color="auto"/>
        <w:right w:val="double" w:sz="6" w:space="0" w:color="auto"/>
      </w:pBdr>
      <w:shd w:val="clear" w:color="000000" w:fill="92D050"/>
      <w:spacing w:before="100" w:beforeAutospacing="1" w:after="100" w:afterAutospacing="1"/>
      <w:jc w:val="center"/>
      <w:textAlignment w:val="center"/>
    </w:pPr>
    <w:rPr>
      <w:rFonts w:ascii="Arial" w:hAnsi="Arial" w:cs="Arial"/>
      <w:b/>
      <w:bCs/>
      <w:sz w:val="16"/>
      <w:szCs w:val="16"/>
    </w:rPr>
  </w:style>
  <w:style w:type="paragraph" w:customStyle="1" w:styleId="xl182">
    <w:name w:val="xl182"/>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16"/>
      <w:szCs w:val="16"/>
    </w:rPr>
  </w:style>
  <w:style w:type="paragraph" w:customStyle="1" w:styleId="xl183">
    <w:name w:val="xl183"/>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84">
    <w:name w:val="xl184"/>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ascii="Arial" w:hAnsi="Arial" w:cs="Arial"/>
      <w:i/>
      <w:iCs/>
      <w:sz w:val="16"/>
      <w:szCs w:val="16"/>
    </w:rPr>
  </w:style>
  <w:style w:type="paragraph" w:customStyle="1" w:styleId="xl185">
    <w:name w:val="xl185"/>
    <w:basedOn w:val="a2"/>
    <w:rsid w:val="009E01A7"/>
    <w:pPr>
      <w:pBdr>
        <w:top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Arial" w:hAnsi="Arial" w:cs="Arial"/>
      <w:b/>
      <w:bCs/>
      <w:i/>
      <w:iCs/>
      <w:color w:val="000000"/>
      <w:sz w:val="16"/>
      <w:szCs w:val="16"/>
    </w:rPr>
  </w:style>
  <w:style w:type="paragraph" w:customStyle="1" w:styleId="xl186">
    <w:name w:val="xl186"/>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87">
    <w:name w:val="xl187"/>
    <w:basedOn w:val="a2"/>
    <w:rsid w:val="009E01A7"/>
    <w:pPr>
      <w:pBdr>
        <w:top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Arial" w:hAnsi="Arial" w:cs="Arial"/>
      <w:b/>
      <w:bCs/>
      <w:color w:val="000000"/>
      <w:sz w:val="16"/>
      <w:szCs w:val="16"/>
    </w:rPr>
  </w:style>
  <w:style w:type="paragraph" w:customStyle="1" w:styleId="xl188">
    <w:name w:val="xl188"/>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i/>
      <w:iCs/>
      <w:sz w:val="16"/>
      <w:szCs w:val="16"/>
    </w:rPr>
  </w:style>
  <w:style w:type="paragraph" w:customStyle="1" w:styleId="xl189">
    <w:name w:val="xl189"/>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i/>
      <w:iCs/>
      <w:color w:val="000000"/>
      <w:sz w:val="16"/>
      <w:szCs w:val="16"/>
    </w:rPr>
  </w:style>
  <w:style w:type="paragraph" w:customStyle="1" w:styleId="xl190">
    <w:name w:val="xl190"/>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color w:val="000000"/>
      <w:sz w:val="16"/>
      <w:szCs w:val="16"/>
    </w:rPr>
  </w:style>
  <w:style w:type="paragraph" w:customStyle="1" w:styleId="xl191">
    <w:name w:val="xl191"/>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color w:val="000000"/>
      <w:sz w:val="16"/>
      <w:szCs w:val="16"/>
    </w:rPr>
  </w:style>
  <w:style w:type="paragraph" w:customStyle="1" w:styleId="xl192">
    <w:name w:val="xl192"/>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ascii="Arial" w:hAnsi="Arial" w:cs="Arial"/>
      <w:i/>
      <w:iCs/>
      <w:color w:val="000000"/>
      <w:sz w:val="16"/>
      <w:szCs w:val="16"/>
    </w:rPr>
  </w:style>
  <w:style w:type="paragraph" w:customStyle="1" w:styleId="xl193">
    <w:name w:val="xl193"/>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sz w:val="16"/>
      <w:szCs w:val="16"/>
    </w:rPr>
  </w:style>
  <w:style w:type="paragraph" w:customStyle="1" w:styleId="xl194">
    <w:name w:val="xl194"/>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95">
    <w:name w:val="xl195"/>
    <w:basedOn w:val="a2"/>
    <w:rsid w:val="009E01A7"/>
    <w:pPr>
      <w:pBdr>
        <w:top w:val="double" w:sz="6" w:space="0" w:color="auto"/>
        <w:left w:val="double" w:sz="6" w:space="0" w:color="auto"/>
        <w:bottom w:val="double" w:sz="6" w:space="0" w:color="auto"/>
        <w:right w:val="double" w:sz="6"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96">
    <w:name w:val="xl196"/>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97">
    <w:name w:val="xl197"/>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0"/>
      <w:szCs w:val="10"/>
    </w:rPr>
  </w:style>
  <w:style w:type="paragraph" w:customStyle="1" w:styleId="xl198">
    <w:name w:val="xl198"/>
    <w:basedOn w:val="a2"/>
    <w:rsid w:val="009E01A7"/>
    <w:pPr>
      <w:pBdr>
        <w:top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hAnsi="Arial" w:cs="Arial"/>
      <w:b/>
      <w:bCs/>
      <w:color w:val="000000"/>
      <w:sz w:val="16"/>
      <w:szCs w:val="16"/>
    </w:rPr>
  </w:style>
  <w:style w:type="paragraph" w:customStyle="1" w:styleId="xl199">
    <w:name w:val="xl199"/>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i/>
      <w:iCs/>
      <w:sz w:val="16"/>
      <w:szCs w:val="16"/>
    </w:rPr>
  </w:style>
  <w:style w:type="paragraph" w:customStyle="1" w:styleId="xl200">
    <w:name w:val="xl200"/>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i/>
      <w:iCs/>
      <w:color w:val="000000"/>
      <w:sz w:val="16"/>
      <w:szCs w:val="16"/>
    </w:rPr>
  </w:style>
  <w:style w:type="paragraph" w:customStyle="1" w:styleId="xl201">
    <w:name w:val="xl201"/>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rPr>
  </w:style>
  <w:style w:type="paragraph" w:customStyle="1" w:styleId="xl202">
    <w:name w:val="xl202"/>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i/>
      <w:iCs/>
      <w:color w:val="000000"/>
      <w:sz w:val="16"/>
      <w:szCs w:val="16"/>
    </w:rPr>
  </w:style>
  <w:style w:type="paragraph" w:customStyle="1" w:styleId="xl203">
    <w:name w:val="xl203"/>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204">
    <w:name w:val="xl204"/>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6"/>
      <w:szCs w:val="16"/>
    </w:rPr>
  </w:style>
  <w:style w:type="paragraph" w:customStyle="1" w:styleId="xl205">
    <w:name w:val="xl205"/>
    <w:basedOn w:val="a2"/>
    <w:rsid w:val="009E01A7"/>
    <w:pPr>
      <w:pBdr>
        <w:top w:val="double" w:sz="6" w:space="0" w:color="auto"/>
        <w:left w:val="double" w:sz="6" w:space="0" w:color="auto"/>
        <w:bottom w:val="double" w:sz="6" w:space="0" w:color="auto"/>
        <w:right w:val="double" w:sz="6" w:space="0" w:color="auto"/>
      </w:pBdr>
      <w:shd w:val="clear" w:color="000000" w:fill="FFC000"/>
      <w:spacing w:before="100" w:beforeAutospacing="1" w:after="100" w:afterAutospacing="1"/>
      <w:jc w:val="center"/>
      <w:textAlignment w:val="center"/>
    </w:pPr>
    <w:rPr>
      <w:rFonts w:ascii="Arial" w:hAnsi="Arial" w:cs="Arial"/>
      <w:b/>
      <w:bCs/>
      <w:sz w:val="16"/>
      <w:szCs w:val="16"/>
    </w:rPr>
  </w:style>
  <w:style w:type="paragraph" w:customStyle="1" w:styleId="xl206">
    <w:name w:val="xl206"/>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6"/>
      <w:szCs w:val="16"/>
    </w:rPr>
  </w:style>
  <w:style w:type="paragraph" w:customStyle="1" w:styleId="xl207">
    <w:name w:val="xl207"/>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0"/>
      <w:szCs w:val="10"/>
    </w:rPr>
  </w:style>
  <w:style w:type="paragraph" w:customStyle="1" w:styleId="xl208">
    <w:name w:val="xl208"/>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09">
    <w:name w:val="xl209"/>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pPr>
    <w:rPr>
      <w:rFonts w:ascii="Arial" w:hAnsi="Arial" w:cs="Arial"/>
      <w:i/>
      <w:iCs/>
      <w:sz w:val="16"/>
      <w:szCs w:val="16"/>
    </w:rPr>
  </w:style>
  <w:style w:type="paragraph" w:customStyle="1" w:styleId="xl210">
    <w:name w:val="xl210"/>
    <w:basedOn w:val="a2"/>
    <w:rsid w:val="009E01A7"/>
    <w:pPr>
      <w:pBdr>
        <w:top w:val="single" w:sz="4" w:space="0" w:color="auto"/>
        <w:bottom w:val="single" w:sz="4" w:space="0" w:color="auto"/>
        <w:right w:val="single" w:sz="4" w:space="0" w:color="auto"/>
      </w:pBdr>
      <w:shd w:val="clear" w:color="000000" w:fill="B1A0C7"/>
      <w:spacing w:before="100" w:beforeAutospacing="1" w:after="100" w:afterAutospacing="1"/>
      <w:textAlignment w:val="center"/>
    </w:pPr>
    <w:rPr>
      <w:rFonts w:ascii="Arial" w:hAnsi="Arial" w:cs="Arial"/>
      <w:b/>
      <w:bCs/>
      <w:i/>
      <w:iCs/>
      <w:color w:val="000000"/>
      <w:sz w:val="16"/>
      <w:szCs w:val="16"/>
    </w:rPr>
  </w:style>
  <w:style w:type="paragraph" w:customStyle="1" w:styleId="xl211">
    <w:name w:val="xl211"/>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12">
    <w:name w:val="xl212"/>
    <w:basedOn w:val="a2"/>
    <w:rsid w:val="009E01A7"/>
    <w:pPr>
      <w:pBdr>
        <w:top w:val="single" w:sz="4" w:space="0" w:color="auto"/>
        <w:bottom w:val="single" w:sz="4" w:space="0" w:color="auto"/>
        <w:right w:val="single" w:sz="4" w:space="0" w:color="auto"/>
      </w:pBdr>
      <w:shd w:val="clear" w:color="000000" w:fill="B1A0C7"/>
      <w:spacing w:before="100" w:beforeAutospacing="1" w:after="100" w:afterAutospacing="1"/>
      <w:textAlignment w:val="center"/>
    </w:pPr>
    <w:rPr>
      <w:rFonts w:ascii="Arial" w:hAnsi="Arial" w:cs="Arial"/>
      <w:b/>
      <w:bCs/>
      <w:color w:val="000000"/>
      <w:sz w:val="16"/>
      <w:szCs w:val="16"/>
    </w:rPr>
  </w:style>
  <w:style w:type="paragraph" w:customStyle="1" w:styleId="xl213">
    <w:name w:val="xl213"/>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i/>
      <w:iCs/>
      <w:color w:val="000000"/>
      <w:sz w:val="16"/>
      <w:szCs w:val="16"/>
    </w:rPr>
  </w:style>
  <w:style w:type="paragraph" w:customStyle="1" w:styleId="xl214">
    <w:name w:val="xl214"/>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color w:val="000000"/>
      <w:sz w:val="16"/>
      <w:szCs w:val="16"/>
    </w:rPr>
  </w:style>
  <w:style w:type="paragraph" w:customStyle="1" w:styleId="xl215">
    <w:name w:val="xl215"/>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pPr>
    <w:rPr>
      <w:rFonts w:ascii="Arial" w:hAnsi="Arial" w:cs="Arial"/>
      <w:i/>
      <w:iCs/>
      <w:color w:val="000000"/>
      <w:sz w:val="16"/>
      <w:szCs w:val="16"/>
    </w:rPr>
  </w:style>
  <w:style w:type="paragraph" w:customStyle="1" w:styleId="xl216">
    <w:name w:val="xl216"/>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sz w:val="16"/>
      <w:szCs w:val="16"/>
    </w:rPr>
  </w:style>
  <w:style w:type="paragraph" w:customStyle="1" w:styleId="xl217">
    <w:name w:val="xl217"/>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18">
    <w:name w:val="xl218"/>
    <w:basedOn w:val="a2"/>
    <w:rsid w:val="009E01A7"/>
    <w:pPr>
      <w:pBdr>
        <w:top w:val="double" w:sz="6" w:space="0" w:color="auto"/>
        <w:left w:val="double" w:sz="6" w:space="0" w:color="auto"/>
        <w:bottom w:val="double" w:sz="6" w:space="0" w:color="auto"/>
        <w:right w:val="double" w:sz="6"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19">
    <w:name w:val="xl219"/>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20">
    <w:name w:val="xl220"/>
    <w:basedOn w:val="a2"/>
    <w:rsid w:val="009E01A7"/>
    <w:pPr>
      <w:pBdr>
        <w:top w:val="single" w:sz="4" w:space="0" w:color="auto"/>
        <w:bottom w:val="single" w:sz="4" w:space="0" w:color="auto"/>
        <w:right w:val="single" w:sz="4" w:space="0" w:color="auto"/>
      </w:pBdr>
      <w:shd w:val="clear" w:color="000000" w:fill="FF66FF"/>
      <w:spacing w:before="100" w:beforeAutospacing="1" w:after="100" w:afterAutospacing="1"/>
      <w:textAlignment w:val="center"/>
    </w:pPr>
    <w:rPr>
      <w:rFonts w:ascii="Arial" w:hAnsi="Arial" w:cs="Arial"/>
      <w:b/>
      <w:bCs/>
      <w:color w:val="000000"/>
      <w:sz w:val="16"/>
      <w:szCs w:val="16"/>
    </w:rPr>
  </w:style>
  <w:style w:type="paragraph" w:customStyle="1" w:styleId="xl221">
    <w:name w:val="xl221"/>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i/>
      <w:iCs/>
      <w:sz w:val="16"/>
      <w:szCs w:val="16"/>
    </w:rPr>
  </w:style>
  <w:style w:type="paragraph" w:customStyle="1" w:styleId="xl222">
    <w:name w:val="xl222"/>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i/>
      <w:iCs/>
      <w:color w:val="000000"/>
      <w:sz w:val="16"/>
      <w:szCs w:val="16"/>
    </w:rPr>
  </w:style>
  <w:style w:type="paragraph" w:customStyle="1" w:styleId="xl223">
    <w:name w:val="xl223"/>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color w:val="000000"/>
      <w:sz w:val="16"/>
      <w:szCs w:val="16"/>
    </w:rPr>
  </w:style>
  <w:style w:type="paragraph" w:customStyle="1" w:styleId="xl224">
    <w:name w:val="xl224"/>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pPr>
    <w:rPr>
      <w:rFonts w:ascii="Arial" w:hAnsi="Arial" w:cs="Arial"/>
      <w:i/>
      <w:iCs/>
      <w:color w:val="000000"/>
      <w:sz w:val="16"/>
      <w:szCs w:val="16"/>
    </w:rPr>
  </w:style>
  <w:style w:type="paragraph" w:customStyle="1" w:styleId="xl225">
    <w:name w:val="xl225"/>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sz w:val="16"/>
      <w:szCs w:val="16"/>
    </w:rPr>
  </w:style>
  <w:style w:type="paragraph" w:customStyle="1" w:styleId="xl226">
    <w:name w:val="xl226"/>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sz w:val="16"/>
      <w:szCs w:val="16"/>
    </w:rPr>
  </w:style>
  <w:style w:type="paragraph" w:customStyle="1" w:styleId="xl227">
    <w:name w:val="xl227"/>
    <w:basedOn w:val="a2"/>
    <w:rsid w:val="009E01A7"/>
    <w:pPr>
      <w:pBdr>
        <w:top w:val="double" w:sz="6" w:space="0" w:color="auto"/>
        <w:left w:val="double" w:sz="6" w:space="0" w:color="auto"/>
        <w:bottom w:val="double" w:sz="6" w:space="0" w:color="auto"/>
        <w:right w:val="double" w:sz="6" w:space="0" w:color="auto"/>
      </w:pBdr>
      <w:shd w:val="clear" w:color="000000" w:fill="FF66FF"/>
      <w:spacing w:before="100" w:beforeAutospacing="1" w:after="100" w:afterAutospacing="1"/>
      <w:jc w:val="center"/>
      <w:textAlignment w:val="center"/>
    </w:pPr>
    <w:rPr>
      <w:rFonts w:ascii="Arial" w:hAnsi="Arial" w:cs="Arial"/>
      <w:b/>
      <w:bCs/>
      <w:sz w:val="16"/>
      <w:szCs w:val="16"/>
    </w:rPr>
  </w:style>
  <w:style w:type="paragraph" w:customStyle="1" w:styleId="xl228">
    <w:name w:val="xl228"/>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sz w:val="16"/>
      <w:szCs w:val="16"/>
    </w:rPr>
  </w:style>
  <w:style w:type="paragraph" w:customStyle="1" w:styleId="xl229">
    <w:name w:val="xl229"/>
    <w:basedOn w:val="a2"/>
    <w:rsid w:val="009E01A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i/>
      <w:iCs/>
      <w:color w:val="000000"/>
      <w:sz w:val="16"/>
      <w:szCs w:val="16"/>
    </w:rPr>
  </w:style>
  <w:style w:type="paragraph" w:customStyle="1" w:styleId="xl230">
    <w:name w:val="xl230"/>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FF0000"/>
      <w:sz w:val="16"/>
      <w:szCs w:val="16"/>
    </w:rPr>
  </w:style>
  <w:style w:type="paragraph" w:customStyle="1" w:styleId="xl231">
    <w:name w:val="xl231"/>
    <w:basedOn w:val="a2"/>
    <w:rsid w:val="009E01A7"/>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Arial" w:hAnsi="Arial" w:cs="Arial"/>
      <w:b/>
      <w:bCs/>
      <w:sz w:val="16"/>
      <w:szCs w:val="16"/>
    </w:rPr>
  </w:style>
  <w:style w:type="paragraph" w:customStyle="1" w:styleId="xl232">
    <w:name w:val="xl232"/>
    <w:basedOn w:val="a2"/>
    <w:rsid w:val="009E01A7"/>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Arial" w:hAnsi="Arial" w:cs="Arial"/>
      <w:b/>
      <w:bCs/>
      <w:sz w:val="16"/>
      <w:szCs w:val="16"/>
    </w:rPr>
  </w:style>
  <w:style w:type="paragraph" w:customStyle="1" w:styleId="xl233">
    <w:name w:val="xl233"/>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34">
    <w:name w:val="xl234"/>
    <w:basedOn w:val="a2"/>
    <w:rsid w:val="009E01A7"/>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Arial" w:hAnsi="Arial" w:cs="Arial"/>
      <w:b/>
      <w:bCs/>
      <w:sz w:val="16"/>
      <w:szCs w:val="16"/>
    </w:rPr>
  </w:style>
  <w:style w:type="paragraph" w:customStyle="1" w:styleId="xl235">
    <w:name w:val="xl235"/>
    <w:basedOn w:val="a2"/>
    <w:rsid w:val="009E01A7"/>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jc w:val="center"/>
      <w:textAlignment w:val="center"/>
    </w:pPr>
    <w:rPr>
      <w:rFonts w:ascii="Arial" w:hAnsi="Arial" w:cs="Arial"/>
      <w:b/>
      <w:bCs/>
      <w:sz w:val="16"/>
      <w:szCs w:val="16"/>
    </w:rPr>
  </w:style>
  <w:style w:type="paragraph" w:customStyle="1" w:styleId="xl236">
    <w:name w:val="xl236"/>
    <w:basedOn w:val="a2"/>
    <w:rsid w:val="009E01A7"/>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b/>
      <w:bCs/>
      <w:sz w:val="10"/>
      <w:szCs w:val="10"/>
    </w:rPr>
  </w:style>
  <w:style w:type="paragraph" w:customStyle="1" w:styleId="xl237">
    <w:name w:val="xl237"/>
    <w:basedOn w:val="a2"/>
    <w:rsid w:val="009E01A7"/>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b/>
      <w:bCs/>
      <w:sz w:val="10"/>
      <w:szCs w:val="10"/>
    </w:rPr>
  </w:style>
  <w:style w:type="paragraph" w:customStyle="1" w:styleId="xl238">
    <w:name w:val="xl238"/>
    <w:basedOn w:val="a2"/>
    <w:rsid w:val="009E01A7"/>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0"/>
      <w:szCs w:val="10"/>
    </w:rPr>
  </w:style>
  <w:style w:type="paragraph" w:customStyle="1" w:styleId="xl239">
    <w:name w:val="xl239"/>
    <w:basedOn w:val="a2"/>
    <w:rsid w:val="009E01A7"/>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rFonts w:ascii="Arial" w:hAnsi="Arial" w:cs="Arial"/>
      <w:b/>
      <w:bCs/>
      <w:sz w:val="10"/>
      <w:szCs w:val="10"/>
    </w:rPr>
  </w:style>
  <w:style w:type="paragraph" w:customStyle="1" w:styleId="xl240">
    <w:name w:val="xl240"/>
    <w:basedOn w:val="a2"/>
    <w:rsid w:val="009E01A7"/>
    <w:pPr>
      <w:pBdr>
        <w:top w:val="single" w:sz="4" w:space="0" w:color="auto"/>
        <w:bottom w:val="single" w:sz="4" w:space="0" w:color="auto"/>
      </w:pBdr>
      <w:shd w:val="clear" w:color="000000" w:fill="00B0F0"/>
      <w:spacing w:before="100" w:beforeAutospacing="1" w:after="100" w:afterAutospacing="1"/>
      <w:jc w:val="center"/>
      <w:textAlignment w:val="center"/>
    </w:pPr>
    <w:rPr>
      <w:rFonts w:ascii="Arial" w:hAnsi="Arial" w:cs="Arial"/>
      <w:b/>
      <w:bCs/>
      <w:sz w:val="10"/>
      <w:szCs w:val="10"/>
    </w:rPr>
  </w:style>
  <w:style w:type="paragraph" w:customStyle="1" w:styleId="xl241">
    <w:name w:val="xl241"/>
    <w:basedOn w:val="a2"/>
    <w:rsid w:val="009E01A7"/>
    <w:pPr>
      <w:pBdr>
        <w:top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0"/>
      <w:szCs w:val="10"/>
    </w:rPr>
  </w:style>
  <w:style w:type="paragraph" w:customStyle="1" w:styleId="xl242">
    <w:name w:val="xl242"/>
    <w:basedOn w:val="a2"/>
    <w:rsid w:val="009E01A7"/>
    <w:pPr>
      <w:pBdr>
        <w:top w:val="single" w:sz="4" w:space="0" w:color="auto"/>
        <w:left w:val="single" w:sz="4" w:space="0" w:color="auto"/>
        <w:bottom w:val="single" w:sz="4" w:space="0" w:color="auto"/>
      </w:pBdr>
      <w:shd w:val="clear" w:color="000000" w:fill="FF66FF"/>
      <w:spacing w:before="100" w:beforeAutospacing="1" w:after="100" w:afterAutospacing="1"/>
      <w:jc w:val="center"/>
      <w:textAlignment w:val="center"/>
    </w:pPr>
    <w:rPr>
      <w:rFonts w:ascii="Arial" w:hAnsi="Arial" w:cs="Arial"/>
      <w:b/>
      <w:bCs/>
      <w:sz w:val="10"/>
      <w:szCs w:val="10"/>
    </w:rPr>
  </w:style>
  <w:style w:type="paragraph" w:customStyle="1" w:styleId="xl243">
    <w:name w:val="xl243"/>
    <w:basedOn w:val="a2"/>
    <w:rsid w:val="009E01A7"/>
    <w:pPr>
      <w:pBdr>
        <w:top w:val="single" w:sz="4" w:space="0" w:color="auto"/>
        <w:bottom w:val="single" w:sz="4" w:space="0" w:color="auto"/>
      </w:pBdr>
      <w:shd w:val="clear" w:color="000000" w:fill="FF66FF"/>
      <w:spacing w:before="100" w:beforeAutospacing="1" w:after="100" w:afterAutospacing="1"/>
      <w:jc w:val="center"/>
      <w:textAlignment w:val="center"/>
    </w:pPr>
    <w:rPr>
      <w:rFonts w:ascii="Arial" w:hAnsi="Arial" w:cs="Arial"/>
      <w:b/>
      <w:bCs/>
      <w:sz w:val="10"/>
      <w:szCs w:val="10"/>
    </w:rPr>
  </w:style>
  <w:style w:type="paragraph" w:customStyle="1" w:styleId="xl244">
    <w:name w:val="xl244"/>
    <w:basedOn w:val="a2"/>
    <w:rsid w:val="009E01A7"/>
    <w:pPr>
      <w:pBdr>
        <w:top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sz w:val="10"/>
      <w:szCs w:val="10"/>
    </w:rPr>
  </w:style>
  <w:style w:type="paragraph" w:customStyle="1" w:styleId="xl245">
    <w:name w:val="xl245"/>
    <w:basedOn w:val="a2"/>
    <w:rsid w:val="009E01A7"/>
    <w:pPr>
      <w:shd w:val="clear" w:color="000000" w:fill="FFFF99"/>
      <w:spacing w:before="100" w:beforeAutospacing="1" w:after="100" w:afterAutospacing="1"/>
    </w:pPr>
    <w:rPr>
      <w:rFonts w:ascii="Arial" w:hAnsi="Arial" w:cs="Arial"/>
      <w:sz w:val="16"/>
      <w:szCs w:val="16"/>
    </w:rPr>
  </w:style>
  <w:style w:type="paragraph" w:customStyle="1" w:styleId="xl246">
    <w:name w:val="xl246"/>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rPr>
  </w:style>
  <w:style w:type="paragraph" w:customStyle="1" w:styleId="xl247">
    <w:name w:val="xl247"/>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48">
    <w:name w:val="xl248"/>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i/>
      <w:iCs/>
      <w:sz w:val="16"/>
      <w:szCs w:val="16"/>
    </w:rPr>
  </w:style>
  <w:style w:type="paragraph" w:customStyle="1" w:styleId="xl249">
    <w:name w:val="xl249"/>
    <w:basedOn w:val="a2"/>
    <w:rsid w:val="009E01A7"/>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i/>
      <w:iCs/>
      <w:color w:val="000000"/>
      <w:sz w:val="16"/>
      <w:szCs w:val="16"/>
    </w:rPr>
  </w:style>
  <w:style w:type="paragraph" w:customStyle="1" w:styleId="xl250">
    <w:name w:val="xl250"/>
    <w:basedOn w:val="a2"/>
    <w:rsid w:val="009E01A7"/>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i/>
      <w:iCs/>
      <w:sz w:val="16"/>
      <w:szCs w:val="16"/>
    </w:rPr>
  </w:style>
  <w:style w:type="paragraph" w:customStyle="1" w:styleId="xl251">
    <w:name w:val="xl251"/>
    <w:basedOn w:val="a2"/>
    <w:rsid w:val="009E01A7"/>
    <w:pPr>
      <w:pBdr>
        <w:top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i/>
      <w:iCs/>
      <w:color w:val="000000"/>
      <w:sz w:val="16"/>
      <w:szCs w:val="16"/>
    </w:rPr>
  </w:style>
  <w:style w:type="paragraph" w:customStyle="1" w:styleId="xl252">
    <w:name w:val="xl252"/>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FF0000"/>
      <w:sz w:val="16"/>
      <w:szCs w:val="16"/>
    </w:rPr>
  </w:style>
  <w:style w:type="paragraph" w:customStyle="1" w:styleId="xl253">
    <w:name w:val="xl253"/>
    <w:basedOn w:val="a2"/>
    <w:rsid w:val="009E01A7"/>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254">
    <w:name w:val="xl254"/>
    <w:basedOn w:val="a2"/>
    <w:rsid w:val="009E01A7"/>
    <w:pPr>
      <w:pBdr>
        <w:top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255">
    <w:name w:val="xl255"/>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sz w:val="16"/>
      <w:szCs w:val="16"/>
    </w:rPr>
  </w:style>
  <w:style w:type="paragraph" w:customStyle="1" w:styleId="xl256">
    <w:name w:val="xl256"/>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color w:val="000000"/>
      <w:sz w:val="16"/>
      <w:szCs w:val="16"/>
    </w:rPr>
  </w:style>
  <w:style w:type="paragraph" w:customStyle="1" w:styleId="xl257">
    <w:name w:val="xl257"/>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258">
    <w:name w:val="xl258"/>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259">
    <w:name w:val="xl259"/>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i/>
      <w:iCs/>
      <w:color w:val="000000"/>
      <w:sz w:val="16"/>
      <w:szCs w:val="16"/>
    </w:rPr>
  </w:style>
  <w:style w:type="paragraph" w:customStyle="1" w:styleId="xl260">
    <w:name w:val="xl260"/>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261">
    <w:name w:val="xl261"/>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62">
    <w:name w:val="xl262"/>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263">
    <w:name w:val="xl263"/>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264">
    <w:name w:val="xl264"/>
    <w:basedOn w:val="a2"/>
    <w:rsid w:val="009E01A7"/>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265">
    <w:name w:val="xl265"/>
    <w:basedOn w:val="a2"/>
    <w:rsid w:val="009E01A7"/>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66">
    <w:name w:val="xl266"/>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a1">
    <w:name w:val="внутренний список"/>
    <w:basedOn w:val="a2"/>
    <w:rsid w:val="00103C20"/>
    <w:pPr>
      <w:numPr>
        <w:numId w:val="36"/>
      </w:numPr>
      <w:spacing w:before="120"/>
      <w:jc w:val="both"/>
    </w:pPr>
    <w:rPr>
      <w:snapToGrid w:val="0"/>
      <w:color w:val="000000"/>
    </w:rPr>
  </w:style>
  <w:style w:type="paragraph" w:customStyle="1" w:styleId="affffff">
    <w:name w:val="Обычный текст с отступом"/>
    <w:basedOn w:val="a2"/>
    <w:rsid w:val="00103C20"/>
    <w:pPr>
      <w:ind w:left="708"/>
    </w:pPr>
    <w:rPr>
      <w:sz w:val="20"/>
      <w:szCs w:val="20"/>
    </w:rPr>
  </w:style>
  <w:style w:type="character" w:customStyle="1" w:styleId="39">
    <w:name w:val="заголовок 3 Знак Знак"/>
    <w:basedOn w:val="a3"/>
    <w:locked/>
    <w:rsid w:val="00103C20"/>
    <w:rPr>
      <w:rFonts w:ascii="Arial" w:hAnsi="Arial"/>
      <w:b/>
      <w:color w:val="00FF00"/>
      <w:sz w:val="22"/>
    </w:rPr>
  </w:style>
  <w:style w:type="paragraph" w:customStyle="1" w:styleId="al">
    <w:name w:val="al_Таблица_Подпись"/>
    <w:basedOn w:val="a2"/>
    <w:rsid w:val="00103C20"/>
    <w:pPr>
      <w:numPr>
        <w:numId w:val="37"/>
      </w:numPr>
    </w:pPr>
  </w:style>
  <w:style w:type="paragraph" w:customStyle="1" w:styleId="10">
    <w:name w:val="Маркер 1"/>
    <w:basedOn w:val="a2"/>
    <w:rsid w:val="00716461"/>
    <w:pPr>
      <w:numPr>
        <w:ilvl w:val="1"/>
        <w:numId w:val="38"/>
      </w:numPr>
      <w:tabs>
        <w:tab w:val="clear" w:pos="1440"/>
        <w:tab w:val="num" w:pos="720"/>
      </w:tabs>
      <w:ind w:left="720"/>
      <w:jc w:val="both"/>
    </w:pPr>
    <w:rPr>
      <w:rFonts w:ascii="Arial" w:hAnsi="Arial"/>
      <w:color w:val="000000"/>
      <w:sz w:val="20"/>
      <w:szCs w:val="20"/>
    </w:rPr>
  </w:style>
  <w:style w:type="paragraph" w:customStyle="1" w:styleId="230">
    <w:name w:val="Основной текст 23"/>
    <w:basedOn w:val="a2"/>
    <w:rsid w:val="00716461"/>
    <w:pPr>
      <w:widowControl w:val="0"/>
      <w:spacing w:line="240" w:lineRule="atLeast"/>
      <w:jc w:val="both"/>
    </w:pPr>
    <w:rPr>
      <w:rFonts w:ascii="Arial" w:hAnsi="Arial"/>
      <w:sz w:val="22"/>
      <w:szCs w:val="20"/>
    </w:rPr>
  </w:style>
  <w:style w:type="paragraph" w:customStyle="1" w:styleId="xl64">
    <w:name w:val="xl64"/>
    <w:basedOn w:val="a2"/>
    <w:rsid w:val="005174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Default">
    <w:name w:val="Default"/>
    <w:rsid w:val="005D0369"/>
    <w:pPr>
      <w:autoSpaceDE w:val="0"/>
      <w:autoSpaceDN w:val="0"/>
      <w:adjustRightInd w:val="0"/>
    </w:pPr>
    <w:rPr>
      <w:rFonts w:ascii="OpiumNewC" w:hAnsi="OpiumNewC" w:cs="OpiumNewC"/>
      <w:color w:val="000000"/>
      <w:sz w:val="24"/>
      <w:szCs w:val="24"/>
    </w:rPr>
  </w:style>
  <w:style w:type="paragraph" w:customStyle="1" w:styleId="Pa3">
    <w:name w:val="Pa3"/>
    <w:basedOn w:val="Default"/>
    <w:next w:val="Default"/>
    <w:uiPriority w:val="99"/>
    <w:rsid w:val="005D0369"/>
    <w:pPr>
      <w:spacing w:line="241" w:lineRule="atLeast"/>
    </w:pPr>
    <w:rPr>
      <w:rFonts w:cs="Times New Roman"/>
      <w:color w:val="auto"/>
    </w:rPr>
  </w:style>
  <w:style w:type="character" w:customStyle="1" w:styleId="A80">
    <w:name w:val="A8"/>
    <w:uiPriority w:val="99"/>
    <w:rsid w:val="005D0369"/>
    <w:rPr>
      <w:rFonts w:cs="OpiumNewC"/>
      <w:color w:val="000000"/>
      <w:sz w:val="40"/>
      <w:szCs w:val="40"/>
    </w:rPr>
  </w:style>
  <w:style w:type="character" w:customStyle="1" w:styleId="A70">
    <w:name w:val="A7"/>
    <w:uiPriority w:val="99"/>
    <w:rsid w:val="005D0369"/>
    <w:rPr>
      <w:rFonts w:ascii="OfficinaSansBookC" w:hAnsi="OfficinaSansBookC" w:cs="OfficinaSansBookC"/>
      <w:color w:val="000000"/>
      <w:sz w:val="10"/>
      <w:szCs w:val="10"/>
    </w:rPr>
  </w:style>
  <w:style w:type="paragraph" w:customStyle="1" w:styleId="Pa5">
    <w:name w:val="Pa5"/>
    <w:basedOn w:val="Default"/>
    <w:next w:val="Default"/>
    <w:uiPriority w:val="99"/>
    <w:rsid w:val="005D0369"/>
    <w:pPr>
      <w:spacing w:line="241" w:lineRule="atLeast"/>
    </w:pPr>
    <w:rPr>
      <w:rFonts w:ascii="OfficinaSansBoldC" w:hAnsi="OfficinaSansBoldC" w:cs="Times New Roman"/>
      <w:color w:val="auto"/>
    </w:rPr>
  </w:style>
  <w:style w:type="character" w:customStyle="1" w:styleId="A13">
    <w:name w:val="A13"/>
    <w:uiPriority w:val="99"/>
    <w:rsid w:val="005D0369"/>
    <w:rPr>
      <w:rFonts w:ascii="OfficinaSansBookC" w:hAnsi="OfficinaSansBookC" w:cs="OfficinaSansBookC"/>
      <w:color w:val="000000"/>
      <w:sz w:val="9"/>
      <w:szCs w:val="9"/>
    </w:rPr>
  </w:style>
  <w:style w:type="character" w:customStyle="1" w:styleId="A50">
    <w:name w:val="A5"/>
    <w:uiPriority w:val="99"/>
    <w:rsid w:val="00743CBE"/>
    <w:rPr>
      <w:rFonts w:cs="OfficinaSansBookC"/>
      <w:color w:val="000000"/>
    </w:rPr>
  </w:style>
  <w:style w:type="paragraph" w:customStyle="1" w:styleId="Pa19">
    <w:name w:val="Pa19"/>
    <w:basedOn w:val="Default"/>
    <w:next w:val="Default"/>
    <w:uiPriority w:val="99"/>
    <w:rsid w:val="00743CBE"/>
    <w:pPr>
      <w:spacing w:line="161" w:lineRule="atLeast"/>
    </w:pPr>
    <w:rPr>
      <w:rFonts w:ascii="OfficinaSansBoldC" w:hAnsi="OfficinaSansBoldC" w:cs="Times New Roman"/>
      <w:color w:val="auto"/>
    </w:rPr>
  </w:style>
  <w:style w:type="character" w:customStyle="1" w:styleId="3a">
    <w:name w:val="Обычный (веб) Знак3"/>
    <w:aliases w:val="Обычный (веб)2 Знак2,Обычный (Web)1 Знак4,Обычный (Web) Знак Знак Знак1 Знак2,Обычный (Web)1 Знак1 Знак2,Обычный (Web) Знак Знак Знак2 Знак2,Обычный (веб)11 Знак2,Обычный (Web) Знак Знак Знак Знак Знак Знак3"/>
    <w:basedOn w:val="a3"/>
    <w:uiPriority w:val="99"/>
    <w:locked/>
    <w:rsid w:val="00B84609"/>
    <w:rPr>
      <w:rFonts w:ascii="Arial" w:hAnsi="Arial"/>
      <w:sz w:val="22"/>
      <w:szCs w:val="22"/>
    </w:rPr>
  </w:style>
  <w:style w:type="paragraph" w:customStyle="1" w:styleId="affffff0">
    <w:name w:val="Название таблиц"/>
    <w:basedOn w:val="a2"/>
    <w:link w:val="affffff1"/>
    <w:uiPriority w:val="99"/>
    <w:qFormat/>
    <w:rsid w:val="00B84609"/>
    <w:pPr>
      <w:spacing w:before="120"/>
      <w:ind w:firstLine="567"/>
      <w:jc w:val="center"/>
    </w:pPr>
    <w:rPr>
      <w:rFonts w:ascii="Arial" w:eastAsia="Calibri" w:hAnsi="Arial"/>
      <w:b/>
      <w:sz w:val="20"/>
      <w:szCs w:val="18"/>
      <w:lang w:val="en-US" w:bidi="en-US"/>
    </w:rPr>
  </w:style>
  <w:style w:type="character" w:customStyle="1" w:styleId="affffff1">
    <w:name w:val="Название таблиц Знак"/>
    <w:basedOn w:val="a3"/>
    <w:link w:val="affffff0"/>
    <w:uiPriority w:val="99"/>
    <w:locked/>
    <w:rsid w:val="00B84609"/>
    <w:rPr>
      <w:rFonts w:ascii="Arial" w:eastAsia="Calibri" w:hAnsi="Arial"/>
      <w:b/>
      <w:szCs w:val="18"/>
      <w:lang w:val="en-US" w:bidi="en-US"/>
    </w:rPr>
  </w:style>
  <w:style w:type="paragraph" w:customStyle="1" w:styleId="221">
    <w:name w:val="Основной текст 22"/>
    <w:basedOn w:val="a2"/>
    <w:rsid w:val="002C2709"/>
    <w:pPr>
      <w:widowControl w:val="0"/>
      <w:spacing w:line="240" w:lineRule="atLeast"/>
      <w:jc w:val="both"/>
    </w:pPr>
    <w:rPr>
      <w:rFonts w:ascii="Arial" w:hAnsi="Arial"/>
      <w:sz w:val="22"/>
      <w:szCs w:val="20"/>
    </w:rPr>
  </w:style>
  <w:style w:type="character" w:customStyle="1" w:styleId="1f2">
    <w:name w:val="Нижний колонтитул Знак1"/>
    <w:aliases w:val="Нижний колонтитул Знак Знак"/>
    <w:basedOn w:val="a3"/>
    <w:rsid w:val="002C2709"/>
    <w:rPr>
      <w:b/>
      <w:sz w:val="24"/>
      <w:szCs w:val="24"/>
      <w:lang w:val="ru-RU" w:eastAsia="ru-RU" w:bidi="ar-SA"/>
    </w:rPr>
  </w:style>
  <w:style w:type="paragraph" w:customStyle="1" w:styleId="Heading31">
    <w:name w:val="Heading 31"/>
    <w:uiPriority w:val="99"/>
    <w:rsid w:val="002C2709"/>
    <w:pPr>
      <w:widowControl w:val="0"/>
      <w:autoSpaceDE w:val="0"/>
      <w:autoSpaceDN w:val="0"/>
      <w:adjustRightInd w:val="0"/>
      <w:spacing w:before="240" w:after="40"/>
    </w:pPr>
    <w:rPr>
      <w:rFonts w:ascii="Calibri" w:hAnsi="Calibri"/>
      <w:b/>
      <w:bCs/>
      <w:sz w:val="22"/>
      <w:szCs w:val="22"/>
    </w:rPr>
  </w:style>
  <w:style w:type="paragraph" w:customStyle="1" w:styleId="Heading11">
    <w:name w:val="Heading 11"/>
    <w:uiPriority w:val="99"/>
    <w:rsid w:val="002C2709"/>
    <w:pPr>
      <w:widowControl w:val="0"/>
      <w:autoSpaceDE w:val="0"/>
      <w:autoSpaceDN w:val="0"/>
      <w:adjustRightInd w:val="0"/>
      <w:spacing w:before="240" w:after="120"/>
      <w:ind w:left="720" w:hanging="360"/>
      <w:jc w:val="center"/>
    </w:pPr>
    <w:rPr>
      <w:rFonts w:ascii="Calibri" w:hAnsi="Calibri"/>
      <w:b/>
      <w:bCs/>
      <w:sz w:val="28"/>
      <w:szCs w:val="28"/>
    </w:rPr>
  </w:style>
  <w:style w:type="character" w:customStyle="1" w:styleId="Heading1Char">
    <w:name w:val="Heading 1 Char"/>
    <w:basedOn w:val="a3"/>
    <w:locked/>
    <w:rsid w:val="002C2709"/>
    <w:rPr>
      <w:rFonts w:ascii="Arial" w:hAnsi="Arial" w:cs="Arial"/>
      <w:b/>
      <w:bCs/>
      <w:caps/>
      <w:color w:val="0000FF"/>
      <w:sz w:val="28"/>
      <w:szCs w:val="28"/>
      <w:lang w:val="en-US" w:eastAsia="en-US"/>
    </w:rPr>
  </w:style>
  <w:style w:type="character" w:customStyle="1" w:styleId="Heading2Char">
    <w:name w:val="Heading 2 Char"/>
    <w:basedOn w:val="a3"/>
    <w:locked/>
    <w:rsid w:val="002C2709"/>
    <w:rPr>
      <w:rFonts w:ascii="Arial" w:hAnsi="Arial" w:cs="Arial"/>
      <w:b/>
      <w:bCs/>
      <w:smallCaps/>
      <w:color w:val="FF0000"/>
      <w:sz w:val="26"/>
      <w:szCs w:val="26"/>
      <w:lang w:val="en-US" w:eastAsia="en-US"/>
    </w:rPr>
  </w:style>
  <w:style w:type="character" w:customStyle="1" w:styleId="Heading3Char">
    <w:name w:val="Heading 3 Char"/>
    <w:basedOn w:val="Heading2Char"/>
    <w:locked/>
    <w:rsid w:val="002C2709"/>
    <w:rPr>
      <w:rFonts w:ascii="Arial" w:hAnsi="Arial" w:cs="Arial"/>
      <w:b/>
      <w:bCs/>
      <w:smallCaps/>
      <w:color w:val="006600"/>
      <w:sz w:val="22"/>
      <w:szCs w:val="22"/>
      <w:lang w:val="en-US" w:eastAsia="en-US"/>
    </w:rPr>
  </w:style>
  <w:style w:type="character" w:customStyle="1" w:styleId="Heading4Char">
    <w:name w:val="Heading 4 Char"/>
    <w:basedOn w:val="a3"/>
    <w:locked/>
    <w:rsid w:val="002C2709"/>
    <w:rPr>
      <w:rFonts w:ascii="Arial" w:hAnsi="Arial" w:cs="Arial"/>
      <w:b/>
      <w:bCs/>
      <w:smallCaps/>
      <w:color w:val="800000"/>
      <w:sz w:val="22"/>
      <w:szCs w:val="22"/>
      <w:lang w:val="en-US" w:eastAsia="en-US"/>
    </w:rPr>
  </w:style>
  <w:style w:type="character" w:customStyle="1" w:styleId="Heading5Char">
    <w:name w:val="Heading 5 Char"/>
    <w:aliases w:val="Заголовок 5 Литература Char"/>
    <w:basedOn w:val="a3"/>
    <w:locked/>
    <w:rsid w:val="002C2709"/>
    <w:rPr>
      <w:rFonts w:ascii="Arial" w:hAnsi="Arial" w:cs="Arial"/>
      <w:b/>
      <w:bCs/>
      <w:caps/>
      <w:smallCaps/>
      <w:color w:val="0000FF"/>
      <w:w w:val="120"/>
      <w:sz w:val="28"/>
      <w:szCs w:val="28"/>
      <w:lang w:val="ru-RU"/>
    </w:rPr>
  </w:style>
  <w:style w:type="character" w:customStyle="1" w:styleId="Heading6Char">
    <w:name w:val="Heading 6 Char"/>
    <w:aliases w:val="Заголовок 6 Литература подзаголовок Char"/>
    <w:basedOn w:val="a3"/>
    <w:locked/>
    <w:rsid w:val="002C2709"/>
    <w:rPr>
      <w:rFonts w:ascii="Arial" w:hAnsi="Arial" w:cs="Arial"/>
      <w:b/>
      <w:bCs/>
      <w:color w:val="FF0000"/>
      <w:lang w:val="ru-RU"/>
    </w:rPr>
  </w:style>
  <w:style w:type="character" w:customStyle="1" w:styleId="Heading7Char">
    <w:name w:val="Heading 7 Char"/>
    <w:aliases w:val="Заголовок 7 Приложение Char"/>
    <w:basedOn w:val="a3"/>
    <w:locked/>
    <w:rsid w:val="002C2709"/>
    <w:rPr>
      <w:rFonts w:ascii="Arial" w:hAnsi="Arial" w:cs="Arial"/>
      <w:b/>
      <w:bCs/>
      <w:caps/>
      <w:smallCaps/>
      <w:color w:val="0000FF"/>
      <w:w w:val="120"/>
      <w:sz w:val="28"/>
      <w:szCs w:val="28"/>
      <w:lang w:val="ru-RU"/>
    </w:rPr>
  </w:style>
  <w:style w:type="character" w:customStyle="1" w:styleId="Heading8Char">
    <w:name w:val="Heading 8 Char"/>
    <w:aliases w:val="Заголовок 8 Подзаголовок приложения Char,Заголовок 8 Номер приложения Char"/>
    <w:basedOn w:val="a3"/>
    <w:locked/>
    <w:rsid w:val="002C2709"/>
    <w:rPr>
      <w:rFonts w:ascii="Arial" w:hAnsi="Arial" w:cs="Arial"/>
      <w:b/>
      <w:bCs/>
      <w:color w:val="FF0000"/>
      <w:lang w:val="ru-RU"/>
    </w:rPr>
  </w:style>
  <w:style w:type="character" w:customStyle="1" w:styleId="Heading9Char">
    <w:name w:val="Heading 9 Char"/>
    <w:aliases w:val="Заголовок 9 Знак2 Char,Заголовок 9 Знак1 Знак Char,Заголовок 9 Знак2 Знак Знак Char,Заголовок 9 Знак1 Знак Знак Знак Char,Заголовок 9 Знак Знак Знак Знак Знак Знак Char,Заголовок 9 Знак Знак Знак Знак Знак1 Char"/>
    <w:basedOn w:val="a3"/>
    <w:locked/>
    <w:rsid w:val="002C2709"/>
    <w:rPr>
      <w:rFonts w:ascii="Arial" w:hAnsi="Arial" w:cs="Arial"/>
      <w:b/>
      <w:bCs/>
      <w:smallCaps/>
      <w:color w:val="006600"/>
      <w:w w:val="120"/>
      <w:sz w:val="24"/>
      <w:szCs w:val="24"/>
    </w:rPr>
  </w:style>
  <w:style w:type="character" w:customStyle="1" w:styleId="BodyTextChar">
    <w:name w:val="Body Text Char"/>
    <w:basedOn w:val="a3"/>
    <w:locked/>
    <w:rsid w:val="002C2709"/>
    <w:rPr>
      <w:rFonts w:ascii="Arial" w:hAnsi="Arial" w:cs="Arial"/>
      <w:sz w:val="22"/>
      <w:szCs w:val="22"/>
      <w:lang w:eastAsia="en-US"/>
    </w:rPr>
  </w:style>
  <w:style w:type="character" w:customStyle="1" w:styleId="BodyText2Char">
    <w:name w:val="Body Text 2 Char"/>
    <w:basedOn w:val="a3"/>
    <w:semiHidden/>
    <w:locked/>
    <w:rsid w:val="002C2709"/>
    <w:rPr>
      <w:rFonts w:ascii="Arial" w:hAnsi="Arial" w:cs="Arial"/>
      <w:lang w:eastAsia="en-US"/>
    </w:rPr>
  </w:style>
  <w:style w:type="character" w:customStyle="1" w:styleId="BodyText3Char">
    <w:name w:val="Body Text 3 Char"/>
    <w:basedOn w:val="a3"/>
    <w:semiHidden/>
    <w:locked/>
    <w:rsid w:val="002C2709"/>
    <w:rPr>
      <w:rFonts w:ascii="Arial" w:hAnsi="Arial" w:cs="Arial"/>
      <w:sz w:val="16"/>
      <w:szCs w:val="16"/>
      <w:lang w:eastAsia="en-US"/>
    </w:rPr>
  </w:style>
  <w:style w:type="character" w:customStyle="1" w:styleId="HeaderChar">
    <w:name w:val="Header Char"/>
    <w:basedOn w:val="a3"/>
    <w:locked/>
    <w:rsid w:val="002C2709"/>
    <w:rPr>
      <w:rFonts w:ascii="Arial" w:hAnsi="Arial" w:cs="Arial"/>
      <w:sz w:val="22"/>
      <w:szCs w:val="22"/>
      <w:lang w:eastAsia="en-US"/>
    </w:rPr>
  </w:style>
  <w:style w:type="character" w:customStyle="1" w:styleId="FooterChar">
    <w:name w:val="Footer Char"/>
    <w:basedOn w:val="a3"/>
    <w:semiHidden/>
    <w:locked/>
    <w:rsid w:val="002C2709"/>
    <w:rPr>
      <w:rFonts w:ascii="Arial" w:hAnsi="Arial" w:cs="Arial"/>
      <w:lang w:eastAsia="en-US"/>
    </w:rPr>
  </w:style>
  <w:style w:type="character" w:customStyle="1" w:styleId="PlainTextChar">
    <w:name w:val="Plain Text Char"/>
    <w:basedOn w:val="a3"/>
    <w:semiHidden/>
    <w:locked/>
    <w:rsid w:val="002C2709"/>
    <w:rPr>
      <w:rFonts w:ascii="Courier New" w:hAnsi="Courier New" w:cs="Courier New"/>
      <w:sz w:val="20"/>
      <w:szCs w:val="20"/>
      <w:lang w:eastAsia="en-US"/>
    </w:rPr>
  </w:style>
  <w:style w:type="character" w:customStyle="1" w:styleId="BodyTextIndentChar">
    <w:name w:val="Body Text Indent Char"/>
    <w:basedOn w:val="a3"/>
    <w:semiHidden/>
    <w:locked/>
    <w:rsid w:val="002C2709"/>
    <w:rPr>
      <w:rFonts w:ascii="Arial" w:hAnsi="Arial" w:cs="Arial"/>
      <w:lang w:eastAsia="en-US"/>
    </w:rPr>
  </w:style>
  <w:style w:type="character" w:customStyle="1" w:styleId="TitleChar">
    <w:name w:val="Title Char"/>
    <w:basedOn w:val="a3"/>
    <w:locked/>
    <w:rsid w:val="002C2709"/>
    <w:rPr>
      <w:rFonts w:ascii="Cambria" w:hAnsi="Cambria" w:cs="Times New Roman"/>
      <w:b/>
      <w:bCs/>
      <w:kern w:val="28"/>
      <w:sz w:val="32"/>
      <w:szCs w:val="32"/>
      <w:lang w:eastAsia="en-US"/>
    </w:rPr>
  </w:style>
  <w:style w:type="paragraph" w:customStyle="1" w:styleId="2e">
    <w:name w:val="Абзац списка2"/>
    <w:basedOn w:val="a2"/>
    <w:link w:val="ListParagraphChar"/>
    <w:rsid w:val="002C2709"/>
    <w:pPr>
      <w:ind w:left="720"/>
    </w:pPr>
    <w:rPr>
      <w:rFonts w:ascii="Arial" w:hAnsi="Arial" w:cs="Arial"/>
      <w:sz w:val="22"/>
      <w:szCs w:val="22"/>
    </w:rPr>
  </w:style>
  <w:style w:type="character" w:customStyle="1" w:styleId="ListParagraphChar">
    <w:name w:val="List Paragraph Char"/>
    <w:basedOn w:val="a3"/>
    <w:link w:val="2e"/>
    <w:locked/>
    <w:rsid w:val="002C2709"/>
    <w:rPr>
      <w:rFonts w:ascii="Arial" w:hAnsi="Arial" w:cs="Arial"/>
      <w:sz w:val="22"/>
      <w:szCs w:val="22"/>
    </w:rPr>
  </w:style>
  <w:style w:type="character" w:customStyle="1" w:styleId="BalloonTextChar">
    <w:name w:val="Balloon Text Char"/>
    <w:basedOn w:val="a3"/>
    <w:locked/>
    <w:rsid w:val="002C2709"/>
    <w:rPr>
      <w:rFonts w:ascii="Tahoma" w:hAnsi="Tahoma" w:cs="Tahoma"/>
      <w:sz w:val="16"/>
      <w:szCs w:val="16"/>
      <w:lang w:eastAsia="en-US"/>
    </w:rPr>
  </w:style>
  <w:style w:type="character" w:customStyle="1" w:styleId="CommentTextChar">
    <w:name w:val="Comment Text Char"/>
    <w:basedOn w:val="a3"/>
    <w:locked/>
    <w:rsid w:val="002C2709"/>
    <w:rPr>
      <w:rFonts w:ascii="Arial" w:hAnsi="Arial" w:cs="Arial"/>
      <w:lang w:eastAsia="en-US"/>
    </w:rPr>
  </w:style>
  <w:style w:type="character" w:customStyle="1" w:styleId="CommentSubjectChar">
    <w:name w:val="Comment Subject Char"/>
    <w:basedOn w:val="CommentTextChar"/>
    <w:locked/>
    <w:rsid w:val="002C2709"/>
    <w:rPr>
      <w:rFonts w:ascii="Arial" w:hAnsi="Arial" w:cs="Arial"/>
      <w:b/>
      <w:bCs/>
      <w:lang w:eastAsia="en-US"/>
    </w:rPr>
  </w:style>
  <w:style w:type="paragraph" w:customStyle="1" w:styleId="1-12">
    <w:name w:val="Стиль1а-12"/>
    <w:basedOn w:val="a2"/>
    <w:link w:val="1-121"/>
    <w:autoRedefine/>
    <w:rsid w:val="002C2709"/>
    <w:pPr>
      <w:widowControl w:val="0"/>
      <w:suppressAutoHyphens/>
      <w:overflowPunct w:val="0"/>
      <w:jc w:val="center"/>
    </w:pPr>
    <w:rPr>
      <w:rFonts w:ascii="Arial" w:hAnsi="Arial" w:cs="Arial"/>
      <w:b/>
      <w:snapToGrid w:val="0"/>
      <w:spacing w:val="2"/>
      <w:sz w:val="22"/>
      <w:szCs w:val="22"/>
    </w:rPr>
  </w:style>
  <w:style w:type="character" w:customStyle="1" w:styleId="1-121">
    <w:name w:val="Стиль1а-12 Знак1"/>
    <w:basedOn w:val="a3"/>
    <w:link w:val="1-12"/>
    <w:rsid w:val="002C2709"/>
    <w:rPr>
      <w:rFonts w:ascii="Arial" w:hAnsi="Arial" w:cs="Arial"/>
      <w:b/>
      <w:snapToGrid w:val="0"/>
      <w:spacing w:val="2"/>
      <w:sz w:val="22"/>
      <w:szCs w:val="22"/>
    </w:rPr>
  </w:style>
  <w:style w:type="character" w:customStyle="1" w:styleId="01">
    <w:name w:val="01"/>
    <w:aliases w:val="52,0,011"/>
    <w:rsid w:val="002C2709"/>
  </w:style>
  <w:style w:type="paragraph" w:customStyle="1" w:styleId="BodyText21">
    <w:name w:val="Body Text 21"/>
    <w:basedOn w:val="a2"/>
    <w:rsid w:val="002C2709"/>
    <w:pPr>
      <w:widowControl w:val="0"/>
      <w:spacing w:line="240" w:lineRule="atLeast"/>
      <w:jc w:val="both"/>
    </w:pPr>
    <w:rPr>
      <w:rFonts w:ascii="Arial" w:hAnsi="Arial"/>
      <w:sz w:val="22"/>
      <w:szCs w:val="20"/>
    </w:rPr>
  </w:style>
  <w:style w:type="paragraph" w:styleId="affffff2">
    <w:name w:val="List Number"/>
    <w:basedOn w:val="a2"/>
    <w:rsid w:val="002C2709"/>
    <w:pPr>
      <w:tabs>
        <w:tab w:val="num" w:pos="360"/>
      </w:tabs>
      <w:spacing w:before="120"/>
      <w:ind w:left="360" w:hanging="360"/>
      <w:jc w:val="both"/>
    </w:pPr>
    <w:rPr>
      <w:szCs w:val="20"/>
    </w:rPr>
  </w:style>
  <w:style w:type="character" w:customStyle="1" w:styleId="value">
    <w:name w:val="value"/>
    <w:basedOn w:val="a3"/>
    <w:rsid w:val="002C2709"/>
  </w:style>
  <w:style w:type="table" w:customStyle="1" w:styleId="-2">
    <w:name w:val="Таблица-2к оценка"/>
    <w:basedOn w:val="a4"/>
    <w:rsid w:val="002C2709"/>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rPr>
        <w:rFonts w:ascii="Times New Roman" w:hAnsi="Times New Roman"/>
        <w:b w:val="0"/>
        <w:sz w:val="20"/>
      </w:rPr>
      <w:tblPr/>
      <w:trPr>
        <w:tblHeader/>
      </w:trPr>
      <w:tcPr>
        <w:shd w:val="clear" w:color="auto" w:fill="E0E0E0"/>
      </w:tcPr>
    </w:tblStylePr>
  </w:style>
  <w:style w:type="character" w:customStyle="1" w:styleId="affffff3">
    <w:name w:val="ТабНазвание Знак Знак"/>
    <w:basedOn w:val="a3"/>
    <w:locked/>
    <w:rsid w:val="002C2709"/>
    <w:rPr>
      <w:i/>
      <w:sz w:val="22"/>
      <w:lang w:val="ru-RU" w:eastAsia="ru-RU" w:bidi="ar-SA"/>
    </w:rPr>
  </w:style>
  <w:style w:type="character" w:customStyle="1" w:styleId="2f">
    <w:name w:val="Обычный (веб) Знак2"/>
    <w:aliases w:val="Обычный (Web)11 Знак,Обычный (веб) Знак1 Знак,Обычный (веб) Знак Знак Знак,Обычный (веб) Знак Знак1,Обычный (Web) Знак Знак Знак Знак Знак Знак Знак Знак Знак1 Знак Знак"/>
    <w:basedOn w:val="a3"/>
    <w:locked/>
    <w:rsid w:val="002C2709"/>
    <w:rPr>
      <w:sz w:val="24"/>
      <w:szCs w:val="24"/>
      <w:lang w:val="ru-RU" w:eastAsia="ru-RU" w:bidi="ar-SA"/>
    </w:rPr>
  </w:style>
  <w:style w:type="paragraph" w:styleId="53">
    <w:name w:val="toc 5"/>
    <w:basedOn w:val="a2"/>
    <w:next w:val="a2"/>
    <w:autoRedefine/>
    <w:uiPriority w:val="39"/>
    <w:unhideWhenUsed/>
    <w:rsid w:val="002C2709"/>
    <w:pPr>
      <w:spacing w:after="100" w:line="276" w:lineRule="auto"/>
      <w:ind w:left="880"/>
    </w:pPr>
    <w:rPr>
      <w:rFonts w:asciiTheme="minorHAnsi" w:eastAsiaTheme="minorEastAsia" w:hAnsiTheme="minorHAnsi" w:cstheme="minorBidi"/>
      <w:sz w:val="22"/>
      <w:szCs w:val="22"/>
    </w:rPr>
  </w:style>
  <w:style w:type="paragraph" w:styleId="62">
    <w:name w:val="toc 6"/>
    <w:basedOn w:val="a2"/>
    <w:next w:val="a2"/>
    <w:autoRedefine/>
    <w:uiPriority w:val="39"/>
    <w:unhideWhenUsed/>
    <w:rsid w:val="002C2709"/>
    <w:pPr>
      <w:spacing w:after="100" w:line="276" w:lineRule="auto"/>
      <w:ind w:left="1100"/>
    </w:pPr>
    <w:rPr>
      <w:rFonts w:asciiTheme="minorHAnsi" w:eastAsiaTheme="minorEastAsia" w:hAnsiTheme="minorHAnsi" w:cstheme="minorBidi"/>
      <w:sz w:val="22"/>
      <w:szCs w:val="22"/>
    </w:rPr>
  </w:style>
  <w:style w:type="paragraph" w:styleId="72">
    <w:name w:val="toc 7"/>
    <w:basedOn w:val="a2"/>
    <w:next w:val="a2"/>
    <w:autoRedefine/>
    <w:uiPriority w:val="39"/>
    <w:unhideWhenUsed/>
    <w:rsid w:val="002C2709"/>
    <w:pPr>
      <w:spacing w:after="100" w:line="276" w:lineRule="auto"/>
      <w:ind w:left="1320"/>
    </w:pPr>
    <w:rPr>
      <w:rFonts w:asciiTheme="minorHAnsi" w:eastAsiaTheme="minorEastAsia" w:hAnsiTheme="minorHAnsi" w:cstheme="minorBidi"/>
      <w:sz w:val="22"/>
      <w:szCs w:val="22"/>
    </w:rPr>
  </w:style>
  <w:style w:type="paragraph" w:styleId="82">
    <w:name w:val="toc 8"/>
    <w:basedOn w:val="a2"/>
    <w:next w:val="a2"/>
    <w:autoRedefine/>
    <w:uiPriority w:val="39"/>
    <w:unhideWhenUsed/>
    <w:rsid w:val="002C2709"/>
    <w:pPr>
      <w:spacing w:after="100" w:line="276" w:lineRule="auto"/>
      <w:ind w:left="1540"/>
    </w:pPr>
    <w:rPr>
      <w:rFonts w:asciiTheme="minorHAnsi" w:eastAsiaTheme="minorEastAsia" w:hAnsiTheme="minorHAnsi" w:cstheme="minorBidi"/>
      <w:sz w:val="22"/>
      <w:szCs w:val="22"/>
    </w:rPr>
  </w:style>
  <w:style w:type="paragraph" w:styleId="92">
    <w:name w:val="toc 9"/>
    <w:basedOn w:val="a2"/>
    <w:next w:val="a2"/>
    <w:autoRedefine/>
    <w:uiPriority w:val="39"/>
    <w:unhideWhenUsed/>
    <w:rsid w:val="002C2709"/>
    <w:pPr>
      <w:spacing w:after="100" w:line="276" w:lineRule="auto"/>
      <w:ind w:left="1760"/>
    </w:pPr>
    <w:rPr>
      <w:rFonts w:asciiTheme="minorHAnsi" w:eastAsiaTheme="minorEastAsia" w:hAnsiTheme="minorHAnsi" w:cstheme="minorBidi"/>
      <w:sz w:val="22"/>
      <w:szCs w:val="22"/>
    </w:rPr>
  </w:style>
  <w:style w:type="paragraph" w:customStyle="1" w:styleId="footnote">
    <w:name w:val="footnote"/>
    <w:basedOn w:val="a2"/>
    <w:rsid w:val="00D1044C"/>
    <w:pPr>
      <w:tabs>
        <w:tab w:val="left" w:pos="170"/>
      </w:tabs>
      <w:overflowPunct w:val="0"/>
      <w:autoSpaceDE w:val="0"/>
      <w:autoSpaceDN w:val="0"/>
      <w:adjustRightInd w:val="0"/>
      <w:spacing w:line="300" w:lineRule="atLeast"/>
      <w:ind w:left="170" w:hanging="170"/>
      <w:jc w:val="both"/>
      <w:textAlignment w:val="baseline"/>
    </w:pPr>
    <w:rPr>
      <w:rFonts w:ascii="NewtonC" w:hAnsi="NewtonC"/>
      <w:noProof/>
      <w:color w:val="000000"/>
      <w:sz w:val="16"/>
      <w:szCs w:val="20"/>
    </w:rPr>
  </w:style>
  <w:style w:type="character" w:customStyle="1" w:styleId="Iacaaieaoaaeeou2">
    <w:name w:val="Iacaaiea oaaeeou Знак2"/>
    <w:aliases w:val="Знак21 Знак2,Знак Знак3,Ciae Знак2,Название таблицы Знак2,Название объекта таблица Знак2,Caption Char Знак2,Caption Char1 Char Знак2,Caption Char Char Char Знак2,Caption Char1 Знак1,Caption Char Char Знак1"/>
    <w:basedOn w:val="a3"/>
    <w:locked/>
    <w:rsid w:val="004C52EE"/>
    <w:rPr>
      <w:rFonts w:ascii="Arial" w:hAnsi="Arial"/>
      <w:b/>
      <w:bCs/>
    </w:rPr>
  </w:style>
  <w:style w:type="paragraph" w:customStyle="1" w:styleId="Aacao1">
    <w:name w:val="Aacao1"/>
    <w:basedOn w:val="a2"/>
    <w:uiPriority w:val="99"/>
    <w:rsid w:val="000145F5"/>
    <w:pPr>
      <w:widowControl w:val="0"/>
      <w:overflowPunct w:val="0"/>
      <w:autoSpaceDE w:val="0"/>
      <w:autoSpaceDN w:val="0"/>
      <w:adjustRightInd w:val="0"/>
      <w:spacing w:before="120" w:after="120"/>
      <w:ind w:firstLine="720"/>
      <w:jc w:val="both"/>
      <w:textAlignment w:val="baseline"/>
    </w:pPr>
    <w:rPr>
      <w:szCs w:val="20"/>
    </w:rPr>
  </w:style>
  <w:style w:type="character" w:customStyle="1" w:styleId="affff6">
    <w:name w:val="Табл левый Знак"/>
    <w:basedOn w:val="a3"/>
    <w:link w:val="affff5"/>
    <w:rsid w:val="00812EFE"/>
    <w:rPr>
      <w:rFonts w:ascii="Arial Narrow" w:hAnsi="Arial Narrow"/>
      <w:sz w:val="18"/>
      <w:szCs w:val="18"/>
      <w:lang w:eastAsia="en-US" w:bidi="en-US"/>
    </w:rPr>
  </w:style>
  <w:style w:type="paragraph" w:customStyle="1" w:styleId="Style38">
    <w:name w:val="Style38"/>
    <w:basedOn w:val="a2"/>
    <w:uiPriority w:val="99"/>
    <w:rsid w:val="00812EFE"/>
    <w:pPr>
      <w:widowControl w:val="0"/>
      <w:autoSpaceDE w:val="0"/>
      <w:autoSpaceDN w:val="0"/>
      <w:adjustRightInd w:val="0"/>
    </w:pPr>
    <w:rPr>
      <w:rFonts w:ascii="Tahoma" w:hAnsi="Tahoma" w:cs="Tahoma"/>
    </w:rPr>
  </w:style>
  <w:style w:type="paragraph" w:customStyle="1" w:styleId="Style56">
    <w:name w:val="Style56"/>
    <w:basedOn w:val="a2"/>
    <w:uiPriority w:val="99"/>
    <w:rsid w:val="00812EFE"/>
    <w:pPr>
      <w:widowControl w:val="0"/>
      <w:autoSpaceDE w:val="0"/>
      <w:autoSpaceDN w:val="0"/>
      <w:adjustRightInd w:val="0"/>
    </w:pPr>
    <w:rPr>
      <w:rFonts w:ascii="Tahoma" w:hAnsi="Tahoma" w:cs="Tahoma"/>
    </w:rPr>
  </w:style>
  <w:style w:type="paragraph" w:customStyle="1" w:styleId="Style71">
    <w:name w:val="Style71"/>
    <w:basedOn w:val="a2"/>
    <w:uiPriority w:val="99"/>
    <w:rsid w:val="00812EFE"/>
    <w:pPr>
      <w:widowControl w:val="0"/>
      <w:autoSpaceDE w:val="0"/>
      <w:autoSpaceDN w:val="0"/>
      <w:adjustRightInd w:val="0"/>
    </w:pPr>
    <w:rPr>
      <w:rFonts w:ascii="Tahoma" w:hAnsi="Tahoma" w:cs="Tahoma"/>
    </w:rPr>
  </w:style>
  <w:style w:type="character" w:customStyle="1" w:styleId="FontStyle195">
    <w:name w:val="Font Style195"/>
    <w:basedOn w:val="a3"/>
    <w:uiPriority w:val="99"/>
    <w:rsid w:val="00812EFE"/>
    <w:rPr>
      <w:rFonts w:ascii="Tahoma" w:hAnsi="Tahoma" w:cs="Tahoma"/>
      <w:sz w:val="12"/>
      <w:szCs w:val="12"/>
    </w:rPr>
  </w:style>
  <w:style w:type="paragraph" w:customStyle="1" w:styleId="130">
    <w:name w:val="Обычный13"/>
    <w:rsid w:val="0018671F"/>
    <w:pPr>
      <w:widowControl w:val="0"/>
    </w:pPr>
    <w:rPr>
      <w:sz w:val="24"/>
    </w:rPr>
  </w:style>
  <w:style w:type="paragraph" w:customStyle="1" w:styleId="1f3">
    <w:name w:val="Мой1"/>
    <w:basedOn w:val="a2"/>
    <w:rsid w:val="00007A58"/>
    <w:pPr>
      <w:spacing w:before="120"/>
      <w:jc w:val="both"/>
    </w:pPr>
    <w:rPr>
      <w:rFonts w:ascii="Arial" w:hAnsi="Arial"/>
      <w:sz w:val="22"/>
      <w:szCs w:val="20"/>
    </w:rPr>
  </w:style>
  <w:style w:type="character" w:customStyle="1" w:styleId="affffff4">
    <w:name w:val="Сноска_"/>
    <w:basedOn w:val="a3"/>
    <w:link w:val="affffff5"/>
    <w:rsid w:val="0081487A"/>
    <w:rPr>
      <w:sz w:val="17"/>
      <w:szCs w:val="17"/>
      <w:shd w:val="clear" w:color="auto" w:fill="FFFFFF"/>
    </w:rPr>
  </w:style>
  <w:style w:type="character" w:customStyle="1" w:styleId="affffff6">
    <w:name w:val="Сноска + Курсив"/>
    <w:basedOn w:val="affffff4"/>
    <w:rsid w:val="0081487A"/>
    <w:rPr>
      <w:i/>
      <w:iCs/>
      <w:color w:val="000000"/>
      <w:spacing w:val="0"/>
      <w:w w:val="100"/>
      <w:position w:val="0"/>
      <w:sz w:val="17"/>
      <w:szCs w:val="17"/>
      <w:shd w:val="clear" w:color="auto" w:fill="FFFFFF"/>
      <w:lang w:val="ru-RU"/>
    </w:rPr>
  </w:style>
  <w:style w:type="paragraph" w:customStyle="1" w:styleId="affffff5">
    <w:name w:val="Сноска"/>
    <w:basedOn w:val="a2"/>
    <w:link w:val="affffff4"/>
    <w:rsid w:val="0081487A"/>
    <w:pPr>
      <w:widowControl w:val="0"/>
      <w:shd w:val="clear" w:color="auto" w:fill="FFFFFF"/>
      <w:spacing w:line="221" w:lineRule="exact"/>
      <w:ind w:firstLine="360"/>
    </w:pPr>
    <w:rPr>
      <w:sz w:val="17"/>
      <w:szCs w:val="17"/>
    </w:rPr>
  </w:style>
  <w:style w:type="character" w:customStyle="1" w:styleId="7Exact">
    <w:name w:val="Основной текст (7) Exact"/>
    <w:basedOn w:val="a3"/>
    <w:link w:val="73"/>
    <w:rsid w:val="0081487A"/>
    <w:rPr>
      <w:b/>
      <w:bCs/>
      <w:spacing w:val="5"/>
      <w:sz w:val="14"/>
      <w:szCs w:val="14"/>
      <w:shd w:val="clear" w:color="auto" w:fill="FFFFFF"/>
    </w:rPr>
  </w:style>
  <w:style w:type="character" w:customStyle="1" w:styleId="affffff7">
    <w:name w:val="Основной текст_"/>
    <w:basedOn w:val="a3"/>
    <w:rsid w:val="0081487A"/>
    <w:rPr>
      <w:rFonts w:ascii="Times New Roman" w:eastAsia="Times New Roman" w:hAnsi="Times New Roman" w:cs="Times New Roman"/>
      <w:sz w:val="19"/>
      <w:szCs w:val="19"/>
      <w:shd w:val="clear" w:color="auto" w:fill="FFFFFF"/>
    </w:rPr>
  </w:style>
  <w:style w:type="paragraph" w:customStyle="1" w:styleId="73">
    <w:name w:val="Основной текст (7)"/>
    <w:basedOn w:val="a2"/>
    <w:link w:val="7Exact"/>
    <w:rsid w:val="0081487A"/>
    <w:pPr>
      <w:widowControl w:val="0"/>
      <w:shd w:val="clear" w:color="auto" w:fill="FFFFFF"/>
      <w:spacing w:line="216" w:lineRule="exact"/>
      <w:jc w:val="center"/>
    </w:pPr>
    <w:rPr>
      <w:b/>
      <w:bCs/>
      <w:spacing w:val="5"/>
      <w:sz w:val="14"/>
      <w:szCs w:val="14"/>
    </w:rPr>
  </w:style>
  <w:style w:type="paragraph" w:customStyle="1" w:styleId="66">
    <w:name w:val="Стиль Маркированный + Перед:  6 пт После:  6 пт"/>
    <w:basedOn w:val="a2"/>
    <w:uiPriority w:val="99"/>
    <w:rsid w:val="00A50E9F"/>
    <w:pPr>
      <w:numPr>
        <w:numId w:val="41"/>
      </w:numPr>
    </w:pPr>
    <w:rPr>
      <w:lang w:bidi="en-US"/>
    </w:rPr>
  </w:style>
  <w:style w:type="character" w:customStyle="1" w:styleId="apple-converted-space">
    <w:name w:val="apple-converted-space"/>
    <w:basedOn w:val="a3"/>
    <w:rsid w:val="004A5368"/>
  </w:style>
  <w:style w:type="character" w:styleId="HTML">
    <w:name w:val="HTML Cite"/>
    <w:basedOn w:val="a3"/>
    <w:uiPriority w:val="99"/>
    <w:unhideWhenUsed/>
    <w:rsid w:val="00301CA8"/>
    <w:rPr>
      <w:i/>
      <w:iCs/>
    </w:rPr>
  </w:style>
  <w:style w:type="paragraph" w:customStyle="1" w:styleId="font6">
    <w:name w:val="font6"/>
    <w:basedOn w:val="a2"/>
    <w:rsid w:val="00301CA8"/>
    <w:pPr>
      <w:spacing w:before="100" w:beforeAutospacing="1" w:after="100" w:afterAutospacing="1"/>
    </w:pPr>
    <w:rPr>
      <w:color w:val="000000"/>
      <w:sz w:val="16"/>
      <w:szCs w:val="16"/>
    </w:rPr>
  </w:style>
  <w:style w:type="paragraph" w:customStyle="1" w:styleId="font7">
    <w:name w:val="font7"/>
    <w:basedOn w:val="a2"/>
    <w:rsid w:val="00301CA8"/>
    <w:pPr>
      <w:spacing w:before="100" w:beforeAutospacing="1" w:after="100" w:afterAutospacing="1"/>
    </w:pPr>
    <w:rPr>
      <w:color w:val="000000"/>
      <w:sz w:val="16"/>
      <w:szCs w:val="16"/>
      <w:u w:val="single"/>
    </w:rPr>
  </w:style>
  <w:style w:type="paragraph" w:customStyle="1" w:styleId="Style15">
    <w:name w:val="Style15"/>
    <w:basedOn w:val="a2"/>
    <w:uiPriority w:val="99"/>
    <w:rsid w:val="00053766"/>
    <w:pPr>
      <w:widowControl w:val="0"/>
      <w:autoSpaceDE w:val="0"/>
      <w:autoSpaceDN w:val="0"/>
      <w:adjustRightInd w:val="0"/>
      <w:spacing w:line="245" w:lineRule="exact"/>
      <w:jc w:val="both"/>
    </w:pPr>
    <w:rPr>
      <w:rFonts w:ascii="Tahoma" w:hAnsi="Tahoma" w:cs="Tahoma"/>
      <w:lang w:eastAsia="en-US" w:bidi="en-US"/>
    </w:rPr>
  </w:style>
  <w:style w:type="character" w:customStyle="1" w:styleId="FontStyle194">
    <w:name w:val="Font Style194"/>
    <w:uiPriority w:val="99"/>
    <w:rsid w:val="00053766"/>
    <w:rPr>
      <w:rFonts w:ascii="Tahoma" w:hAnsi="Tahoma" w:cs="Tahoma" w:hint="default"/>
      <w:b/>
      <w:bCs/>
      <w:sz w:val="16"/>
      <w:szCs w:val="16"/>
    </w:rPr>
  </w:style>
  <w:style w:type="character" w:customStyle="1" w:styleId="FontStyle196">
    <w:name w:val="Font Style196"/>
    <w:uiPriority w:val="99"/>
    <w:rsid w:val="00053766"/>
    <w:rPr>
      <w:rFonts w:ascii="Tahoma" w:hAnsi="Tahoma" w:cs="Tahoma" w:hint="default"/>
      <w:sz w:val="16"/>
      <w:szCs w:val="16"/>
    </w:rPr>
  </w:style>
  <w:style w:type="paragraph" w:customStyle="1" w:styleId="Style16">
    <w:name w:val="Style16"/>
    <w:basedOn w:val="a2"/>
    <w:uiPriority w:val="99"/>
    <w:rsid w:val="009D183F"/>
    <w:pPr>
      <w:widowControl w:val="0"/>
      <w:autoSpaceDE w:val="0"/>
      <w:autoSpaceDN w:val="0"/>
      <w:adjustRightInd w:val="0"/>
      <w:spacing w:line="245" w:lineRule="exact"/>
      <w:jc w:val="both"/>
    </w:pPr>
    <w:rPr>
      <w:rFonts w:ascii="Tahoma" w:hAnsi="Tahoma" w:cs="Tahoma"/>
      <w:lang w:eastAsia="en-US" w:bidi="en-US"/>
    </w:rPr>
  </w:style>
  <w:style w:type="paragraph" w:customStyle="1" w:styleId="Style5">
    <w:name w:val="Style5"/>
    <w:basedOn w:val="a2"/>
    <w:uiPriority w:val="99"/>
    <w:rsid w:val="00FF77DB"/>
    <w:pPr>
      <w:widowControl w:val="0"/>
      <w:autoSpaceDE w:val="0"/>
      <w:autoSpaceDN w:val="0"/>
      <w:adjustRightInd w:val="0"/>
      <w:spacing w:line="230" w:lineRule="exact"/>
      <w:ind w:firstLine="413"/>
      <w:jc w:val="both"/>
    </w:pPr>
    <w:rPr>
      <w:rFonts w:ascii="Arial" w:eastAsiaTheme="minorEastAsia" w:hAnsi="Arial" w:cs="Arial"/>
    </w:rPr>
  </w:style>
  <w:style w:type="character" w:customStyle="1" w:styleId="FontStyle37">
    <w:name w:val="Font Style37"/>
    <w:basedOn w:val="a3"/>
    <w:uiPriority w:val="99"/>
    <w:rsid w:val="00FF77DB"/>
    <w:rPr>
      <w:rFonts w:ascii="Arial" w:hAnsi="Arial" w:cs="Arial"/>
      <w:color w:val="000000"/>
      <w:sz w:val="18"/>
      <w:szCs w:val="18"/>
    </w:rPr>
  </w:style>
  <w:style w:type="paragraph" w:customStyle="1" w:styleId="212">
    <w:name w:val="Основной текст с отступом 21"/>
    <w:basedOn w:val="a2"/>
    <w:semiHidden/>
    <w:rsid w:val="00827E43"/>
    <w:pPr>
      <w:widowControl w:val="0"/>
      <w:ind w:firstLine="720"/>
      <w:jc w:val="both"/>
    </w:pPr>
    <w:rPr>
      <w:sz w:val="28"/>
      <w:szCs w:val="20"/>
    </w:rPr>
  </w:style>
  <w:style w:type="paragraph" w:customStyle="1" w:styleId="2f0">
    <w:name w:val="Обычный2"/>
    <w:semiHidden/>
    <w:rsid w:val="00827E43"/>
    <w:pPr>
      <w:snapToGrid w:val="0"/>
      <w:spacing w:before="100" w:after="100"/>
    </w:pPr>
    <w:rPr>
      <w:sz w:val="24"/>
    </w:rPr>
  </w:style>
  <w:style w:type="character" w:customStyle="1" w:styleId="ipa">
    <w:name w:val="ipa"/>
    <w:basedOn w:val="a3"/>
    <w:rsid w:val="00A159AD"/>
  </w:style>
  <w:style w:type="character" w:customStyle="1" w:styleId="mw-headline">
    <w:name w:val="mw-headline"/>
    <w:basedOn w:val="a3"/>
    <w:rsid w:val="00E53D1D"/>
  </w:style>
  <w:style w:type="character" w:customStyle="1" w:styleId="mw-editsection">
    <w:name w:val="mw-editsection"/>
    <w:basedOn w:val="a3"/>
    <w:rsid w:val="00E53D1D"/>
  </w:style>
  <w:style w:type="character" w:customStyle="1" w:styleId="mw-editsection-bracket">
    <w:name w:val="mw-editsection-bracket"/>
    <w:basedOn w:val="a3"/>
    <w:rsid w:val="00E53D1D"/>
  </w:style>
  <w:style w:type="character" w:customStyle="1" w:styleId="mw-editsection-divider">
    <w:name w:val="mw-editsection-divider"/>
    <w:basedOn w:val="a3"/>
    <w:rsid w:val="00E53D1D"/>
  </w:style>
  <w:style w:type="character" w:customStyle="1" w:styleId="rvts9">
    <w:name w:val="rvts9"/>
    <w:basedOn w:val="a3"/>
    <w:rsid w:val="002A44B2"/>
  </w:style>
  <w:style w:type="character" w:customStyle="1" w:styleId="rvts0">
    <w:name w:val="rvts0"/>
    <w:basedOn w:val="a3"/>
    <w:rsid w:val="002A44B2"/>
  </w:style>
  <w:style w:type="character" w:customStyle="1" w:styleId="rvts6">
    <w:name w:val="rvts6"/>
    <w:basedOn w:val="a3"/>
    <w:rsid w:val="002A44B2"/>
  </w:style>
  <w:style w:type="character" w:customStyle="1" w:styleId="1f4">
    <w:name w:val="Название таблицы Знак1"/>
    <w:aliases w:val="диаграммы Знак1,Название объекта Знак2 Знак,диаграммы Знак Знак,Название таблицы Знак Знак,3 Название объекта Знак1 Знак,Название таблицы + 11 пт Знак1 Знак,не полужирный Знак1 Знак,курсив Знак1 Знак, 1 Знак"/>
    <w:basedOn w:val="a3"/>
    <w:locked/>
    <w:rsid w:val="008E1C50"/>
    <w:rPr>
      <w:rFonts w:ascii="Arial" w:hAnsi="Arial" w:cs="Times New Roman"/>
      <w:b/>
      <w:bCs/>
    </w:rPr>
  </w:style>
  <w:style w:type="character" w:customStyle="1" w:styleId="afffe">
    <w:name w:val="#Таблица названия столбцов Знак"/>
    <w:basedOn w:val="a3"/>
    <w:link w:val="afffd"/>
    <w:rsid w:val="00503751"/>
    <w:rPr>
      <w:rFonts w:ascii="Arial" w:hAnsi="Arial"/>
      <w:b/>
      <w:szCs w:val="22"/>
      <w:lang w:eastAsia="en-US" w:bidi="en-US"/>
    </w:rPr>
  </w:style>
  <w:style w:type="paragraph" w:customStyle="1" w:styleId="xl267">
    <w:name w:val="xl267"/>
    <w:basedOn w:val="a2"/>
    <w:rsid w:val="006C1F1B"/>
    <w:pPr>
      <w:pBdr>
        <w:top w:val="single" w:sz="4" w:space="0" w:color="auto"/>
        <w:left w:val="single" w:sz="4" w:space="0" w:color="auto"/>
        <w:bottom w:val="single" w:sz="4" w:space="0" w:color="auto"/>
        <w:right w:val="single" w:sz="4" w:space="0" w:color="auto"/>
      </w:pBdr>
      <w:shd w:val="clear" w:color="000000" w:fill="4F6228"/>
      <w:spacing w:before="100" w:beforeAutospacing="1" w:after="100" w:afterAutospacing="1"/>
      <w:jc w:val="center"/>
      <w:textAlignment w:val="center"/>
    </w:pPr>
    <w:rPr>
      <w:rFonts w:ascii="Arial Narrow" w:hAnsi="Arial Narrow"/>
      <w:sz w:val="16"/>
      <w:szCs w:val="16"/>
    </w:rPr>
  </w:style>
  <w:style w:type="paragraph" w:customStyle="1" w:styleId="xl268">
    <w:name w:val="xl268"/>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sz w:val="16"/>
      <w:szCs w:val="16"/>
    </w:rPr>
  </w:style>
  <w:style w:type="paragraph" w:customStyle="1" w:styleId="xl269">
    <w:name w:val="xl269"/>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70">
    <w:name w:val="xl270"/>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71">
    <w:name w:val="xl271"/>
    <w:basedOn w:val="a2"/>
    <w:rsid w:val="006C1F1B"/>
    <w:pPr>
      <w:spacing w:before="100" w:beforeAutospacing="1" w:after="100" w:afterAutospacing="1"/>
    </w:pPr>
    <w:rPr>
      <w:rFonts w:ascii="Arial" w:hAnsi="Arial" w:cs="Arial"/>
      <w:sz w:val="18"/>
      <w:szCs w:val="18"/>
    </w:rPr>
  </w:style>
  <w:style w:type="paragraph" w:customStyle="1" w:styleId="xl272">
    <w:name w:val="xl272"/>
    <w:basedOn w:val="a2"/>
    <w:rsid w:val="006C1F1B"/>
    <w:pPr>
      <w:pBdr>
        <w:top w:val="single" w:sz="4" w:space="0" w:color="auto"/>
        <w:left w:val="single" w:sz="4" w:space="0" w:color="auto"/>
      </w:pBdr>
      <w:shd w:val="clear" w:color="000000" w:fill="FFFF00"/>
      <w:spacing w:before="100" w:beforeAutospacing="1" w:after="100" w:afterAutospacing="1"/>
      <w:jc w:val="center"/>
      <w:textAlignment w:val="center"/>
    </w:pPr>
    <w:rPr>
      <w:rFonts w:ascii="Arial Narrow" w:hAnsi="Arial Narrow"/>
      <w:sz w:val="16"/>
      <w:szCs w:val="16"/>
    </w:rPr>
  </w:style>
  <w:style w:type="paragraph" w:customStyle="1" w:styleId="xl273">
    <w:name w:val="xl273"/>
    <w:basedOn w:val="a2"/>
    <w:rsid w:val="006C1F1B"/>
    <w:pPr>
      <w:pBdr>
        <w:top w:val="single" w:sz="4" w:space="0" w:color="auto"/>
        <w:left w:val="single" w:sz="4" w:space="0" w:color="auto"/>
      </w:pBdr>
      <w:shd w:val="clear" w:color="000000" w:fill="FFFF00"/>
      <w:spacing w:before="100" w:beforeAutospacing="1" w:after="100" w:afterAutospacing="1"/>
      <w:textAlignment w:val="center"/>
    </w:pPr>
    <w:rPr>
      <w:rFonts w:ascii="Arial Narrow" w:hAnsi="Arial Narrow"/>
      <w:sz w:val="16"/>
      <w:szCs w:val="16"/>
    </w:rPr>
  </w:style>
  <w:style w:type="paragraph" w:customStyle="1" w:styleId="xl274">
    <w:name w:val="xl274"/>
    <w:basedOn w:val="a2"/>
    <w:rsid w:val="006C1F1B"/>
    <w:pPr>
      <w:pBdr>
        <w:top w:val="single" w:sz="4" w:space="0" w:color="auto"/>
        <w:left w:val="single" w:sz="4" w:space="0" w:color="auto"/>
      </w:pBdr>
      <w:shd w:val="clear" w:color="000000" w:fill="FFFF00"/>
      <w:spacing w:before="100" w:beforeAutospacing="1" w:after="100" w:afterAutospacing="1"/>
    </w:pPr>
    <w:rPr>
      <w:rFonts w:ascii="Arial Narrow" w:hAnsi="Arial Narrow"/>
      <w:sz w:val="16"/>
      <w:szCs w:val="16"/>
    </w:rPr>
  </w:style>
  <w:style w:type="paragraph" w:customStyle="1" w:styleId="xl275">
    <w:name w:val="xl275"/>
    <w:basedOn w:val="a2"/>
    <w:rsid w:val="006C1F1B"/>
    <w:pPr>
      <w:pBdr>
        <w:top w:val="single" w:sz="4" w:space="0" w:color="auto"/>
        <w:left w:val="single" w:sz="4" w:space="0" w:color="auto"/>
      </w:pBdr>
      <w:shd w:val="clear" w:color="000000" w:fill="FFFF00"/>
      <w:spacing w:before="100" w:beforeAutospacing="1" w:after="100" w:afterAutospacing="1"/>
      <w:jc w:val="center"/>
      <w:textAlignment w:val="center"/>
    </w:pPr>
    <w:rPr>
      <w:rFonts w:ascii="Arial Narrow" w:hAnsi="Arial Narrow"/>
      <w:sz w:val="16"/>
      <w:szCs w:val="16"/>
    </w:rPr>
  </w:style>
  <w:style w:type="paragraph" w:customStyle="1" w:styleId="xl276">
    <w:name w:val="xl276"/>
    <w:basedOn w:val="a2"/>
    <w:rsid w:val="006C1F1B"/>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right"/>
      <w:textAlignment w:val="center"/>
    </w:pPr>
    <w:rPr>
      <w:rFonts w:ascii="Arial Narrow" w:hAnsi="Arial Narrow"/>
      <w:sz w:val="16"/>
      <w:szCs w:val="16"/>
    </w:rPr>
  </w:style>
  <w:style w:type="paragraph" w:customStyle="1" w:styleId="xl277">
    <w:name w:val="xl277"/>
    <w:basedOn w:val="a2"/>
    <w:rsid w:val="006C1F1B"/>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Arial Narrow" w:hAnsi="Arial Narrow"/>
      <w:sz w:val="16"/>
      <w:szCs w:val="16"/>
    </w:rPr>
  </w:style>
  <w:style w:type="paragraph" w:customStyle="1" w:styleId="xl278">
    <w:name w:val="xl278"/>
    <w:basedOn w:val="a2"/>
    <w:rsid w:val="006C1F1B"/>
    <w:pPr>
      <w:shd w:val="clear" w:color="000000" w:fill="B7DEE8"/>
      <w:spacing w:before="100" w:beforeAutospacing="1" w:after="100" w:afterAutospacing="1"/>
    </w:pPr>
    <w:rPr>
      <w:rFonts w:ascii="Arial" w:hAnsi="Arial" w:cs="Arial"/>
      <w:sz w:val="18"/>
      <w:szCs w:val="18"/>
    </w:rPr>
  </w:style>
  <w:style w:type="paragraph" w:customStyle="1" w:styleId="xl279">
    <w:name w:val="xl279"/>
    <w:basedOn w:val="a2"/>
    <w:rsid w:val="006C1F1B"/>
    <w:pPr>
      <w:spacing w:before="100" w:beforeAutospacing="1" w:after="100" w:afterAutospacing="1"/>
      <w:jc w:val="center"/>
      <w:textAlignment w:val="center"/>
    </w:pPr>
    <w:rPr>
      <w:rFonts w:ascii="Arial Narrow" w:hAnsi="Arial Narrow"/>
      <w:sz w:val="16"/>
      <w:szCs w:val="16"/>
    </w:rPr>
  </w:style>
  <w:style w:type="paragraph" w:customStyle="1" w:styleId="xl280">
    <w:name w:val="xl280"/>
    <w:basedOn w:val="a2"/>
    <w:rsid w:val="006C1F1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right"/>
      <w:textAlignment w:val="center"/>
    </w:pPr>
    <w:rPr>
      <w:rFonts w:ascii="Arial Narrow" w:hAnsi="Arial Narrow"/>
      <w:sz w:val="16"/>
      <w:szCs w:val="16"/>
    </w:rPr>
  </w:style>
  <w:style w:type="paragraph" w:customStyle="1" w:styleId="xl281">
    <w:name w:val="xl281"/>
    <w:basedOn w:val="a2"/>
    <w:rsid w:val="006C1F1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ascii="Arial Narrow" w:hAnsi="Arial Narrow"/>
      <w:sz w:val="16"/>
      <w:szCs w:val="16"/>
    </w:rPr>
  </w:style>
  <w:style w:type="paragraph" w:customStyle="1" w:styleId="xl282">
    <w:name w:val="xl282"/>
    <w:basedOn w:val="a2"/>
    <w:rsid w:val="006C1F1B"/>
    <w:pPr>
      <w:shd w:val="clear" w:color="000000" w:fill="E6B8B7"/>
      <w:spacing w:before="100" w:beforeAutospacing="1" w:after="100" w:afterAutospacing="1"/>
    </w:pPr>
    <w:rPr>
      <w:rFonts w:ascii="Arial" w:hAnsi="Arial" w:cs="Arial"/>
      <w:sz w:val="18"/>
      <w:szCs w:val="18"/>
    </w:rPr>
  </w:style>
  <w:style w:type="paragraph" w:customStyle="1" w:styleId="xl283">
    <w:name w:val="xl283"/>
    <w:basedOn w:val="a2"/>
    <w:rsid w:val="006C1F1B"/>
    <w:pPr>
      <w:spacing w:before="100" w:beforeAutospacing="1" w:after="100" w:afterAutospacing="1"/>
    </w:pPr>
    <w:rPr>
      <w:rFonts w:ascii="Arial Narrow" w:hAnsi="Arial Narrow"/>
    </w:rPr>
  </w:style>
  <w:style w:type="paragraph" w:customStyle="1" w:styleId="xl284">
    <w:name w:val="xl284"/>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85">
    <w:name w:val="xl285"/>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6"/>
      <w:szCs w:val="16"/>
    </w:rPr>
  </w:style>
  <w:style w:type="paragraph" w:customStyle="1" w:styleId="xl286">
    <w:name w:val="xl286"/>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6"/>
      <w:szCs w:val="16"/>
    </w:rPr>
  </w:style>
  <w:style w:type="paragraph" w:customStyle="1" w:styleId="xl287">
    <w:name w:val="xl287"/>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88">
    <w:name w:val="xl288"/>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289">
    <w:name w:val="xl289"/>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90">
    <w:name w:val="xl290"/>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92">
    <w:name w:val="xl292"/>
    <w:basedOn w:val="a2"/>
    <w:rsid w:val="006C1F1B"/>
    <w:pPr>
      <w:spacing w:before="100" w:beforeAutospacing="1" w:after="100" w:afterAutospacing="1"/>
    </w:pPr>
    <w:rPr>
      <w:rFonts w:ascii="Arial Narrow" w:hAnsi="Arial Narrow"/>
    </w:rPr>
  </w:style>
  <w:style w:type="paragraph" w:customStyle="1" w:styleId="xl293">
    <w:name w:val="xl293"/>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b/>
      <w:bCs/>
      <w:sz w:val="16"/>
      <w:szCs w:val="16"/>
    </w:rPr>
  </w:style>
  <w:style w:type="paragraph" w:customStyle="1" w:styleId="240">
    <w:name w:val="Основной текст 24"/>
    <w:basedOn w:val="a2"/>
    <w:rsid w:val="00A26C84"/>
    <w:pPr>
      <w:widowControl w:val="0"/>
      <w:spacing w:line="240" w:lineRule="atLeast"/>
      <w:jc w:val="both"/>
    </w:pPr>
    <w:rPr>
      <w:rFonts w:ascii="Arial" w:hAnsi="Arial"/>
      <w:sz w:val="22"/>
      <w:szCs w:val="20"/>
      <w:lang w:eastAsia="en-US" w:bidi="en-US"/>
    </w:rPr>
  </w:style>
  <w:style w:type="paragraph" w:customStyle="1" w:styleId="msonormal1">
    <w:name w:val="msonormal1"/>
    <w:basedOn w:val="a2"/>
    <w:rsid w:val="009D4613"/>
    <w:pPr>
      <w:spacing w:before="100" w:beforeAutospacing="1" w:after="100" w:afterAutospacing="1"/>
    </w:pPr>
  </w:style>
  <w:style w:type="table" w:customStyle="1" w:styleId="affffff8">
    <w:name w:val="ЦНЭС"/>
    <w:basedOn w:val="affffff9"/>
    <w:uiPriority w:val="99"/>
    <w:qFormat/>
    <w:rsid w:val="00A075DB"/>
    <w:rPr>
      <w:rFonts w:ascii="Arial" w:eastAsiaTheme="minorEastAsia" w:hAnsi="Arial" w:cstheme="minorBidi"/>
      <w:sz w:val="16"/>
      <w:lang w:val="en-US" w:bidi="en-U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FFFFFF" w:themeFill="background1"/>
    </w:tcPr>
    <w:tblStylePr w:type="firstRow">
      <w:rPr>
        <w:rFonts w:ascii="Arial" w:hAnsi="Arial" w:cs="Times New Roman"/>
        <w:b/>
        <w:i/>
        <w:caps w:val="0"/>
        <w:color w:val="auto"/>
        <w:sz w:val="16"/>
      </w:rPr>
      <w:tblPr/>
      <w:tcPr>
        <w:tcBorders>
          <w:tl2br w:val="none" w:sz="0" w:space="0" w:color="auto"/>
          <w:tr2bl w:val="none" w:sz="0" w:space="0" w:color="auto"/>
        </w:tcBorders>
        <w:shd w:val="clear" w:color="auto" w:fill="CCFFCC"/>
      </w:tcPr>
    </w:tblStylePr>
  </w:style>
  <w:style w:type="table" w:styleId="affffff9">
    <w:name w:val="Table Elegant"/>
    <w:basedOn w:val="a4"/>
    <w:rsid w:val="00A075DB"/>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60">
    <w:name w:val="Основной текст 36"/>
    <w:basedOn w:val="a2"/>
    <w:rsid w:val="00347101"/>
    <w:pPr>
      <w:widowControl w:val="0"/>
      <w:jc w:val="center"/>
    </w:pPr>
    <w:rPr>
      <w:rFonts w:ascii="Arial" w:hAnsi="Arial"/>
      <w:sz w:val="22"/>
      <w:szCs w:val="20"/>
      <w:lang w:eastAsia="en-US" w:bidi="en-US"/>
    </w:rPr>
  </w:style>
  <w:style w:type="character" w:customStyle="1" w:styleId="1f5">
    <w:name w:val="Стиль1 Знак"/>
    <w:basedOn w:val="a3"/>
    <w:locked/>
    <w:rsid w:val="003F723C"/>
    <w:rPr>
      <w:rFonts w:ascii="Arial" w:hAnsi="Arial" w:cs="Times New Roman"/>
      <w:b/>
      <w:color w:val="0000FF"/>
      <w:sz w:val="28"/>
      <w:lang w:val="ru-RU" w:eastAsia="ru-RU" w:bidi="ar-SA"/>
    </w:rPr>
  </w:style>
  <w:style w:type="paragraph" w:customStyle="1" w:styleId="stdtext">
    <w:name w:val="stdtext"/>
    <w:basedOn w:val="a2"/>
    <w:rsid w:val="003F723C"/>
    <w:pPr>
      <w:spacing w:before="100" w:beforeAutospacing="1" w:after="100" w:afterAutospacing="1"/>
      <w:jc w:val="both"/>
    </w:pPr>
    <w:rPr>
      <w:rFonts w:ascii="Arial" w:hAnsi="Arial" w:cs="Arial"/>
      <w:color w:val="FFFFFF"/>
      <w:sz w:val="25"/>
      <w:szCs w:val="25"/>
      <w:lang w:eastAsia="en-US" w:bidi="en-US"/>
    </w:rPr>
  </w:style>
  <w:style w:type="character" w:customStyle="1" w:styleId="affff4">
    <w:name w:val="Номер_ТАБ Знак"/>
    <w:basedOn w:val="a3"/>
    <w:link w:val="affff3"/>
    <w:rsid w:val="003D2EE6"/>
    <w:rPr>
      <w:rFonts w:ascii="Arial" w:hAnsi="Arial"/>
      <w:i/>
      <w:szCs w:val="22"/>
      <w:lang w:eastAsia="en-US" w:bidi="en-US"/>
    </w:rPr>
  </w:style>
  <w:style w:type="paragraph" w:customStyle="1" w:styleId="2f1">
    <w:name w:val="Титул 2"/>
    <w:basedOn w:val="a2"/>
    <w:uiPriority w:val="99"/>
    <w:qFormat/>
    <w:rsid w:val="00C65C03"/>
    <w:rPr>
      <w:rFonts w:ascii="Arial" w:eastAsia="Batang" w:hAnsi="Arial" w:cs="Georgia"/>
      <w:b/>
      <w:bCs/>
      <w:color w:val="333399"/>
      <w:sz w:val="48"/>
      <w:szCs w:val="34"/>
      <w:lang w:eastAsia="en-US" w:bidi="en-US"/>
    </w:rPr>
  </w:style>
  <w:style w:type="paragraph" w:customStyle="1" w:styleId="1f6">
    <w:name w:val="Титул 1"/>
    <w:basedOn w:val="ad"/>
    <w:uiPriority w:val="99"/>
    <w:qFormat/>
    <w:rsid w:val="005D0A69"/>
    <w:pPr>
      <w:ind w:left="1259"/>
      <w:jc w:val="left"/>
    </w:pPr>
    <w:rPr>
      <w:rFonts w:eastAsia="Batang" w:cs="Arial"/>
      <w:b/>
      <w:bCs/>
      <w:iCs/>
      <w:color w:val="000099"/>
      <w:sz w:val="48"/>
      <w:szCs w:val="48"/>
      <w:lang w:eastAsia="en-US" w:bidi="en-US"/>
    </w:rPr>
  </w:style>
  <w:style w:type="paragraph" w:customStyle="1" w:styleId="affffffa">
    <w:name w:val="Табл Поле ТЕКСТ_ ЦНЭС"/>
    <w:basedOn w:val="a2"/>
    <w:link w:val="affffffb"/>
    <w:autoRedefine/>
    <w:qFormat/>
    <w:rsid w:val="0051036E"/>
    <w:pPr>
      <w:jc w:val="center"/>
    </w:pPr>
    <w:rPr>
      <w:rFonts w:ascii="Arial Narrow" w:hAnsi="Arial Narrow" w:cs="Arial"/>
      <w:color w:val="000000"/>
      <w:sz w:val="20"/>
      <w:szCs w:val="20"/>
    </w:rPr>
  </w:style>
  <w:style w:type="character" w:customStyle="1" w:styleId="affffffb">
    <w:name w:val="Табл Поле ТЕКСТ_ ЦНЭС Знак"/>
    <w:link w:val="affffffa"/>
    <w:rsid w:val="0051036E"/>
    <w:rPr>
      <w:rFonts w:ascii="Arial Narrow" w:hAnsi="Arial Narrow" w:cs="Arial"/>
      <w:color w:val="000000"/>
    </w:rPr>
  </w:style>
  <w:style w:type="paragraph" w:customStyle="1" w:styleId="affffffc">
    <w:name w:val="Табл  Боковик ЦНЭС"/>
    <w:basedOn w:val="a2"/>
    <w:autoRedefine/>
    <w:qFormat/>
    <w:rsid w:val="000677F9"/>
    <w:rPr>
      <w:rFonts w:ascii="Arial Narrow" w:hAnsi="Arial Narrow"/>
      <w:b/>
      <w:sz w:val="20"/>
      <w:szCs w:val="20"/>
    </w:rPr>
  </w:style>
  <w:style w:type="character" w:customStyle="1" w:styleId="affff9">
    <w:name w:val="Табл Заголовок Знак"/>
    <w:basedOn w:val="a3"/>
    <w:link w:val="affff8"/>
    <w:rsid w:val="00EE2337"/>
    <w:rPr>
      <w:rFonts w:ascii="Arial" w:hAnsi="Arial"/>
      <w:b/>
      <w:color w:val="000000"/>
      <w:sz w:val="22"/>
      <w:szCs w:val="22"/>
      <w:lang w:eastAsia="en-US" w:bidi="en-US"/>
    </w:rPr>
  </w:style>
  <w:style w:type="paragraph" w:customStyle="1" w:styleId="affffffd">
    <w:name w:val="Источник информации"/>
    <w:basedOn w:val="a2"/>
    <w:link w:val="affffffe"/>
    <w:qFormat/>
    <w:rsid w:val="00EE2337"/>
    <w:pPr>
      <w:jc w:val="right"/>
    </w:pPr>
    <w:rPr>
      <w:rFonts w:ascii="Arial" w:eastAsia="Calibri" w:hAnsi="Arial" w:cs="Arial"/>
      <w:i/>
      <w:color w:val="000000"/>
      <w:sz w:val="18"/>
      <w:szCs w:val="18"/>
      <w:lang w:eastAsia="en-US" w:bidi="en-US"/>
    </w:rPr>
  </w:style>
  <w:style w:type="character" w:customStyle="1" w:styleId="affffffe">
    <w:name w:val="Источник информации Знак"/>
    <w:basedOn w:val="a3"/>
    <w:link w:val="affffffd"/>
    <w:rsid w:val="00EE2337"/>
    <w:rPr>
      <w:rFonts w:ascii="Arial" w:eastAsia="Calibri" w:hAnsi="Arial" w:cs="Arial"/>
      <w:i/>
      <w:color w:val="000000"/>
      <w:sz w:val="18"/>
      <w:szCs w:val="18"/>
      <w:lang w:eastAsia="en-US" w:bidi="en-US"/>
    </w:rPr>
  </w:style>
  <w:style w:type="character" w:customStyle="1" w:styleId="blk">
    <w:name w:val="blk"/>
    <w:basedOn w:val="a3"/>
    <w:rsid w:val="004E06CB"/>
  </w:style>
  <w:style w:type="paragraph" w:customStyle="1" w:styleId="-11">
    <w:name w:val="Цветной список - Акцент 11"/>
    <w:aliases w:val="SA Multilevel Red"/>
    <w:basedOn w:val="a2"/>
    <w:next w:val="a2"/>
    <w:qFormat/>
    <w:rsid w:val="004C560A"/>
    <w:pPr>
      <w:numPr>
        <w:numId w:val="115"/>
      </w:numPr>
      <w:spacing w:before="120" w:after="120" w:line="312" w:lineRule="auto"/>
      <w:jc w:val="both"/>
    </w:pPr>
  </w:style>
  <w:style w:type="character" w:customStyle="1" w:styleId="afffffff">
    <w:name w:val="Рисунок ЦНЭС"/>
    <w:qFormat/>
    <w:rsid w:val="004C560A"/>
    <w:rPr>
      <w:b/>
      <w:color w:val="000000" w:themeColor="text1"/>
      <w:sz w:val="20"/>
      <w:szCs w:val="20"/>
    </w:rPr>
  </w:style>
  <w:style w:type="character" w:customStyle="1" w:styleId="afff5">
    <w:name w:val="Без интервала Знак"/>
    <w:aliases w:val="Текст Формула Пояснение ЦНЭС Знак,Форм_Текст_ЦНЭС Знак"/>
    <w:basedOn w:val="a3"/>
    <w:link w:val="afff4"/>
    <w:uiPriority w:val="1"/>
    <w:rsid w:val="008C651D"/>
    <w:rPr>
      <w:rFonts w:ascii="Calibri" w:eastAsia="Calibri" w:hAnsi="Calibri"/>
      <w:sz w:val="22"/>
      <w:szCs w:val="22"/>
      <w:lang w:eastAsia="en-US"/>
    </w:rPr>
  </w:style>
  <w:style w:type="paragraph" w:styleId="afffffff0">
    <w:name w:val="Revision"/>
    <w:hidden/>
    <w:uiPriority w:val="99"/>
    <w:semiHidden/>
    <w:rsid w:val="00D72362"/>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uiPriority="99"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lsdException w:name="footer" w:uiPriority="99"/>
    <w:lsdException w:name="caption" w:qFormat="1"/>
    <w:lsdException w:name="footnote reference" w:qFormat="1"/>
    <w:lsdException w:name="annotation reference" w:uiPriority="99"/>
    <w:lsdException w:name="page number" w:uiPriority="99"/>
    <w:lsdException w:name="Title" w:qFormat="1"/>
    <w:lsdException w:name="Subtitle" w:uiPriority="11" w:qFormat="1"/>
    <w:lsdException w:name="Body Text 2" w:uiPriority="99"/>
    <w:lsdException w:name="Body Text 3" w:uiPriority="99"/>
    <w:lsdException w:name="Hyperlink" w:uiPriority="99"/>
    <w:lsdException w:name="FollowedHyperlink" w:uiPriority="99"/>
    <w:lsdException w:name="Strong" w:uiPriority="22" w:qFormat="1"/>
    <w:lsdException w:name="Emphasis" w:uiPriority="20" w:qFormat="1"/>
    <w:lsdException w:name="Plain Text" w:qFormat="1"/>
    <w:lsdException w:name="Normal (Web)" w:uiPriority="99" w:qFormat="1"/>
    <w:lsdException w:name="HTML Cite"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CF2FCB"/>
    <w:rPr>
      <w:sz w:val="24"/>
      <w:szCs w:val="24"/>
    </w:rPr>
  </w:style>
  <w:style w:type="paragraph" w:styleId="1a">
    <w:name w:val="heading 1"/>
    <w:aliases w:val="Head 1,Раздел,Заголовок-2,Head 1 Знак Знак,Head 1 Знак Знак Знак,Заголовок 11,Head 11 Знак Знак Знак Знак,????????? 1 Знак,????????? 1 Знак Знак,Заголовок 12,Head 11,Раздел1,Заголовок-21,Head 1 Знак Знак1,Заголовок 111,????????? 1,Главный,co"/>
    <w:basedOn w:val="a2"/>
    <w:next w:val="a2"/>
    <w:link w:val="1b"/>
    <w:autoRedefine/>
    <w:uiPriority w:val="9"/>
    <w:qFormat/>
    <w:rsid w:val="00C67E9D"/>
    <w:pPr>
      <w:keepNext/>
      <w:keepLines/>
      <w:spacing w:before="120" w:after="120"/>
      <w:ind w:left="1080" w:hanging="360"/>
      <w:jc w:val="center"/>
      <w:outlineLvl w:val="0"/>
    </w:pPr>
    <w:rPr>
      <w:rFonts w:ascii="Arial" w:eastAsia="SimSun" w:hAnsi="Arial"/>
      <w:b/>
      <w:bCs/>
      <w:iCs/>
      <w:caps/>
      <w:color w:val="000080"/>
      <w:sz w:val="28"/>
      <w:szCs w:val="28"/>
      <w:lang w:eastAsia="en-US" w:bidi="en-US"/>
    </w:rPr>
  </w:style>
  <w:style w:type="paragraph" w:styleId="20">
    <w:name w:val="heading 2"/>
    <w:aliases w:val="Sub heading,Times New Roman 14 жирный, Times New Roman 14 жирный,Заголовок 2 Знак Знак Знак,Заголовок 21,Sub heading1,Подзаголовок1,Продолжение таблицы,Заголовок 2 2К,2К Заголовок 2 Знак Знак,Заголовок 2 ЗнаЗаголовок 2,ni2,h,Kop 2 Char,ХИА_З"/>
    <w:basedOn w:val="a2"/>
    <w:next w:val="a2"/>
    <w:link w:val="22"/>
    <w:autoRedefine/>
    <w:uiPriority w:val="9"/>
    <w:qFormat/>
    <w:rsid w:val="00CD26BA"/>
    <w:pPr>
      <w:keepNext/>
      <w:numPr>
        <w:ilvl w:val="1"/>
        <w:numId w:val="59"/>
      </w:numPr>
      <w:spacing w:before="120"/>
      <w:jc w:val="center"/>
      <w:outlineLvl w:val="1"/>
    </w:pPr>
    <w:rPr>
      <w:rFonts w:ascii="Arial" w:eastAsia="SimSun" w:hAnsi="Arial" w:cs="Arial"/>
      <w:b/>
      <w:bCs/>
      <w:smallCaps/>
      <w:noProof/>
      <w:color w:val="FF0000"/>
      <w:spacing w:val="-4"/>
    </w:rPr>
  </w:style>
  <w:style w:type="paragraph" w:styleId="30">
    <w:name w:val="heading 3"/>
    <w:aliases w:val="Naiaea,Заголовок 3 Знак1,Заголовок 3 Знак Знак,Заголовок Знак,Заголовок 3 Знак Знак1 Знак Знак,Заголовок 3 Знак1 Знак Знак Знак Знак,Заголовок 3 Знак Знак Знак Знак Знак Знак,Заголовок 3 Знак2 Знак Знак Знак Знак Знак Знак,3,жирный,ХИА_З3,Зн"/>
    <w:basedOn w:val="a2"/>
    <w:link w:val="31"/>
    <w:autoRedefine/>
    <w:qFormat/>
    <w:rsid w:val="003F723C"/>
    <w:pPr>
      <w:keepNext/>
      <w:keepLines/>
      <w:numPr>
        <w:ilvl w:val="2"/>
        <w:numId w:val="59"/>
      </w:numPr>
      <w:spacing w:before="200"/>
      <w:jc w:val="center"/>
      <w:outlineLvl w:val="2"/>
    </w:pPr>
    <w:rPr>
      <w:rFonts w:ascii="Arial" w:eastAsia="SimSun" w:hAnsi="Arial" w:cs="Arial"/>
      <w:b/>
      <w:bCs/>
      <w:smallCaps/>
      <w:noProof/>
      <w:color w:val="008000"/>
      <w:sz w:val="22"/>
      <w:szCs w:val="22"/>
    </w:rPr>
  </w:style>
  <w:style w:type="paragraph" w:styleId="4">
    <w:name w:val="heading 4"/>
    <w:aliases w:val="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Заголовок 4 Знак Знак Знак Знак Знак Знак Знак,Заголовок 4 Знак,ХИА_З4"/>
    <w:basedOn w:val="a2"/>
    <w:next w:val="a2"/>
    <w:link w:val="41"/>
    <w:qFormat/>
    <w:rsid w:val="00CF2FCB"/>
    <w:pPr>
      <w:keepNext/>
      <w:numPr>
        <w:ilvl w:val="3"/>
        <w:numId w:val="12"/>
      </w:numPr>
      <w:spacing w:before="240" w:after="60"/>
      <w:outlineLvl w:val="3"/>
    </w:pPr>
    <w:rPr>
      <w:b/>
      <w:bCs/>
      <w:sz w:val="28"/>
      <w:szCs w:val="28"/>
    </w:rPr>
  </w:style>
  <w:style w:type="paragraph" w:styleId="5">
    <w:name w:val="heading 5"/>
    <w:aliases w:val="Заголовок 5 Литература,Заголовок 5 Знак1,Заголовок 5 Знак Знак Знак Знак1,Заголовок 5 Знак Знак Знак4,Заголовок 5 Знак Знак Знак Знак Знак Знак1,Заголовок 5 Знак Знак Знак Знак Знак Знак Знак Знак Знак Знак1,Заголовок 5 Знак Знак Знак"/>
    <w:basedOn w:val="a2"/>
    <w:next w:val="a2"/>
    <w:link w:val="51"/>
    <w:qFormat/>
    <w:rsid w:val="00CF2FCB"/>
    <w:pPr>
      <w:keepNext/>
      <w:numPr>
        <w:ilvl w:val="4"/>
        <w:numId w:val="12"/>
      </w:numPr>
      <w:spacing w:before="180" w:line="140" w:lineRule="atLeast"/>
      <w:jc w:val="center"/>
      <w:outlineLvl w:val="4"/>
    </w:pPr>
    <w:rPr>
      <w:rFonts w:ascii="Arial" w:eastAsia="SimSun" w:hAnsi="Arial" w:cs="Arial"/>
      <w:b/>
      <w:bCs/>
      <w:color w:val="0099CC"/>
      <w:sz w:val="22"/>
      <w:szCs w:val="22"/>
    </w:rPr>
  </w:style>
  <w:style w:type="paragraph" w:styleId="6">
    <w:name w:val="heading 6"/>
    <w:aliases w:val="Заголовок 6 Литература подзаголовок"/>
    <w:basedOn w:val="a2"/>
    <w:next w:val="a2"/>
    <w:link w:val="61"/>
    <w:qFormat/>
    <w:rsid w:val="00CF2FCB"/>
    <w:pPr>
      <w:keepNext/>
      <w:numPr>
        <w:ilvl w:val="5"/>
        <w:numId w:val="12"/>
      </w:numPr>
      <w:spacing w:line="120" w:lineRule="atLeast"/>
      <w:jc w:val="center"/>
      <w:outlineLvl w:val="5"/>
    </w:pPr>
    <w:rPr>
      <w:rFonts w:ascii="Arial" w:eastAsia="SimSun" w:hAnsi="Arial" w:cs="Arial"/>
      <w:sz w:val="28"/>
      <w:szCs w:val="28"/>
    </w:rPr>
  </w:style>
  <w:style w:type="paragraph" w:styleId="7">
    <w:name w:val="heading 7"/>
    <w:aliases w:val="Заголовок 7 Приложение"/>
    <w:basedOn w:val="a2"/>
    <w:next w:val="a2"/>
    <w:link w:val="71"/>
    <w:uiPriority w:val="99"/>
    <w:qFormat/>
    <w:rsid w:val="00CF2FCB"/>
    <w:pPr>
      <w:keepNext/>
      <w:numPr>
        <w:ilvl w:val="6"/>
        <w:numId w:val="12"/>
      </w:numPr>
      <w:spacing w:line="400" w:lineRule="atLeast"/>
      <w:jc w:val="both"/>
      <w:outlineLvl w:val="6"/>
    </w:pPr>
    <w:rPr>
      <w:rFonts w:ascii="Arial" w:eastAsia="SimSun" w:hAnsi="Arial" w:cs="Arial"/>
      <w:b/>
      <w:bCs/>
      <w:i/>
      <w:iCs/>
      <w:sz w:val="28"/>
      <w:szCs w:val="28"/>
    </w:rPr>
  </w:style>
  <w:style w:type="paragraph" w:styleId="8">
    <w:name w:val="heading 8"/>
    <w:aliases w:val="Заголовок 8 Подзаголовок приложения,Заголовок 8 Номер приложения"/>
    <w:basedOn w:val="a2"/>
    <w:next w:val="a2"/>
    <w:link w:val="81"/>
    <w:qFormat/>
    <w:rsid w:val="00CF2FCB"/>
    <w:pPr>
      <w:numPr>
        <w:ilvl w:val="7"/>
        <w:numId w:val="12"/>
      </w:numPr>
      <w:spacing w:before="240" w:after="60"/>
      <w:outlineLvl w:val="7"/>
    </w:pPr>
    <w:rPr>
      <w:rFonts w:ascii="Arial" w:eastAsia="SimSun" w:hAnsi="Arial" w:cs="Arial"/>
      <w:i/>
      <w:iCs/>
      <w:sz w:val="20"/>
      <w:szCs w:val="20"/>
    </w:rPr>
  </w:style>
  <w:style w:type="paragraph" w:styleId="9">
    <w:name w:val="heading 9"/>
    <w:aliases w:val="Заголовок 9 Знак2,Заголовок 9 Знак1 Знак,Заголовок 9 Знак2 Знак Знак,Заголовок 9 Знак1 Знак Знак Знак,Заголовок 9 Знак Знак Знак Знак Знак Знак,Заголовок 9 Знак Знак Знак Знак Знак1,Заголовок 9 Знак Знак Знак Знак1"/>
    <w:basedOn w:val="a2"/>
    <w:next w:val="a2"/>
    <w:link w:val="91"/>
    <w:qFormat/>
    <w:rsid w:val="00CF2FCB"/>
    <w:pPr>
      <w:numPr>
        <w:ilvl w:val="8"/>
        <w:numId w:val="12"/>
      </w:numPr>
      <w:spacing w:before="240" w:after="60"/>
      <w:outlineLvl w:val="8"/>
    </w:pPr>
    <w:rPr>
      <w:rFonts w:ascii="Arial" w:eastAsia="SimSun" w:hAnsi="Arial" w:cs="Arial"/>
      <w:b/>
      <w:bCs/>
      <w:i/>
      <w:iCs/>
      <w:sz w:val="18"/>
      <w:szCs w:val="1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b">
    <w:name w:val="Заголовок 1 Знак"/>
    <w:aliases w:val="Head 1 Знак,Раздел Знак,Заголовок-2 Знак,Head 1 Знак Знак Знак1,Head 1 Знак Знак Знак Знак,Заголовок 11 Знак,Head 11 Знак Знак Знак Знак Знак,????????? 1 Знак Знак1,????????? 1 Знак Знак Знак,Заголовок 12 Знак,Head 11 Знак,Раздел1 Знак"/>
    <w:basedOn w:val="a3"/>
    <w:link w:val="1a"/>
    <w:uiPriority w:val="9"/>
    <w:locked/>
    <w:rsid w:val="00C67E9D"/>
    <w:rPr>
      <w:rFonts w:ascii="Arial" w:eastAsia="SimSun" w:hAnsi="Arial"/>
      <w:b/>
      <w:bCs/>
      <w:iCs/>
      <w:caps/>
      <w:color w:val="000080"/>
      <w:sz w:val="28"/>
      <w:szCs w:val="28"/>
      <w:lang w:eastAsia="en-US" w:bidi="en-US"/>
    </w:rPr>
  </w:style>
  <w:style w:type="character" w:customStyle="1" w:styleId="22">
    <w:name w:val="Заголовок 2 Знак"/>
    <w:aliases w:val="Sub heading Знак,Times New Roman 14 жирный Знак, Times New Roman 14 жирный Знак,Заголовок 2 Знак Знак Знак Знак,Заголовок 21 Знак,Sub heading1 Знак,Подзаголовок1 Знак,Продолжение таблицы Знак,Заголовок 2 2К Знак,ni2 Знак,h Знак"/>
    <w:basedOn w:val="a3"/>
    <w:link w:val="20"/>
    <w:uiPriority w:val="9"/>
    <w:locked/>
    <w:rsid w:val="00CD26BA"/>
    <w:rPr>
      <w:rFonts w:ascii="Arial" w:eastAsia="SimSun" w:hAnsi="Arial" w:cs="Arial"/>
      <w:b/>
      <w:bCs/>
      <w:smallCaps/>
      <w:noProof/>
      <w:color w:val="FF0000"/>
      <w:spacing w:val="-4"/>
      <w:sz w:val="24"/>
      <w:szCs w:val="24"/>
    </w:rPr>
  </w:style>
  <w:style w:type="character" w:customStyle="1" w:styleId="31">
    <w:name w:val="Заголовок 3 Знак"/>
    <w:aliases w:val="Naiaea Знак,Заголовок 3 Знак1 Знак,Заголовок 3 Знак Знак Знак,Заголовок Знак Знак,Заголовок 3 Знак Знак1 Знак Знак Знак,Заголовок 3 Знак1 Знак Знак Знак Знак Знак,Заголовок 3 Знак Знак Знак Знак Знак Знак Знак,3 Знак,жирный Знак,Зн Знак"/>
    <w:basedOn w:val="a3"/>
    <w:link w:val="30"/>
    <w:rsid w:val="003F723C"/>
    <w:rPr>
      <w:rFonts w:ascii="Arial" w:eastAsia="SimSun" w:hAnsi="Arial" w:cs="Arial"/>
      <w:b/>
      <w:bCs/>
      <w:smallCaps/>
      <w:noProof/>
      <w:color w:val="008000"/>
      <w:sz w:val="22"/>
      <w:szCs w:val="22"/>
    </w:rPr>
  </w:style>
  <w:style w:type="paragraph" w:customStyle="1" w:styleId="210">
    <w:name w:val="Основной текст 21"/>
    <w:aliases w:val="Íóìåðîâàííûé ñïèñîê !!,Îñíîâíîé òåêñò 1"/>
    <w:basedOn w:val="a2"/>
    <w:rsid w:val="00CF2FCB"/>
    <w:pPr>
      <w:ind w:firstLine="567"/>
      <w:jc w:val="both"/>
    </w:pPr>
    <w:rPr>
      <w:szCs w:val="20"/>
    </w:rPr>
  </w:style>
  <w:style w:type="paragraph" w:styleId="1c">
    <w:name w:val="toc 1"/>
    <w:basedOn w:val="a2"/>
    <w:next w:val="a2"/>
    <w:autoRedefine/>
    <w:uiPriority w:val="39"/>
    <w:rsid w:val="00E05A09"/>
    <w:rPr>
      <w:rFonts w:ascii="Arial" w:hAnsi="Arial"/>
      <w:caps/>
      <w:sz w:val="20"/>
    </w:rPr>
  </w:style>
  <w:style w:type="paragraph" w:styleId="23">
    <w:name w:val="toc 2"/>
    <w:basedOn w:val="a2"/>
    <w:next w:val="a2"/>
    <w:autoRedefine/>
    <w:uiPriority w:val="39"/>
    <w:rsid w:val="00E05A09"/>
    <w:pPr>
      <w:ind w:left="240"/>
    </w:pPr>
    <w:rPr>
      <w:rFonts w:ascii="Arial" w:hAnsi="Arial"/>
      <w:smallCaps/>
      <w:sz w:val="20"/>
    </w:rPr>
  </w:style>
  <w:style w:type="character" w:styleId="a6">
    <w:name w:val="Hyperlink"/>
    <w:basedOn w:val="a3"/>
    <w:uiPriority w:val="99"/>
    <w:rsid w:val="00CF2FCB"/>
    <w:rPr>
      <w:color w:val="0000FF"/>
      <w:u w:val="single"/>
    </w:rPr>
  </w:style>
  <w:style w:type="paragraph" w:customStyle="1" w:styleId="a7">
    <w:name w:val="Основной текс"/>
    <w:basedOn w:val="a2"/>
    <w:qFormat/>
    <w:rsid w:val="00CF2FCB"/>
    <w:pPr>
      <w:widowControl w:val="0"/>
      <w:jc w:val="both"/>
    </w:pPr>
    <w:rPr>
      <w:rFonts w:eastAsia="SimSun"/>
    </w:rPr>
  </w:style>
  <w:style w:type="paragraph" w:styleId="a8">
    <w:name w:val="Normal (Web)"/>
    <w:aliases w:val="Обычный (Web) Знак Знак Знак,Обычный (веб)1,Обычный (Web)1 Знак,Обычный (Web) Знак Знак Знак Знак,Обычный (Web) Знак Знак,Обычный (Web) Знак Знак Знак Знак Знак Знак Знак Знак Знак Знак Знак Знак,Обычный (Web) Знак,Обычный (веб)1 Знак Знак"/>
    <w:basedOn w:val="a2"/>
    <w:link w:val="a9"/>
    <w:uiPriority w:val="99"/>
    <w:qFormat/>
    <w:rsid w:val="00CF2FCB"/>
    <w:pPr>
      <w:spacing w:before="100" w:beforeAutospacing="1" w:after="100" w:afterAutospacing="1"/>
    </w:pPr>
  </w:style>
  <w:style w:type="character" w:customStyle="1" w:styleId="a9">
    <w:name w:val="Обычный (веб) Знак"/>
    <w:aliases w:val="Обычный (Web) Знак Знак Знак Знак1,Обычный (веб)1 Знак,Обычный (Web)1 Знак Знак,Обычный (Web) Знак Знак Знак Знак Знак,Обычный (Web) Знак Знак Знак1,Обычный (Web) Знак Знак Знак Знак Знак Знак Знак Знак Знак Знак Знак Знак Знак"/>
    <w:basedOn w:val="a3"/>
    <w:link w:val="a8"/>
    <w:uiPriority w:val="99"/>
    <w:rsid w:val="00CF2FCB"/>
    <w:rPr>
      <w:sz w:val="24"/>
      <w:szCs w:val="24"/>
      <w:lang w:val="ru-RU" w:eastAsia="ru-RU" w:bidi="ar-SA"/>
    </w:rPr>
  </w:style>
  <w:style w:type="paragraph" w:styleId="32">
    <w:name w:val="toc 3"/>
    <w:basedOn w:val="a2"/>
    <w:next w:val="a2"/>
    <w:autoRedefine/>
    <w:uiPriority w:val="39"/>
    <w:rsid w:val="00E05A09"/>
    <w:pPr>
      <w:ind w:left="480"/>
    </w:pPr>
    <w:rPr>
      <w:rFonts w:ascii="Arial" w:hAnsi="Arial"/>
      <w:smallCaps/>
      <w:sz w:val="18"/>
    </w:rPr>
  </w:style>
  <w:style w:type="table" w:styleId="aa">
    <w:name w:val="Table Grid"/>
    <w:aliases w:val="ЛЛЛ,Формат таблиц для диплома,Леша,Основная таблица,моя таблица,Сетка таблицы2,Таблица НЭО,Table,Формат таблиц для диплома1,Таблица НЭО2,Формат таблиц для диплома2,Таблица НЭО11,Формат таблиц для диплома11,Таблица НЭО3,Леша3"/>
    <w:basedOn w:val="a4"/>
    <w:uiPriority w:val="59"/>
    <w:rsid w:val="005312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12">
    <w:name w:val="v12"/>
    <w:basedOn w:val="a3"/>
    <w:rsid w:val="00531285"/>
  </w:style>
  <w:style w:type="character" w:styleId="ab">
    <w:name w:val="FollowedHyperlink"/>
    <w:basedOn w:val="a3"/>
    <w:uiPriority w:val="99"/>
    <w:rsid w:val="00531285"/>
    <w:rPr>
      <w:color w:val="800080"/>
      <w:u w:val="single"/>
    </w:rPr>
  </w:style>
  <w:style w:type="paragraph" w:customStyle="1" w:styleId="xl24">
    <w:name w:val="xl24"/>
    <w:basedOn w:val="a2"/>
    <w:rsid w:val="00531285"/>
    <w:pPr>
      <w:pBdr>
        <w:top w:val="double" w:sz="6" w:space="0" w:color="auto"/>
        <w:left w:val="double" w:sz="6" w:space="6" w:color="auto"/>
        <w:right w:val="single" w:sz="4" w:space="0" w:color="auto"/>
      </w:pBdr>
      <w:shd w:val="clear" w:color="auto" w:fill="FFFFFF"/>
      <w:spacing w:before="100" w:beforeAutospacing="1" w:after="100" w:afterAutospacing="1"/>
      <w:ind w:firstLineChars="100" w:firstLine="100"/>
      <w:textAlignment w:val="top"/>
    </w:pPr>
    <w:rPr>
      <w:rFonts w:ascii="Arial" w:hAnsi="Arial"/>
      <w:color w:val="000000"/>
      <w:sz w:val="18"/>
      <w:szCs w:val="20"/>
      <w:lang w:val="en-US" w:eastAsia="en-US"/>
    </w:rPr>
  </w:style>
  <w:style w:type="paragraph" w:customStyle="1" w:styleId="xl25">
    <w:name w:val="xl25"/>
    <w:basedOn w:val="a2"/>
    <w:rsid w:val="00531285"/>
    <w:pPr>
      <w:pBdr>
        <w:left w:val="double" w:sz="6" w:space="0" w:color="auto"/>
        <w:bottom w:val="single" w:sz="4" w:space="0" w:color="auto"/>
        <w:right w:val="single" w:sz="4" w:space="0" w:color="auto"/>
      </w:pBdr>
      <w:shd w:val="clear" w:color="auto" w:fill="FFFFFF"/>
      <w:spacing w:before="100" w:beforeAutospacing="1" w:after="100" w:afterAutospacing="1"/>
      <w:textAlignment w:val="top"/>
    </w:pPr>
    <w:rPr>
      <w:rFonts w:ascii="Arial" w:hAnsi="Arial"/>
      <w:color w:val="000000"/>
      <w:sz w:val="18"/>
      <w:szCs w:val="20"/>
      <w:lang w:val="en-US" w:eastAsia="en-US"/>
    </w:rPr>
  </w:style>
  <w:style w:type="paragraph" w:customStyle="1" w:styleId="xl26">
    <w:name w:val="xl26"/>
    <w:basedOn w:val="a2"/>
    <w:rsid w:val="00531285"/>
    <w:pPr>
      <w:pBdr>
        <w:top w:val="double" w:sz="6" w:space="0" w:color="auto"/>
        <w:right w:val="single" w:sz="4" w:space="0" w:color="auto"/>
      </w:pBdr>
      <w:shd w:val="clear" w:color="auto" w:fill="FFFFFF"/>
      <w:spacing w:before="100" w:beforeAutospacing="1" w:after="100" w:afterAutospacing="1"/>
      <w:jc w:val="center"/>
      <w:textAlignment w:val="top"/>
    </w:pPr>
    <w:rPr>
      <w:rFonts w:ascii="Arial" w:hAnsi="Arial"/>
      <w:color w:val="000000"/>
      <w:sz w:val="18"/>
      <w:szCs w:val="20"/>
      <w:lang w:val="en-US" w:eastAsia="en-US"/>
    </w:rPr>
  </w:style>
  <w:style w:type="paragraph" w:customStyle="1" w:styleId="xl27">
    <w:name w:val="xl27"/>
    <w:basedOn w:val="a2"/>
    <w:rsid w:val="00531285"/>
    <w:pPr>
      <w:pBdr>
        <w:bottom w:val="single" w:sz="4" w:space="0" w:color="auto"/>
        <w:right w:val="single" w:sz="4" w:space="0" w:color="auto"/>
      </w:pBdr>
      <w:shd w:val="clear" w:color="auto" w:fill="FFFFFF"/>
      <w:spacing w:before="100" w:beforeAutospacing="1" w:after="100" w:afterAutospacing="1"/>
      <w:jc w:val="center"/>
      <w:textAlignment w:val="top"/>
    </w:pPr>
    <w:rPr>
      <w:rFonts w:ascii="Arial" w:hAnsi="Arial"/>
      <w:color w:val="000000"/>
      <w:sz w:val="18"/>
      <w:szCs w:val="20"/>
      <w:lang w:val="en-US" w:eastAsia="en-US"/>
    </w:rPr>
  </w:style>
  <w:style w:type="paragraph" w:customStyle="1" w:styleId="xl28">
    <w:name w:val="xl28"/>
    <w:basedOn w:val="a2"/>
    <w:rsid w:val="00531285"/>
    <w:pPr>
      <w:pBdr>
        <w:top w:val="double" w:sz="6"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29">
    <w:name w:val="xl29"/>
    <w:basedOn w:val="a2"/>
    <w:rsid w:val="00531285"/>
    <w:pPr>
      <w:pBdr>
        <w:bottom w:val="single" w:sz="4"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30">
    <w:name w:val="xl30"/>
    <w:basedOn w:val="a2"/>
    <w:rsid w:val="00531285"/>
    <w:pPr>
      <w:pBdr>
        <w:bottom w:val="single" w:sz="4"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31">
    <w:name w:val="xl31"/>
    <w:basedOn w:val="a2"/>
    <w:rsid w:val="00531285"/>
    <w:pPr>
      <w:pBdr>
        <w:left w:val="double" w:sz="6" w:space="0" w:color="auto"/>
        <w:bottom w:val="single" w:sz="4" w:space="0" w:color="auto"/>
        <w:right w:val="single" w:sz="4" w:space="0" w:color="auto"/>
      </w:pBdr>
      <w:shd w:val="clear" w:color="auto" w:fill="FFFFFF"/>
      <w:spacing w:before="100" w:beforeAutospacing="1" w:after="100" w:afterAutospacing="1"/>
    </w:pPr>
    <w:rPr>
      <w:rFonts w:ascii="Arial" w:hAnsi="Arial"/>
      <w:color w:val="000000"/>
      <w:sz w:val="18"/>
      <w:szCs w:val="20"/>
      <w:lang w:val="en-US" w:eastAsia="en-US"/>
    </w:rPr>
  </w:style>
  <w:style w:type="paragraph" w:customStyle="1" w:styleId="xl32">
    <w:name w:val="xl32"/>
    <w:basedOn w:val="a2"/>
    <w:rsid w:val="00531285"/>
    <w:pPr>
      <w:pBdr>
        <w:left w:val="double" w:sz="6" w:space="12" w:color="auto"/>
        <w:bottom w:val="double" w:sz="6" w:space="0" w:color="auto"/>
        <w:right w:val="single" w:sz="4" w:space="0" w:color="auto"/>
      </w:pBdr>
      <w:shd w:val="clear" w:color="auto" w:fill="FFFFFF"/>
      <w:spacing w:before="100" w:beforeAutospacing="1" w:after="100" w:afterAutospacing="1"/>
      <w:ind w:firstLineChars="200" w:firstLine="200"/>
      <w:textAlignment w:val="top"/>
    </w:pPr>
    <w:rPr>
      <w:rFonts w:ascii="Arial" w:hAnsi="Arial"/>
      <w:color w:val="000000"/>
      <w:sz w:val="18"/>
      <w:szCs w:val="20"/>
      <w:lang w:val="en-US" w:eastAsia="en-US"/>
    </w:rPr>
  </w:style>
  <w:style w:type="paragraph" w:customStyle="1" w:styleId="xl33">
    <w:name w:val="xl33"/>
    <w:basedOn w:val="a2"/>
    <w:rsid w:val="00531285"/>
    <w:pPr>
      <w:pBdr>
        <w:bottom w:val="double" w:sz="6" w:space="0" w:color="auto"/>
        <w:right w:val="single" w:sz="4" w:space="0" w:color="auto"/>
      </w:pBdr>
      <w:shd w:val="clear" w:color="auto" w:fill="FFFFFF"/>
      <w:spacing w:before="100" w:beforeAutospacing="1" w:after="100" w:afterAutospacing="1"/>
      <w:jc w:val="center"/>
      <w:textAlignment w:val="top"/>
    </w:pPr>
    <w:rPr>
      <w:rFonts w:ascii="Arial" w:hAnsi="Arial"/>
      <w:color w:val="000000"/>
      <w:sz w:val="18"/>
      <w:szCs w:val="20"/>
      <w:lang w:val="en-US" w:eastAsia="en-US"/>
    </w:rPr>
  </w:style>
  <w:style w:type="paragraph" w:customStyle="1" w:styleId="xl34">
    <w:name w:val="xl34"/>
    <w:basedOn w:val="a2"/>
    <w:rsid w:val="00531285"/>
    <w:pPr>
      <w:pBdr>
        <w:bottom w:val="double" w:sz="6" w:space="0" w:color="auto"/>
        <w:right w:val="single" w:sz="4" w:space="0" w:color="auto"/>
      </w:pBdr>
      <w:shd w:val="clear" w:color="auto" w:fill="FFFFFF"/>
      <w:spacing w:before="100" w:beforeAutospacing="1" w:after="100" w:afterAutospacing="1"/>
      <w:textAlignment w:val="top"/>
    </w:pPr>
    <w:rPr>
      <w:szCs w:val="20"/>
      <w:lang w:val="en-US" w:eastAsia="en-US"/>
    </w:rPr>
  </w:style>
  <w:style w:type="paragraph" w:customStyle="1" w:styleId="xl35">
    <w:name w:val="xl35"/>
    <w:basedOn w:val="a2"/>
    <w:rsid w:val="00531285"/>
    <w:pPr>
      <w:pBdr>
        <w:bottom w:val="double" w:sz="6" w:space="0" w:color="auto"/>
        <w:right w:val="single" w:sz="4" w:space="0" w:color="auto"/>
      </w:pBdr>
      <w:shd w:val="clear" w:color="auto" w:fill="FFFFFF"/>
      <w:spacing w:before="100" w:beforeAutospacing="1" w:after="100" w:afterAutospacing="1"/>
      <w:jc w:val="center"/>
      <w:textAlignment w:val="top"/>
    </w:pPr>
    <w:rPr>
      <w:rFonts w:ascii="Arial" w:hAnsi="Arial"/>
      <w:b/>
      <w:color w:val="000000"/>
      <w:sz w:val="18"/>
      <w:szCs w:val="20"/>
      <w:lang w:val="en-US" w:eastAsia="en-US"/>
    </w:rPr>
  </w:style>
  <w:style w:type="paragraph" w:customStyle="1" w:styleId="xl36">
    <w:name w:val="xl36"/>
    <w:basedOn w:val="a2"/>
    <w:rsid w:val="00531285"/>
    <w:pPr>
      <w:pBdr>
        <w:bottom w:val="double" w:sz="6"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37">
    <w:name w:val="xl37"/>
    <w:basedOn w:val="a2"/>
    <w:rsid w:val="00531285"/>
    <w:pPr>
      <w:pBdr>
        <w:top w:val="double" w:sz="6" w:space="0" w:color="auto"/>
        <w:left w:val="single" w:sz="4" w:space="0" w:color="auto"/>
        <w:bottom w:val="single" w:sz="4" w:space="0" w:color="auto"/>
      </w:pBdr>
      <w:shd w:val="clear" w:color="auto" w:fill="FFFFFF"/>
      <w:spacing w:before="100" w:beforeAutospacing="1" w:after="100" w:afterAutospacing="1"/>
      <w:textAlignment w:val="top"/>
    </w:pPr>
    <w:rPr>
      <w:rFonts w:ascii="Arial" w:hAnsi="Arial"/>
      <w:i/>
      <w:color w:val="000000"/>
      <w:sz w:val="18"/>
      <w:szCs w:val="20"/>
      <w:lang w:val="en-US" w:eastAsia="en-US"/>
    </w:rPr>
  </w:style>
  <w:style w:type="paragraph" w:customStyle="1" w:styleId="xl38">
    <w:name w:val="xl38"/>
    <w:basedOn w:val="a2"/>
    <w:rsid w:val="00531285"/>
    <w:pPr>
      <w:pBdr>
        <w:top w:val="double" w:sz="6" w:space="0" w:color="auto"/>
        <w:bottom w:val="single" w:sz="4" w:space="0" w:color="auto"/>
        <w:right w:val="double" w:sz="6" w:space="0" w:color="auto"/>
      </w:pBdr>
      <w:shd w:val="clear" w:color="auto" w:fill="FFFFFF"/>
      <w:spacing w:before="100" w:beforeAutospacing="1" w:after="100" w:afterAutospacing="1"/>
      <w:textAlignment w:val="top"/>
    </w:pPr>
    <w:rPr>
      <w:rFonts w:ascii="Arial" w:hAnsi="Arial"/>
      <w:i/>
      <w:color w:val="000000"/>
      <w:sz w:val="18"/>
      <w:szCs w:val="20"/>
      <w:lang w:val="en-US" w:eastAsia="en-US"/>
    </w:rPr>
  </w:style>
  <w:style w:type="paragraph" w:customStyle="1" w:styleId="xl39">
    <w:name w:val="xl39"/>
    <w:basedOn w:val="a2"/>
    <w:rsid w:val="00531285"/>
    <w:pPr>
      <w:pBdr>
        <w:top w:val="single" w:sz="4" w:space="0" w:color="auto"/>
        <w:left w:val="double" w:sz="6"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0">
    <w:name w:val="xl40"/>
    <w:basedOn w:val="a2"/>
    <w:rsid w:val="00531285"/>
    <w:pPr>
      <w:pBdr>
        <w:left w:val="double" w:sz="6" w:space="0" w:color="auto"/>
        <w:bottom w:val="single" w:sz="4"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1">
    <w:name w:val="xl41"/>
    <w:basedOn w:val="a2"/>
    <w:rsid w:val="00531285"/>
    <w:pPr>
      <w:pBdr>
        <w:top w:val="single" w:sz="4" w:space="0" w:color="auto"/>
        <w:left w:val="single" w:sz="4"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2">
    <w:name w:val="xl42"/>
    <w:basedOn w:val="a2"/>
    <w:rsid w:val="00531285"/>
    <w:pPr>
      <w:pBdr>
        <w:left w:val="single" w:sz="4" w:space="0" w:color="auto"/>
        <w:bottom w:val="single" w:sz="4" w:space="0" w:color="auto"/>
        <w:right w:val="single" w:sz="4" w:space="0" w:color="auto"/>
      </w:pBdr>
      <w:shd w:val="clear" w:color="auto" w:fill="FFFFFF"/>
      <w:spacing w:before="100" w:beforeAutospacing="1" w:after="100" w:afterAutospacing="1"/>
      <w:textAlignment w:val="top"/>
    </w:pPr>
    <w:rPr>
      <w:rFonts w:ascii="Arial" w:hAnsi="Arial"/>
      <w:sz w:val="18"/>
      <w:szCs w:val="20"/>
      <w:lang w:val="en-US" w:eastAsia="en-US"/>
    </w:rPr>
  </w:style>
  <w:style w:type="paragraph" w:customStyle="1" w:styleId="xl43">
    <w:name w:val="xl43"/>
    <w:basedOn w:val="a2"/>
    <w:rsid w:val="00531285"/>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4">
    <w:name w:val="xl44"/>
    <w:basedOn w:val="a2"/>
    <w:rsid w:val="00531285"/>
    <w:pPr>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5">
    <w:name w:val="xl45"/>
    <w:basedOn w:val="a2"/>
    <w:rsid w:val="00531285"/>
    <w:pPr>
      <w:pBdr>
        <w:top w:val="single" w:sz="4" w:space="0" w:color="auto"/>
        <w:left w:val="single" w:sz="4"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6">
    <w:name w:val="xl46"/>
    <w:basedOn w:val="a2"/>
    <w:rsid w:val="00531285"/>
    <w:pPr>
      <w:pBdr>
        <w:left w:val="single" w:sz="4" w:space="0" w:color="auto"/>
        <w:bottom w:val="single" w:sz="4" w:space="0" w:color="auto"/>
        <w:right w:val="double" w:sz="6" w:space="0" w:color="auto"/>
      </w:pBdr>
      <w:shd w:val="clear" w:color="auto" w:fill="FFFFFF"/>
      <w:spacing w:before="100" w:beforeAutospacing="1" w:after="100" w:afterAutospacing="1"/>
      <w:jc w:val="center"/>
      <w:textAlignment w:val="top"/>
    </w:pPr>
    <w:rPr>
      <w:rFonts w:ascii="Arial" w:hAnsi="Arial"/>
      <w:i/>
      <w:color w:val="000000"/>
      <w:sz w:val="18"/>
      <w:szCs w:val="20"/>
      <w:lang w:val="en-US" w:eastAsia="en-US"/>
    </w:rPr>
  </w:style>
  <w:style w:type="paragraph" w:customStyle="1" w:styleId="xl47">
    <w:name w:val="xl47"/>
    <w:basedOn w:val="a2"/>
    <w:rsid w:val="00531285"/>
    <w:pPr>
      <w:pBdr>
        <w:top w:val="single" w:sz="4" w:space="0" w:color="auto"/>
        <w:left w:val="double" w:sz="6" w:space="0" w:color="auto"/>
        <w:right w:val="single" w:sz="4" w:space="0" w:color="auto"/>
      </w:pBdr>
      <w:shd w:val="clear" w:color="auto" w:fill="FFFFFF"/>
      <w:spacing w:before="100" w:beforeAutospacing="1" w:after="100" w:afterAutospacing="1"/>
      <w:textAlignment w:val="top"/>
    </w:pPr>
    <w:rPr>
      <w:rFonts w:ascii="Arial" w:hAnsi="Arial"/>
      <w:color w:val="000000"/>
      <w:sz w:val="18"/>
      <w:szCs w:val="20"/>
      <w:lang w:val="en-US" w:eastAsia="en-US"/>
    </w:rPr>
  </w:style>
  <w:style w:type="paragraph" w:customStyle="1" w:styleId="xl48">
    <w:name w:val="xl48"/>
    <w:basedOn w:val="a2"/>
    <w:rsid w:val="00531285"/>
    <w:pPr>
      <w:pBdr>
        <w:top w:val="single" w:sz="4" w:space="0" w:color="auto"/>
        <w:left w:val="double" w:sz="6" w:space="6" w:color="auto"/>
        <w:right w:val="single" w:sz="4" w:space="0" w:color="auto"/>
      </w:pBdr>
      <w:shd w:val="clear" w:color="auto" w:fill="FFFFFF"/>
      <w:spacing w:before="100" w:beforeAutospacing="1" w:after="100" w:afterAutospacing="1"/>
      <w:ind w:firstLineChars="100" w:firstLine="100"/>
      <w:textAlignment w:val="top"/>
    </w:pPr>
    <w:rPr>
      <w:rFonts w:ascii="Arial" w:hAnsi="Arial"/>
      <w:color w:val="000000"/>
      <w:sz w:val="18"/>
      <w:szCs w:val="20"/>
      <w:lang w:val="en-US" w:eastAsia="en-US"/>
    </w:rPr>
  </w:style>
  <w:style w:type="paragraph" w:customStyle="1" w:styleId="xl49">
    <w:name w:val="xl49"/>
    <w:basedOn w:val="a2"/>
    <w:rsid w:val="00531285"/>
    <w:pPr>
      <w:pBdr>
        <w:left w:val="double" w:sz="6" w:space="6" w:color="auto"/>
        <w:bottom w:val="single" w:sz="4" w:space="0" w:color="auto"/>
        <w:right w:val="single" w:sz="4" w:space="0" w:color="auto"/>
      </w:pBdr>
      <w:shd w:val="clear" w:color="auto" w:fill="FFFFFF"/>
      <w:spacing w:before="100" w:beforeAutospacing="1" w:after="100" w:afterAutospacing="1"/>
      <w:ind w:firstLineChars="100" w:firstLine="100"/>
      <w:textAlignment w:val="top"/>
    </w:pPr>
    <w:rPr>
      <w:rFonts w:ascii="Arial" w:hAnsi="Arial"/>
      <w:color w:val="000000"/>
      <w:sz w:val="18"/>
      <w:szCs w:val="20"/>
      <w:lang w:val="en-US" w:eastAsia="en-US"/>
    </w:rPr>
  </w:style>
  <w:style w:type="paragraph" w:customStyle="1" w:styleId="xl50">
    <w:name w:val="xl50"/>
    <w:basedOn w:val="a2"/>
    <w:rsid w:val="00531285"/>
    <w:pPr>
      <w:pBdr>
        <w:top w:val="single" w:sz="4" w:space="0" w:color="auto"/>
        <w:left w:val="single" w:sz="4" w:space="6" w:color="auto"/>
        <w:right w:val="single" w:sz="4" w:space="0" w:color="auto"/>
      </w:pBdr>
      <w:shd w:val="clear" w:color="auto" w:fill="FFFFFF"/>
      <w:spacing w:before="100" w:beforeAutospacing="1" w:after="100" w:afterAutospacing="1"/>
      <w:ind w:firstLineChars="100" w:firstLine="100"/>
      <w:textAlignment w:val="top"/>
    </w:pPr>
    <w:rPr>
      <w:rFonts w:ascii="Arial" w:hAnsi="Arial"/>
      <w:sz w:val="18"/>
      <w:szCs w:val="20"/>
      <w:lang w:val="en-US" w:eastAsia="en-US"/>
    </w:rPr>
  </w:style>
  <w:style w:type="paragraph" w:customStyle="1" w:styleId="xl51">
    <w:name w:val="xl51"/>
    <w:basedOn w:val="a2"/>
    <w:rsid w:val="00531285"/>
    <w:pPr>
      <w:pBdr>
        <w:left w:val="single" w:sz="4" w:space="6" w:color="auto"/>
        <w:bottom w:val="single" w:sz="4" w:space="0" w:color="auto"/>
        <w:right w:val="single" w:sz="4" w:space="0" w:color="auto"/>
      </w:pBdr>
      <w:shd w:val="clear" w:color="auto" w:fill="FFFFFF"/>
      <w:spacing w:before="100" w:beforeAutospacing="1" w:after="100" w:afterAutospacing="1"/>
      <w:ind w:firstLineChars="100" w:firstLine="100"/>
      <w:textAlignment w:val="top"/>
    </w:pPr>
    <w:rPr>
      <w:rFonts w:ascii="Arial" w:hAnsi="Arial"/>
      <w:sz w:val="18"/>
      <w:szCs w:val="20"/>
      <w:lang w:val="en-US" w:eastAsia="en-US"/>
    </w:rPr>
  </w:style>
  <w:style w:type="character" w:customStyle="1" w:styleId="ac">
    <w:name w:val="Знак Знак"/>
    <w:basedOn w:val="a3"/>
    <w:rsid w:val="00531285"/>
    <w:rPr>
      <w:b/>
      <w:bCs/>
      <w:kern w:val="36"/>
      <w:sz w:val="48"/>
      <w:szCs w:val="48"/>
    </w:rPr>
  </w:style>
  <w:style w:type="paragraph" w:styleId="42">
    <w:name w:val="toc 4"/>
    <w:basedOn w:val="a2"/>
    <w:next w:val="a2"/>
    <w:autoRedefine/>
    <w:uiPriority w:val="39"/>
    <w:rsid w:val="00E747AD"/>
    <w:pPr>
      <w:ind w:left="720"/>
    </w:pPr>
  </w:style>
  <w:style w:type="paragraph" w:styleId="ad">
    <w:name w:val="Body Text"/>
    <w:aliases w:val="текст таблицы,Iiaienu1,Oaeno1,Текст1,Òåêñò1,bt,Подпись1,Текст в рамке,Основной текст2,bt Знак,Òåêñò â ðàìêå,Основной текст1 Знак,текст таблицы Знак Знак Знак Знак Знак Знак Знак Знак,Основной текст1 Знак Знак Знак Знак Знак Знак Знак,Oaen"/>
    <w:basedOn w:val="a2"/>
    <w:link w:val="ae"/>
    <w:rsid w:val="00D45262"/>
    <w:pPr>
      <w:jc w:val="both"/>
    </w:pPr>
    <w:rPr>
      <w:rFonts w:ascii="Arial" w:hAnsi="Arial"/>
      <w:sz w:val="28"/>
      <w:szCs w:val="20"/>
    </w:rPr>
  </w:style>
  <w:style w:type="character" w:customStyle="1" w:styleId="ae">
    <w:name w:val="Основной текст Знак"/>
    <w:aliases w:val="текст таблицы Знак,Iiaienu1 Знак,Oaeno1 Знак,Текст1 Знак,Òåêñò1 Знак,bt Знак1,Подпись1 Знак,Текст в рамке Знак,Основной текст2 Знак,bt Знак Знак,Òåêñò â ðàìêå Знак,Основной текст1 Знак Знак,Oaen Знак"/>
    <w:basedOn w:val="a3"/>
    <w:link w:val="ad"/>
    <w:rsid w:val="00D45262"/>
    <w:rPr>
      <w:rFonts w:ascii="Arial" w:hAnsi="Arial"/>
      <w:sz w:val="28"/>
    </w:rPr>
  </w:style>
  <w:style w:type="paragraph" w:styleId="af">
    <w:name w:val="Plain Text"/>
    <w:aliases w:val="Текст Знак1,Текст Знак Знак,Текст Знак1 Знак Знак,Текст Знак Знак Знак Знак,Текст Знак1 Знак Знак Знак Знак,Текст Знак Знак Знак Знак Знак Знак,Текст Знак1 Знак Знак Знак Знак Знак Знак,Текст Знак1 Знак1, Знак39"/>
    <w:basedOn w:val="a2"/>
    <w:link w:val="af0"/>
    <w:qFormat/>
    <w:rsid w:val="00D45262"/>
    <w:rPr>
      <w:rFonts w:ascii="Courier New" w:eastAsia="SimSun" w:hAnsi="Courier New"/>
      <w:iCs/>
      <w:sz w:val="20"/>
      <w:szCs w:val="22"/>
    </w:rPr>
  </w:style>
  <w:style w:type="character" w:customStyle="1" w:styleId="af0">
    <w:name w:val="Текст Знак"/>
    <w:aliases w:val="Текст Знак1 Знак,Текст Знак Знак Знак,Текст Знак1 Знак Знак Знак,Текст Знак Знак Знак Знак Знак,Текст Знак1 Знак Знак Знак Знак Знак,Текст Знак Знак Знак Знак Знак Знак Знак,Текст Знак1 Знак Знак Знак Знак Знак Знак Знак, Знак39 Знак"/>
    <w:basedOn w:val="a3"/>
    <w:link w:val="af"/>
    <w:rsid w:val="00D45262"/>
    <w:rPr>
      <w:rFonts w:ascii="Courier New" w:eastAsia="SimSun" w:hAnsi="Courier New"/>
      <w:iCs/>
      <w:szCs w:val="22"/>
    </w:rPr>
  </w:style>
  <w:style w:type="paragraph" w:styleId="af1">
    <w:name w:val="header"/>
    <w:aliases w:val="ВерхКолонтитул"/>
    <w:basedOn w:val="a2"/>
    <w:link w:val="af2"/>
    <w:uiPriority w:val="99"/>
    <w:unhideWhenUsed/>
    <w:rsid w:val="00683E88"/>
    <w:pPr>
      <w:tabs>
        <w:tab w:val="center" w:pos="4677"/>
        <w:tab w:val="right" w:pos="9355"/>
      </w:tabs>
    </w:pPr>
  </w:style>
  <w:style w:type="character" w:customStyle="1" w:styleId="af2">
    <w:name w:val="Верхний колонтитул Знак"/>
    <w:aliases w:val="ВерхКолонтитул Знак"/>
    <w:basedOn w:val="a3"/>
    <w:link w:val="af1"/>
    <w:uiPriority w:val="99"/>
    <w:rsid w:val="00683E88"/>
    <w:rPr>
      <w:sz w:val="24"/>
      <w:szCs w:val="24"/>
    </w:rPr>
  </w:style>
  <w:style w:type="paragraph" w:styleId="af3">
    <w:name w:val="footer"/>
    <w:basedOn w:val="a2"/>
    <w:link w:val="af4"/>
    <w:uiPriority w:val="99"/>
    <w:unhideWhenUsed/>
    <w:rsid w:val="00683E88"/>
    <w:pPr>
      <w:tabs>
        <w:tab w:val="center" w:pos="4677"/>
        <w:tab w:val="right" w:pos="9355"/>
      </w:tabs>
    </w:pPr>
  </w:style>
  <w:style w:type="character" w:customStyle="1" w:styleId="af4">
    <w:name w:val="Нижний колонтитул Знак"/>
    <w:basedOn w:val="a3"/>
    <w:link w:val="af3"/>
    <w:uiPriority w:val="99"/>
    <w:rsid w:val="00683E88"/>
    <w:rPr>
      <w:sz w:val="24"/>
      <w:szCs w:val="24"/>
    </w:rPr>
  </w:style>
  <w:style w:type="character" w:styleId="af5">
    <w:name w:val="page number"/>
    <w:basedOn w:val="a3"/>
    <w:uiPriority w:val="99"/>
    <w:rsid w:val="00683E88"/>
  </w:style>
  <w:style w:type="paragraph" w:customStyle="1" w:styleId="1d">
    <w:name w:val="Знак Знак Знак Знак Знак Знак Знак Знак Знак Знак Знак Знак Знак Знак Знак Знак Знак Знак1"/>
    <w:basedOn w:val="a2"/>
    <w:autoRedefine/>
    <w:rsid w:val="003F2742"/>
    <w:pPr>
      <w:tabs>
        <w:tab w:val="num" w:pos="360"/>
      </w:tabs>
      <w:spacing w:after="160" w:line="240" w:lineRule="exact"/>
      <w:ind w:left="360" w:hanging="360"/>
      <w:jc w:val="center"/>
    </w:pPr>
    <w:rPr>
      <w:b/>
      <w:sz w:val="22"/>
      <w:lang w:val="en-US" w:eastAsia="en-US"/>
    </w:rPr>
  </w:style>
  <w:style w:type="paragraph" w:customStyle="1" w:styleId="Bullet1">
    <w:name w:val="Bullet 1"/>
    <w:basedOn w:val="a2"/>
    <w:rsid w:val="003F2742"/>
    <w:pPr>
      <w:tabs>
        <w:tab w:val="left" w:pos="1134"/>
      </w:tabs>
      <w:spacing w:before="120" w:after="120"/>
      <w:jc w:val="both"/>
    </w:pPr>
    <w:rPr>
      <w:sz w:val="23"/>
      <w:lang w:eastAsia="en-US"/>
    </w:rPr>
  </w:style>
  <w:style w:type="paragraph" w:customStyle="1" w:styleId="af6">
    <w:name w:val="Документы"/>
    <w:basedOn w:val="a2"/>
    <w:rsid w:val="00F87736"/>
    <w:pPr>
      <w:spacing w:before="120" w:line="288" w:lineRule="auto"/>
      <w:ind w:firstLine="720"/>
      <w:jc w:val="both"/>
    </w:pPr>
    <w:rPr>
      <w:rFonts w:ascii="Arial" w:eastAsia="SimSun" w:hAnsi="Arial"/>
      <w:iCs/>
      <w:sz w:val="22"/>
      <w:szCs w:val="20"/>
    </w:rPr>
  </w:style>
  <w:style w:type="paragraph" w:styleId="af7">
    <w:name w:val="caption"/>
    <w:aliases w:val="Название таблицы,Название объекта Знак,Название объекта Знак1,Название объекта Знак Знак,Название объекта Знак Знак Знак Знак Знак Знак,Iacaaiea oaaeeou, Знак21,Çíàê,Знак21,Знак,Название объекта Знак Знак Знак Знак,Заг_Таб,диаграммы Зна"/>
    <w:basedOn w:val="a2"/>
    <w:next w:val="a2"/>
    <w:link w:val="24"/>
    <w:qFormat/>
    <w:rsid w:val="00C847E7"/>
    <w:pPr>
      <w:spacing w:before="120" w:after="120"/>
    </w:pPr>
    <w:rPr>
      <w:rFonts w:ascii="Arial" w:hAnsi="Arial"/>
      <w:b/>
      <w:bCs/>
      <w:sz w:val="20"/>
      <w:szCs w:val="20"/>
    </w:rPr>
  </w:style>
  <w:style w:type="character" w:customStyle="1" w:styleId="24">
    <w:name w:val="Название объекта Знак2"/>
    <w:aliases w:val="Название таблицы Знак,Название объекта Знак Знак1,Название объекта Знак1 Знак,Название объекта Знак Знак Знак,Название объекта Знак Знак Знак Знак Знак Знак Знак,Iacaaiea oaaeeou Знак, Знак21 Знак,Çíàê Знак,Знак21 Знак,Знак Знак1"/>
    <w:basedOn w:val="a3"/>
    <w:link w:val="af7"/>
    <w:uiPriority w:val="35"/>
    <w:rsid w:val="00C847E7"/>
    <w:rPr>
      <w:rFonts w:ascii="Arial" w:hAnsi="Arial"/>
      <w:b/>
      <w:bCs/>
    </w:rPr>
  </w:style>
  <w:style w:type="paragraph" w:styleId="af8">
    <w:name w:val="footnote text"/>
    <w:aliases w:val="Table_Footnote_last,Текст сноски Знак1 Знак,Footnote Text Char1 Знак Знак1,Footnote Text Char Char Знак Знак1,Footnote Text Char1 Char Char Знак Знак,Footnote Text Char Char Char Char Знак Знак,Текст сноски Знак Знак1 Знак,Текст сноски 2К,З"/>
    <w:basedOn w:val="a2"/>
    <w:link w:val="1e"/>
    <w:qFormat/>
    <w:rsid w:val="00C847E7"/>
    <w:rPr>
      <w:sz w:val="20"/>
      <w:szCs w:val="20"/>
    </w:rPr>
  </w:style>
  <w:style w:type="character" w:customStyle="1" w:styleId="1e">
    <w:name w:val="Текст сноски Знак1"/>
    <w:aliases w:val="Table_Footnote_last Знак,Текст сноски Знак1 Знак Знак,Footnote Text Char1 Знак Знак1 Знак,Footnote Text Char Char Знак Знак1 Знак,Footnote Text Char1 Char Char Знак Знак Знак,Footnote Text Char Char Char Char Знак Знак Знак,З Знак"/>
    <w:basedOn w:val="a3"/>
    <w:link w:val="af8"/>
    <w:locked/>
    <w:rsid w:val="00C847E7"/>
  </w:style>
  <w:style w:type="character" w:customStyle="1" w:styleId="af9">
    <w:name w:val="Текст сноски Знак"/>
    <w:aliases w:val="Oaeno niinee Ciae2 Знак,Oaeno niinee Ciae1 Ciae Знак,Oaeno niinee Ciae Ciae Ciae Знак,Oaeno niinee Ciae Ciae Ciae Ciae Ciae Знак,Oaeno niinee Ciae Ciae1 Ciae Знак,Oaeno niinee Ciae1 Ciae Ciae Ciae Знак,Oaeno niinee Ciae1 Знак"/>
    <w:basedOn w:val="a3"/>
    <w:rsid w:val="00C847E7"/>
  </w:style>
  <w:style w:type="character" w:styleId="afa">
    <w:name w:val="footnote reference"/>
    <w:aliases w:val="сноска,Знак сноски 1,Знак сноски-FN,ООО Знак сноски,ftref,fr,Used by Word for Help footnote symbols,Ciae niinee-FN,Referencia nota al pie,Знак сноски1,Текст сноски Знак2 Знак Знак1,Текст сноски Знак1 Знак Знак Знак1,Table_Footnote_last Знак1"/>
    <w:basedOn w:val="a3"/>
    <w:qFormat/>
    <w:rsid w:val="00C847E7"/>
    <w:rPr>
      <w:vertAlign w:val="superscript"/>
    </w:rPr>
  </w:style>
  <w:style w:type="paragraph" w:customStyle="1" w:styleId="afb">
    <w:name w:val=".."/>
    <w:basedOn w:val="a2"/>
    <w:rsid w:val="00C847E7"/>
    <w:pPr>
      <w:widowControl w:val="0"/>
      <w:adjustRightInd w:val="0"/>
      <w:spacing w:line="360" w:lineRule="atLeast"/>
      <w:ind w:firstLine="567"/>
      <w:jc w:val="both"/>
      <w:textAlignment w:val="baseline"/>
    </w:pPr>
    <w:rPr>
      <w:szCs w:val="20"/>
    </w:rPr>
  </w:style>
  <w:style w:type="paragraph" w:styleId="afc">
    <w:name w:val="Balloon Text"/>
    <w:basedOn w:val="a2"/>
    <w:link w:val="afd"/>
    <w:uiPriority w:val="99"/>
    <w:unhideWhenUsed/>
    <w:rsid w:val="00C847E7"/>
    <w:rPr>
      <w:rFonts w:ascii="Tahoma" w:hAnsi="Tahoma" w:cs="Tahoma"/>
      <w:sz w:val="16"/>
      <w:szCs w:val="16"/>
    </w:rPr>
  </w:style>
  <w:style w:type="character" w:customStyle="1" w:styleId="afd">
    <w:name w:val="Текст выноски Знак"/>
    <w:basedOn w:val="a3"/>
    <w:link w:val="afc"/>
    <w:uiPriority w:val="99"/>
    <w:rsid w:val="00C847E7"/>
    <w:rPr>
      <w:rFonts w:ascii="Tahoma" w:hAnsi="Tahoma" w:cs="Tahoma"/>
      <w:sz w:val="16"/>
      <w:szCs w:val="16"/>
    </w:rPr>
  </w:style>
  <w:style w:type="paragraph" w:styleId="afe">
    <w:name w:val="List Paragraph"/>
    <w:aliases w:val="Начало абзаца,Абзац списка ЦНЭС,Список точки,List Paragraph,СПИСОК,SA PM Red,SA Text List"/>
    <w:basedOn w:val="a2"/>
    <w:link w:val="aff"/>
    <w:uiPriority w:val="34"/>
    <w:qFormat/>
    <w:rsid w:val="00C847E7"/>
    <w:pPr>
      <w:ind w:left="720"/>
      <w:contextualSpacing/>
    </w:pPr>
    <w:rPr>
      <w:rFonts w:ascii="Arial" w:hAnsi="Arial"/>
      <w:sz w:val="22"/>
      <w:szCs w:val="22"/>
    </w:rPr>
  </w:style>
  <w:style w:type="character" w:styleId="aff0">
    <w:name w:val="Subtle Reference"/>
    <w:basedOn w:val="a3"/>
    <w:uiPriority w:val="31"/>
    <w:qFormat/>
    <w:rsid w:val="00C847E7"/>
    <w:rPr>
      <w:smallCaps/>
      <w:color w:val="C0504D"/>
      <w:u w:val="single"/>
    </w:rPr>
  </w:style>
  <w:style w:type="character" w:customStyle="1" w:styleId="orange1">
    <w:name w:val="orange1"/>
    <w:basedOn w:val="a3"/>
    <w:rsid w:val="00C847E7"/>
    <w:rPr>
      <w:color w:val="FF4500"/>
    </w:rPr>
  </w:style>
  <w:style w:type="character" w:styleId="aff1">
    <w:name w:val="Strong"/>
    <w:basedOn w:val="a3"/>
    <w:uiPriority w:val="22"/>
    <w:qFormat/>
    <w:rsid w:val="00C847E7"/>
    <w:rPr>
      <w:b/>
      <w:bCs/>
    </w:rPr>
  </w:style>
  <w:style w:type="paragraph" w:styleId="25">
    <w:name w:val="Body Text Indent 2"/>
    <w:basedOn w:val="a2"/>
    <w:link w:val="26"/>
    <w:unhideWhenUsed/>
    <w:rsid w:val="00622FB9"/>
    <w:pPr>
      <w:spacing w:after="120" w:line="480" w:lineRule="auto"/>
      <w:ind w:left="283"/>
    </w:pPr>
  </w:style>
  <w:style w:type="character" w:customStyle="1" w:styleId="26">
    <w:name w:val="Основной текст с отступом 2 Знак"/>
    <w:basedOn w:val="a3"/>
    <w:link w:val="25"/>
    <w:rsid w:val="00622FB9"/>
    <w:rPr>
      <w:sz w:val="24"/>
      <w:szCs w:val="24"/>
    </w:rPr>
  </w:style>
  <w:style w:type="paragraph" w:styleId="33">
    <w:name w:val="Body Text Indent 3"/>
    <w:basedOn w:val="a2"/>
    <w:link w:val="34"/>
    <w:unhideWhenUsed/>
    <w:rsid w:val="00622FB9"/>
    <w:pPr>
      <w:spacing w:after="120"/>
      <w:ind w:left="283"/>
    </w:pPr>
    <w:rPr>
      <w:sz w:val="16"/>
      <w:szCs w:val="16"/>
    </w:rPr>
  </w:style>
  <w:style w:type="character" w:customStyle="1" w:styleId="34">
    <w:name w:val="Основной текст с отступом 3 Знак"/>
    <w:basedOn w:val="a3"/>
    <w:link w:val="33"/>
    <w:rsid w:val="00622FB9"/>
    <w:rPr>
      <w:sz w:val="16"/>
      <w:szCs w:val="16"/>
    </w:rPr>
  </w:style>
  <w:style w:type="paragraph" w:styleId="1f">
    <w:name w:val="index 1"/>
    <w:basedOn w:val="a2"/>
    <w:next w:val="a2"/>
    <w:autoRedefine/>
    <w:semiHidden/>
    <w:rsid w:val="00981026"/>
    <w:pPr>
      <w:ind w:left="240" w:hanging="240"/>
    </w:pPr>
  </w:style>
  <w:style w:type="paragraph" w:styleId="aff2">
    <w:name w:val="index heading"/>
    <w:basedOn w:val="a2"/>
    <w:next w:val="1f"/>
    <w:semiHidden/>
    <w:rsid w:val="00981026"/>
    <w:rPr>
      <w:rFonts w:ascii="Tahoma" w:eastAsia="Tahoma" w:hAnsi="Tahoma" w:cs="Tahoma"/>
      <w:szCs w:val="20"/>
    </w:rPr>
  </w:style>
  <w:style w:type="paragraph" w:styleId="aff3">
    <w:name w:val="Body Text Indent"/>
    <w:aliases w:val="Документ,Основной текст 1,Нумерованный список !!,Основной текст с отступом Знак1 Знак Знак,Основной текст с отступом Знак1 Знак1,Надин стиль,Основной текст с отступом Знак Знак Знак Знак Знак"/>
    <w:basedOn w:val="a2"/>
    <w:link w:val="aff4"/>
    <w:rsid w:val="00981026"/>
    <w:pPr>
      <w:spacing w:after="120"/>
      <w:ind w:left="283"/>
    </w:pPr>
  </w:style>
  <w:style w:type="character" w:customStyle="1" w:styleId="aff4">
    <w:name w:val="Основной текст с отступом Знак"/>
    <w:aliases w:val="Документ Знак,Основной текст 1 Знак,Нумерованный список !! Знак,Основной текст с отступом Знак1 Знак Знак Знак,Основной текст с отступом Знак1 Знак1 Знак,Надин стиль Знак"/>
    <w:basedOn w:val="a3"/>
    <w:link w:val="aff3"/>
    <w:rsid w:val="00981026"/>
    <w:rPr>
      <w:sz w:val="24"/>
      <w:szCs w:val="24"/>
    </w:rPr>
  </w:style>
  <w:style w:type="paragraph" w:customStyle="1" w:styleId="xl65">
    <w:name w:val="xl65"/>
    <w:basedOn w:val="a2"/>
    <w:rsid w:val="0098102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w:hAnsi="Arial" w:cs="Arial"/>
      <w:b/>
      <w:bCs/>
      <w:sz w:val="16"/>
      <w:szCs w:val="16"/>
    </w:rPr>
  </w:style>
  <w:style w:type="paragraph" w:customStyle="1" w:styleId="xl66">
    <w:name w:val="xl66"/>
    <w:basedOn w:val="a2"/>
    <w:rsid w:val="00981026"/>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Arial" w:hAnsi="Arial" w:cs="Arial"/>
      <w:b/>
      <w:bCs/>
      <w:sz w:val="16"/>
      <w:szCs w:val="16"/>
    </w:rPr>
  </w:style>
  <w:style w:type="paragraph" w:customStyle="1" w:styleId="xl67">
    <w:name w:val="xl67"/>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68">
    <w:name w:val="xl68"/>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69">
    <w:name w:val="xl69"/>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0">
    <w:name w:val="xl70"/>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71">
    <w:name w:val="xl71"/>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2">
    <w:name w:val="xl72"/>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3">
    <w:name w:val="xl73"/>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4">
    <w:name w:val="xl74"/>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5">
    <w:name w:val="xl75"/>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sz w:val="16"/>
      <w:szCs w:val="16"/>
    </w:rPr>
  </w:style>
  <w:style w:type="paragraph" w:customStyle="1" w:styleId="xl76">
    <w:name w:val="xl76"/>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77">
    <w:name w:val="xl77"/>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6"/>
      <w:szCs w:val="16"/>
    </w:rPr>
  </w:style>
  <w:style w:type="paragraph" w:customStyle="1" w:styleId="xl78">
    <w:name w:val="xl78"/>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79">
    <w:name w:val="xl79"/>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rPr>
  </w:style>
  <w:style w:type="paragraph" w:customStyle="1" w:styleId="xl80">
    <w:name w:val="xl80"/>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6"/>
      <w:szCs w:val="16"/>
    </w:rPr>
  </w:style>
  <w:style w:type="paragraph" w:customStyle="1" w:styleId="xl81">
    <w:name w:val="xl81"/>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b/>
      <w:bCs/>
      <w:sz w:val="16"/>
      <w:szCs w:val="16"/>
    </w:rPr>
  </w:style>
  <w:style w:type="paragraph" w:customStyle="1" w:styleId="xl82">
    <w:name w:val="xl82"/>
    <w:basedOn w:val="a2"/>
    <w:rsid w:val="0098102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a">
    <w:name w:val="Перечисление"/>
    <w:basedOn w:val="a2"/>
    <w:rsid w:val="00981026"/>
    <w:pPr>
      <w:numPr>
        <w:numId w:val="13"/>
      </w:numPr>
      <w:spacing w:line="288" w:lineRule="auto"/>
      <w:ind w:left="1135"/>
      <w:jc w:val="both"/>
    </w:pPr>
    <w:rPr>
      <w:rFonts w:ascii="Arial" w:hAnsi="Arial"/>
      <w:i/>
      <w:sz w:val="22"/>
      <w:szCs w:val="20"/>
    </w:rPr>
  </w:style>
  <w:style w:type="paragraph" w:styleId="aff5">
    <w:name w:val="List Bullet"/>
    <w:basedOn w:val="a2"/>
    <w:autoRedefine/>
    <w:rsid w:val="00981026"/>
    <w:pPr>
      <w:jc w:val="both"/>
    </w:pPr>
    <w:rPr>
      <w:rFonts w:ascii="Arial" w:hAnsi="Arial" w:cs="Arial"/>
      <w:sz w:val="22"/>
      <w:szCs w:val="22"/>
    </w:rPr>
  </w:style>
  <w:style w:type="paragraph" w:styleId="27">
    <w:name w:val="List Bullet 2"/>
    <w:basedOn w:val="a2"/>
    <w:autoRedefine/>
    <w:rsid w:val="00981026"/>
    <w:pPr>
      <w:tabs>
        <w:tab w:val="num" w:pos="643"/>
      </w:tabs>
      <w:ind w:left="643" w:hanging="360"/>
    </w:pPr>
    <w:rPr>
      <w:rFonts w:ascii="Arial" w:hAnsi="Arial"/>
      <w:iCs/>
      <w:sz w:val="22"/>
      <w:szCs w:val="22"/>
    </w:rPr>
  </w:style>
  <w:style w:type="paragraph" w:customStyle="1" w:styleId="aff6">
    <w:name w:val="Обычный абзац"/>
    <w:basedOn w:val="a2"/>
    <w:link w:val="aff7"/>
    <w:qFormat/>
    <w:rsid w:val="00981026"/>
    <w:pPr>
      <w:spacing w:before="120" w:after="120"/>
      <w:ind w:firstLine="539"/>
      <w:jc w:val="both"/>
    </w:pPr>
    <w:rPr>
      <w:rFonts w:ascii="Arial" w:hAnsi="Arial"/>
      <w:sz w:val="22"/>
    </w:rPr>
  </w:style>
  <w:style w:type="character" w:customStyle="1" w:styleId="aff7">
    <w:name w:val="Обычный абзац Знак"/>
    <w:basedOn w:val="a3"/>
    <w:link w:val="aff6"/>
    <w:rsid w:val="00981026"/>
    <w:rPr>
      <w:rFonts w:ascii="Arial" w:hAnsi="Arial"/>
      <w:sz w:val="22"/>
      <w:szCs w:val="24"/>
    </w:rPr>
  </w:style>
  <w:style w:type="paragraph" w:customStyle="1" w:styleId="aff8">
    <w:name w:val="ФОРМУЛА"/>
    <w:basedOn w:val="a2"/>
    <w:next w:val="a2"/>
    <w:rsid w:val="00981026"/>
    <w:pPr>
      <w:spacing w:before="120"/>
      <w:jc w:val="center"/>
    </w:pPr>
    <w:rPr>
      <w:rFonts w:ascii="Arial" w:hAnsi="Arial"/>
    </w:rPr>
  </w:style>
  <w:style w:type="paragraph" w:customStyle="1" w:styleId="aff9">
    <w:name w:val="ОТЧЁТ Знак"/>
    <w:basedOn w:val="a2"/>
    <w:link w:val="affa"/>
    <w:rsid w:val="00981026"/>
    <w:pPr>
      <w:spacing w:before="120"/>
      <w:jc w:val="both"/>
    </w:pPr>
    <w:rPr>
      <w:rFonts w:ascii="Arial" w:hAnsi="Arial"/>
      <w:b/>
    </w:rPr>
  </w:style>
  <w:style w:type="character" w:customStyle="1" w:styleId="affa">
    <w:name w:val="ОТЧЁТ Знак Знак"/>
    <w:basedOn w:val="a3"/>
    <w:link w:val="aff9"/>
    <w:rsid w:val="00981026"/>
    <w:rPr>
      <w:rFonts w:ascii="Arial" w:hAnsi="Arial"/>
      <w:b/>
      <w:sz w:val="24"/>
      <w:szCs w:val="24"/>
    </w:rPr>
  </w:style>
  <w:style w:type="paragraph" w:customStyle="1" w:styleId="affb">
    <w:name w:val="Обычный итог кор."/>
    <w:basedOn w:val="a2"/>
    <w:rsid w:val="00981026"/>
    <w:pPr>
      <w:ind w:firstLine="720"/>
      <w:jc w:val="both"/>
    </w:pPr>
    <w:rPr>
      <w:rFonts w:ascii="Arial" w:eastAsia="SimSun" w:hAnsi="Arial" w:cs="Arial"/>
      <w:b/>
      <w:bCs/>
      <w:color w:val="993300"/>
      <w:sz w:val="22"/>
      <w:szCs w:val="22"/>
    </w:rPr>
  </w:style>
  <w:style w:type="paragraph" w:customStyle="1" w:styleId="affc">
    <w:name w:val="Итог"/>
    <w:basedOn w:val="a2"/>
    <w:rsid w:val="00981026"/>
    <w:pPr>
      <w:jc w:val="center"/>
    </w:pPr>
    <w:rPr>
      <w:rFonts w:ascii="Arial" w:eastAsia="SimSun" w:hAnsi="Arial" w:cs="Arial"/>
      <w:b/>
      <w:bCs/>
    </w:rPr>
  </w:style>
  <w:style w:type="paragraph" w:customStyle="1" w:styleId="affd">
    <w:name w:val="Обычный.Нормальный"/>
    <w:uiPriority w:val="99"/>
    <w:rsid w:val="00C07A6A"/>
    <w:pPr>
      <w:jc w:val="both"/>
    </w:pPr>
    <w:rPr>
      <w:sz w:val="24"/>
    </w:rPr>
  </w:style>
  <w:style w:type="character" w:customStyle="1" w:styleId="text2">
    <w:name w:val="text2"/>
    <w:basedOn w:val="a3"/>
    <w:rsid w:val="00C07A6A"/>
  </w:style>
  <w:style w:type="character" w:styleId="affe">
    <w:name w:val="Emphasis"/>
    <w:basedOn w:val="a3"/>
    <w:uiPriority w:val="20"/>
    <w:qFormat/>
    <w:rsid w:val="00C07A6A"/>
    <w:rPr>
      <w:rFonts w:cs="Times New Roman"/>
      <w:i/>
      <w:iCs/>
    </w:rPr>
  </w:style>
  <w:style w:type="paragraph" w:customStyle="1" w:styleId="text">
    <w:name w:val="text"/>
    <w:basedOn w:val="a2"/>
    <w:rsid w:val="00C07A6A"/>
    <w:pPr>
      <w:spacing w:before="100" w:beforeAutospacing="1" w:after="100" w:afterAutospacing="1"/>
      <w:jc w:val="both"/>
    </w:pPr>
    <w:rPr>
      <w:rFonts w:ascii="Verdana" w:hAnsi="Verdana"/>
      <w:sz w:val="20"/>
      <w:szCs w:val="20"/>
    </w:rPr>
  </w:style>
  <w:style w:type="paragraph" w:customStyle="1" w:styleId="1head">
    <w:name w:val="заголовок 1 head"/>
    <w:basedOn w:val="1a"/>
    <w:rsid w:val="00C07A6A"/>
    <w:pPr>
      <w:numPr>
        <w:numId w:val="2"/>
      </w:numPr>
      <w:spacing w:before="100" w:beforeAutospacing="1" w:after="100" w:afterAutospacing="1"/>
    </w:pPr>
    <w:rPr>
      <w:rFonts w:eastAsia="Times New Roman"/>
      <w:bCs w:val="0"/>
      <w:caps w:val="0"/>
      <w:w w:val="120"/>
    </w:rPr>
  </w:style>
  <w:style w:type="paragraph" w:customStyle="1" w:styleId="afff">
    <w:name w:val="Нормальный"/>
    <w:rsid w:val="00C07A6A"/>
    <w:rPr>
      <w:sz w:val="24"/>
    </w:rPr>
  </w:style>
  <w:style w:type="paragraph" w:customStyle="1" w:styleId="Body">
    <w:name w:val="Body"/>
    <w:basedOn w:val="a2"/>
    <w:rsid w:val="00C07A6A"/>
    <w:pPr>
      <w:overflowPunct w:val="0"/>
      <w:autoSpaceDE w:val="0"/>
      <w:autoSpaceDN w:val="0"/>
      <w:adjustRightInd w:val="0"/>
      <w:ind w:firstLine="283"/>
      <w:jc w:val="both"/>
      <w:textAlignment w:val="baseline"/>
    </w:pPr>
    <w:rPr>
      <w:rFonts w:ascii="NewtonC" w:hAnsi="NewtonC"/>
      <w:noProof/>
      <w:color w:val="000000"/>
      <w:sz w:val="20"/>
      <w:szCs w:val="20"/>
    </w:rPr>
  </w:style>
  <w:style w:type="paragraph" w:customStyle="1" w:styleId="1f0">
    <w:name w:val="Обычный1"/>
    <w:rsid w:val="00C07A6A"/>
    <w:pPr>
      <w:widowControl w:val="0"/>
    </w:pPr>
    <w:rPr>
      <w:sz w:val="24"/>
    </w:rPr>
  </w:style>
  <w:style w:type="paragraph" w:customStyle="1" w:styleId="28">
    <w:name w:val="заголовок 2"/>
    <w:basedOn w:val="20"/>
    <w:link w:val="29"/>
    <w:qFormat/>
    <w:rsid w:val="00C07A6A"/>
    <w:pPr>
      <w:tabs>
        <w:tab w:val="num" w:pos="576"/>
      </w:tabs>
      <w:spacing w:after="60"/>
    </w:pPr>
    <w:rPr>
      <w:rFonts w:eastAsia="Times New Roman"/>
      <w:iCs/>
      <w:smallCaps w:val="0"/>
      <w:noProof w:val="0"/>
      <w:spacing w:val="0"/>
    </w:rPr>
  </w:style>
  <w:style w:type="character" w:customStyle="1" w:styleId="29">
    <w:name w:val="заголовок 2 Знак"/>
    <w:basedOn w:val="a3"/>
    <w:link w:val="28"/>
    <w:rsid w:val="00C07A6A"/>
    <w:rPr>
      <w:rFonts w:ascii="Arial" w:hAnsi="Arial" w:cs="Arial"/>
      <w:b/>
      <w:bCs/>
      <w:iCs/>
      <w:color w:val="FF0000"/>
      <w:sz w:val="24"/>
      <w:szCs w:val="24"/>
    </w:rPr>
  </w:style>
  <w:style w:type="paragraph" w:customStyle="1" w:styleId="afff0">
    <w:name w:val="подчеркивание"/>
    <w:basedOn w:val="a2"/>
    <w:link w:val="afff1"/>
    <w:qFormat/>
    <w:rsid w:val="00C07A6A"/>
    <w:pPr>
      <w:jc w:val="center"/>
    </w:pPr>
    <w:rPr>
      <w:rFonts w:ascii="Arial" w:hAnsi="Arial" w:cs="Arial"/>
      <w:b/>
      <w:sz w:val="22"/>
      <w:szCs w:val="22"/>
      <w:u w:val="single"/>
    </w:rPr>
  </w:style>
  <w:style w:type="character" w:customStyle="1" w:styleId="afff1">
    <w:name w:val="подчеркивание Знак"/>
    <w:basedOn w:val="a3"/>
    <w:link w:val="afff0"/>
    <w:rsid w:val="00C07A6A"/>
    <w:rPr>
      <w:rFonts w:ascii="Arial" w:hAnsi="Arial" w:cs="Arial"/>
      <w:b/>
      <w:sz w:val="22"/>
      <w:szCs w:val="22"/>
      <w:u w:val="single"/>
      <w:lang w:val="ru-RU" w:eastAsia="ru-RU" w:bidi="ar-SA"/>
    </w:rPr>
  </w:style>
  <w:style w:type="paragraph" w:customStyle="1" w:styleId="35">
    <w:name w:val="заголовок 3"/>
    <w:basedOn w:val="30"/>
    <w:link w:val="36"/>
    <w:qFormat/>
    <w:rsid w:val="00C07A6A"/>
    <w:pPr>
      <w:keepLines w:val="0"/>
      <w:tabs>
        <w:tab w:val="num" w:pos="720"/>
      </w:tabs>
      <w:spacing w:before="240" w:after="60"/>
    </w:pPr>
    <w:rPr>
      <w:rFonts w:eastAsia="Times New Roman"/>
      <w:smallCaps w:val="0"/>
      <w:noProof w:val="0"/>
    </w:rPr>
  </w:style>
  <w:style w:type="character" w:customStyle="1" w:styleId="36">
    <w:name w:val="заголовок 3 Знак"/>
    <w:basedOn w:val="a3"/>
    <w:link w:val="35"/>
    <w:rsid w:val="00C07A6A"/>
    <w:rPr>
      <w:rFonts w:ascii="Arial" w:hAnsi="Arial" w:cs="Arial"/>
      <w:b/>
      <w:bCs/>
      <w:color w:val="008000"/>
      <w:sz w:val="22"/>
      <w:szCs w:val="22"/>
    </w:rPr>
  </w:style>
  <w:style w:type="paragraph" w:customStyle="1" w:styleId="afff2">
    <w:name w:val="Общий текст"/>
    <w:basedOn w:val="a2"/>
    <w:link w:val="afff3"/>
    <w:qFormat/>
    <w:rsid w:val="002A67A5"/>
    <w:pPr>
      <w:ind w:firstLine="720"/>
      <w:jc w:val="both"/>
    </w:pPr>
    <w:rPr>
      <w:rFonts w:ascii="Arial" w:hAnsi="Arial" w:cs="Arial"/>
      <w:sz w:val="22"/>
      <w:szCs w:val="22"/>
    </w:rPr>
  </w:style>
  <w:style w:type="character" w:customStyle="1" w:styleId="afff3">
    <w:name w:val="Общий текст Знак"/>
    <w:basedOn w:val="a3"/>
    <w:link w:val="afff2"/>
    <w:rsid w:val="002A67A5"/>
    <w:rPr>
      <w:rFonts w:ascii="Arial" w:hAnsi="Arial" w:cs="Arial"/>
      <w:sz w:val="22"/>
      <w:szCs w:val="22"/>
    </w:rPr>
  </w:style>
  <w:style w:type="paragraph" w:customStyle="1" w:styleId="xl83">
    <w:name w:val="xl83"/>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Arial" w:hAnsi="Arial" w:cs="Arial"/>
      <w:b/>
      <w:bCs/>
      <w:sz w:val="16"/>
      <w:szCs w:val="16"/>
    </w:rPr>
  </w:style>
  <w:style w:type="paragraph" w:customStyle="1" w:styleId="xl84">
    <w:name w:val="xl84"/>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85">
    <w:name w:val="xl85"/>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86">
    <w:name w:val="xl86"/>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7">
    <w:name w:val="xl87"/>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8">
    <w:name w:val="xl88"/>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89">
    <w:name w:val="xl89"/>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Arial" w:hAnsi="Arial" w:cs="Arial"/>
      <w:b/>
      <w:bCs/>
      <w:sz w:val="16"/>
      <w:szCs w:val="16"/>
    </w:rPr>
  </w:style>
  <w:style w:type="paragraph" w:customStyle="1" w:styleId="xl91">
    <w:name w:val="xl91"/>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pPr>
    <w:rPr>
      <w:rFonts w:ascii="Arial" w:hAnsi="Arial" w:cs="Arial"/>
      <w:b/>
      <w:bCs/>
      <w:sz w:val="16"/>
      <w:szCs w:val="16"/>
    </w:rPr>
  </w:style>
  <w:style w:type="paragraph" w:customStyle="1" w:styleId="xl92">
    <w:name w:val="xl92"/>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93">
    <w:name w:val="xl93"/>
    <w:basedOn w:val="a2"/>
    <w:rsid w:val="008601F3"/>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Arial" w:hAnsi="Arial" w:cs="Arial"/>
      <w:b/>
      <w:bCs/>
      <w:sz w:val="16"/>
      <w:szCs w:val="16"/>
    </w:rPr>
  </w:style>
  <w:style w:type="paragraph" w:customStyle="1" w:styleId="xl94">
    <w:name w:val="xl94"/>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rPr>
  </w:style>
  <w:style w:type="paragraph" w:customStyle="1" w:styleId="xl95">
    <w:name w:val="xl95"/>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6">
    <w:name w:val="xl96"/>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7">
    <w:name w:val="xl97"/>
    <w:basedOn w:val="a2"/>
    <w:rsid w:val="008601F3"/>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styleId="afff4">
    <w:name w:val="No Spacing"/>
    <w:aliases w:val="Текст Формула Пояснение ЦНЭС,Форм_Текст_ЦНЭС"/>
    <w:link w:val="afff5"/>
    <w:uiPriority w:val="1"/>
    <w:qFormat/>
    <w:rsid w:val="001843BF"/>
    <w:rPr>
      <w:rFonts w:ascii="Calibri" w:eastAsia="Calibri" w:hAnsi="Calibri"/>
      <w:sz w:val="22"/>
      <w:szCs w:val="22"/>
      <w:lang w:eastAsia="en-US"/>
    </w:rPr>
  </w:style>
  <w:style w:type="character" w:customStyle="1" w:styleId="vbmainwindow">
    <w:name w:val="vbmainwindow"/>
    <w:basedOn w:val="a3"/>
    <w:rsid w:val="00A71ABF"/>
  </w:style>
  <w:style w:type="paragraph" w:customStyle="1" w:styleId="1f1">
    <w:name w:val="Абзац списка1"/>
    <w:basedOn w:val="a2"/>
    <w:qFormat/>
    <w:rsid w:val="00A868BE"/>
    <w:pPr>
      <w:ind w:left="720"/>
      <w:contextualSpacing/>
    </w:pPr>
    <w:rPr>
      <w:rFonts w:ascii="Arial" w:hAnsi="Arial"/>
      <w:sz w:val="22"/>
      <w:szCs w:val="22"/>
    </w:rPr>
  </w:style>
  <w:style w:type="paragraph" w:customStyle="1" w:styleId="standartbold">
    <w:name w:val="standartbold"/>
    <w:basedOn w:val="a2"/>
    <w:rsid w:val="00A868BE"/>
    <w:pPr>
      <w:spacing w:before="100" w:beforeAutospacing="1" w:after="100" w:afterAutospacing="1"/>
    </w:pPr>
    <w:rPr>
      <w:rFonts w:ascii="Arial" w:hAnsi="Arial" w:cs="Arial"/>
      <w:color w:val="000000"/>
      <w:sz w:val="14"/>
      <w:szCs w:val="14"/>
    </w:rPr>
  </w:style>
  <w:style w:type="paragraph" w:customStyle="1" w:styleId="43">
    <w:name w:val="Титул 4"/>
    <w:basedOn w:val="a2"/>
    <w:qFormat/>
    <w:rsid w:val="00085EAA"/>
    <w:pPr>
      <w:jc w:val="center"/>
    </w:pPr>
    <w:rPr>
      <w:rFonts w:eastAsia="SimSun"/>
      <w:b/>
      <w:iCs/>
      <w:color w:val="000080"/>
      <w:sz w:val="72"/>
      <w:szCs w:val="22"/>
    </w:rPr>
  </w:style>
  <w:style w:type="paragraph" w:customStyle="1" w:styleId="52">
    <w:name w:val="Титул 5"/>
    <w:basedOn w:val="a2"/>
    <w:qFormat/>
    <w:rsid w:val="00085EAA"/>
    <w:pPr>
      <w:jc w:val="center"/>
    </w:pPr>
    <w:rPr>
      <w:rFonts w:eastAsia="SimSun"/>
      <w:b/>
      <w:iCs/>
      <w:color w:val="000080"/>
      <w:sz w:val="40"/>
      <w:szCs w:val="40"/>
    </w:rPr>
  </w:style>
  <w:style w:type="paragraph" w:customStyle="1" w:styleId="f1e2">
    <w:name w:val="Основной текст Рf1 Іeтступом 2"/>
    <w:basedOn w:val="a2"/>
    <w:rsid w:val="00542287"/>
    <w:pPr>
      <w:widowControl w:val="0"/>
      <w:ind w:firstLine="709"/>
      <w:jc w:val="both"/>
    </w:pPr>
    <w:rPr>
      <w:szCs w:val="20"/>
    </w:rPr>
  </w:style>
  <w:style w:type="paragraph" w:customStyle="1" w:styleId="afff6">
    <w:name w:val="Стиль обычного тексат"/>
    <w:basedOn w:val="a2"/>
    <w:rsid w:val="00D50660"/>
    <w:pPr>
      <w:ind w:firstLine="709"/>
      <w:jc w:val="both"/>
    </w:pPr>
  </w:style>
  <w:style w:type="character" w:styleId="afff7">
    <w:name w:val="annotation reference"/>
    <w:basedOn w:val="a3"/>
    <w:uiPriority w:val="99"/>
    <w:rsid w:val="00632C70"/>
    <w:rPr>
      <w:sz w:val="16"/>
      <w:szCs w:val="16"/>
    </w:rPr>
  </w:style>
  <w:style w:type="paragraph" w:styleId="afff8">
    <w:name w:val="annotation text"/>
    <w:basedOn w:val="a2"/>
    <w:link w:val="afff9"/>
    <w:uiPriority w:val="99"/>
    <w:rsid w:val="00632C70"/>
    <w:rPr>
      <w:sz w:val="20"/>
      <w:szCs w:val="20"/>
    </w:rPr>
  </w:style>
  <w:style w:type="character" w:customStyle="1" w:styleId="afff9">
    <w:name w:val="Текст примечания Знак"/>
    <w:basedOn w:val="a3"/>
    <w:link w:val="afff8"/>
    <w:uiPriority w:val="99"/>
    <w:rsid w:val="00632C70"/>
  </w:style>
  <w:style w:type="paragraph" w:styleId="afffa">
    <w:name w:val="annotation subject"/>
    <w:basedOn w:val="afff8"/>
    <w:next w:val="afff8"/>
    <w:link w:val="afffb"/>
    <w:uiPriority w:val="99"/>
    <w:rsid w:val="00632C70"/>
    <w:rPr>
      <w:b/>
      <w:bCs/>
    </w:rPr>
  </w:style>
  <w:style w:type="character" w:customStyle="1" w:styleId="afffb">
    <w:name w:val="Тема примечания Знак"/>
    <w:basedOn w:val="afff9"/>
    <w:link w:val="afffa"/>
    <w:uiPriority w:val="99"/>
    <w:rsid w:val="00632C70"/>
    <w:rPr>
      <w:b/>
      <w:bCs/>
    </w:rPr>
  </w:style>
  <w:style w:type="paragraph" w:styleId="2a">
    <w:name w:val="Body Text 2"/>
    <w:basedOn w:val="a2"/>
    <w:link w:val="2b"/>
    <w:uiPriority w:val="99"/>
    <w:rsid w:val="0028387B"/>
    <w:pPr>
      <w:jc w:val="center"/>
    </w:pPr>
    <w:rPr>
      <w:rFonts w:ascii="Arial" w:hAnsi="Arial"/>
      <w:sz w:val="20"/>
      <w:szCs w:val="22"/>
      <w:lang w:eastAsia="en-US" w:bidi="en-US"/>
    </w:rPr>
  </w:style>
  <w:style w:type="character" w:customStyle="1" w:styleId="2b">
    <w:name w:val="Основной текст 2 Знак"/>
    <w:basedOn w:val="a3"/>
    <w:link w:val="2a"/>
    <w:uiPriority w:val="99"/>
    <w:rsid w:val="0028387B"/>
    <w:rPr>
      <w:rFonts w:ascii="Arial" w:hAnsi="Arial"/>
      <w:szCs w:val="22"/>
      <w:lang w:eastAsia="en-US" w:bidi="en-US"/>
    </w:rPr>
  </w:style>
  <w:style w:type="paragraph" w:styleId="37">
    <w:name w:val="Body Text 3"/>
    <w:basedOn w:val="a2"/>
    <w:link w:val="38"/>
    <w:uiPriority w:val="99"/>
    <w:rsid w:val="0028387B"/>
    <w:pPr>
      <w:jc w:val="center"/>
    </w:pPr>
    <w:rPr>
      <w:rFonts w:ascii="Arial" w:hAnsi="Arial"/>
      <w:sz w:val="22"/>
      <w:szCs w:val="22"/>
      <w:lang w:eastAsia="en-US" w:bidi="en-US"/>
    </w:rPr>
  </w:style>
  <w:style w:type="character" w:customStyle="1" w:styleId="38">
    <w:name w:val="Основной текст 3 Знак"/>
    <w:basedOn w:val="a3"/>
    <w:link w:val="37"/>
    <w:uiPriority w:val="99"/>
    <w:rsid w:val="0028387B"/>
    <w:rPr>
      <w:rFonts w:ascii="Arial" w:hAnsi="Arial"/>
      <w:sz w:val="22"/>
      <w:szCs w:val="22"/>
      <w:lang w:eastAsia="en-US" w:bidi="en-US"/>
    </w:rPr>
  </w:style>
  <w:style w:type="character" w:customStyle="1" w:styleId="SUBST">
    <w:name w:val="__SUBST"/>
    <w:uiPriority w:val="99"/>
    <w:rsid w:val="0028387B"/>
    <w:rPr>
      <w:b/>
      <w:bCs/>
      <w:i/>
      <w:iCs/>
      <w:sz w:val="22"/>
      <w:szCs w:val="22"/>
    </w:rPr>
  </w:style>
  <w:style w:type="paragraph" w:customStyle="1" w:styleId="310">
    <w:name w:val="Заголовок 31"/>
    <w:rsid w:val="0028387B"/>
    <w:pPr>
      <w:widowControl w:val="0"/>
      <w:autoSpaceDE w:val="0"/>
      <w:autoSpaceDN w:val="0"/>
      <w:adjustRightInd w:val="0"/>
      <w:spacing w:before="240" w:after="40"/>
    </w:pPr>
    <w:rPr>
      <w:rFonts w:ascii="Calibri" w:hAnsi="Calibri"/>
      <w:b/>
      <w:bCs/>
      <w:sz w:val="22"/>
      <w:szCs w:val="22"/>
    </w:rPr>
  </w:style>
  <w:style w:type="paragraph" w:customStyle="1" w:styleId="211">
    <w:name w:val="Список 21"/>
    <w:basedOn w:val="affd"/>
    <w:uiPriority w:val="99"/>
    <w:rsid w:val="0028387B"/>
    <w:pPr>
      <w:ind w:left="566" w:hanging="283"/>
      <w:jc w:val="left"/>
    </w:pPr>
    <w:rPr>
      <w:rFonts w:ascii="Calibri" w:hAnsi="Calibri"/>
      <w:snapToGrid w:val="0"/>
      <w:sz w:val="20"/>
      <w:lang w:val="en-US"/>
    </w:rPr>
  </w:style>
  <w:style w:type="paragraph" w:customStyle="1" w:styleId="afffc">
    <w:name w:val="#Таблица текст"/>
    <w:basedOn w:val="a2"/>
    <w:uiPriority w:val="99"/>
    <w:rsid w:val="0028387B"/>
    <w:rPr>
      <w:rFonts w:ascii="Arial" w:hAnsi="Arial"/>
      <w:sz w:val="20"/>
      <w:szCs w:val="22"/>
      <w:lang w:eastAsia="en-US" w:bidi="en-US"/>
    </w:rPr>
  </w:style>
  <w:style w:type="paragraph" w:customStyle="1" w:styleId="afffd">
    <w:name w:val="#Таблица названия столбцов"/>
    <w:basedOn w:val="a2"/>
    <w:link w:val="afffe"/>
    <w:qFormat/>
    <w:rsid w:val="0028387B"/>
    <w:pPr>
      <w:jc w:val="center"/>
    </w:pPr>
    <w:rPr>
      <w:rFonts w:ascii="Arial" w:hAnsi="Arial"/>
      <w:b/>
      <w:sz w:val="20"/>
      <w:szCs w:val="22"/>
      <w:lang w:eastAsia="en-US" w:bidi="en-US"/>
    </w:rPr>
  </w:style>
  <w:style w:type="paragraph" w:styleId="affff">
    <w:name w:val="Title"/>
    <w:aliases w:val="Название Знак1,Название Знак Знак Знак Знак Знак,Название Знак Знак Знак Знак1,Название Знак Знак Знак1,Название Знак Знак Знак Знак Знак Знак Знак1,Название Знак Знак Знак Знак Знак Знак Знак Знак,Название Знак Знак1,Название Знак1 Знак1,табл"/>
    <w:basedOn w:val="a2"/>
    <w:link w:val="affff0"/>
    <w:qFormat/>
    <w:rsid w:val="0028387B"/>
    <w:pPr>
      <w:jc w:val="center"/>
    </w:pPr>
    <w:rPr>
      <w:rFonts w:ascii="Arial" w:hAnsi="Arial"/>
      <w:b/>
      <w:sz w:val="36"/>
      <w:szCs w:val="22"/>
      <w:lang w:eastAsia="en-US" w:bidi="en-US"/>
    </w:rPr>
  </w:style>
  <w:style w:type="character" w:customStyle="1" w:styleId="affff0">
    <w:name w:val="Название Знак"/>
    <w:aliases w:val="Название Знак1 Знак,Название Знак Знак Знак Знак Знак Знак,Название Знак Знак Знак Знак1 Знак,Название Знак Знак Знак1 Знак,Название Знак Знак Знак Знак Знак Знак Знак1 Знак,Название Знак Знак Знак Знак Знак Знак Знак Знак Знак,табл Знак"/>
    <w:basedOn w:val="a3"/>
    <w:link w:val="affff"/>
    <w:rsid w:val="0028387B"/>
    <w:rPr>
      <w:rFonts w:ascii="Arial" w:hAnsi="Arial"/>
      <w:b/>
      <w:sz w:val="36"/>
      <w:szCs w:val="22"/>
      <w:lang w:eastAsia="en-US" w:bidi="en-US"/>
    </w:rPr>
  </w:style>
  <w:style w:type="paragraph" w:customStyle="1" w:styleId="tusual1">
    <w:name w:val="tusual1"/>
    <w:basedOn w:val="a2"/>
    <w:uiPriority w:val="99"/>
    <w:rsid w:val="0028387B"/>
    <w:pPr>
      <w:spacing w:before="100" w:beforeAutospacing="1" w:after="100" w:afterAutospacing="1"/>
      <w:ind w:left="75" w:right="75"/>
      <w:jc w:val="both"/>
    </w:pPr>
    <w:rPr>
      <w:rFonts w:ascii="Tahoma" w:hAnsi="Tahoma" w:cs="Tahoma"/>
      <w:color w:val="000000"/>
      <w:sz w:val="18"/>
      <w:szCs w:val="18"/>
      <w:lang w:eastAsia="en-US" w:bidi="en-US"/>
    </w:rPr>
  </w:style>
  <w:style w:type="paragraph" w:customStyle="1" w:styleId="thead1">
    <w:name w:val="thead1"/>
    <w:basedOn w:val="a2"/>
    <w:uiPriority w:val="99"/>
    <w:rsid w:val="0028387B"/>
    <w:pPr>
      <w:spacing w:before="100" w:beforeAutospacing="1" w:after="100" w:afterAutospacing="1"/>
      <w:ind w:left="30" w:right="30"/>
      <w:jc w:val="both"/>
    </w:pPr>
    <w:rPr>
      <w:rFonts w:ascii="Tahoma" w:hAnsi="Tahoma" w:cs="Tahoma"/>
      <w:b/>
      <w:bCs/>
      <w:color w:val="000000"/>
      <w:sz w:val="18"/>
      <w:szCs w:val="18"/>
      <w:lang w:eastAsia="en-US" w:bidi="en-US"/>
    </w:rPr>
  </w:style>
  <w:style w:type="paragraph" w:customStyle="1" w:styleId="ConsNonformat">
    <w:name w:val="ConsNonformat"/>
    <w:uiPriority w:val="99"/>
    <w:rsid w:val="0028387B"/>
    <w:rPr>
      <w:rFonts w:ascii="Consultant" w:hAnsi="Consultant"/>
    </w:rPr>
  </w:style>
  <w:style w:type="paragraph" w:customStyle="1" w:styleId="ConsNormal">
    <w:name w:val="ConsNormal"/>
    <w:rsid w:val="0028387B"/>
    <w:pPr>
      <w:widowControl w:val="0"/>
      <w:autoSpaceDE w:val="0"/>
      <w:autoSpaceDN w:val="0"/>
      <w:adjustRightInd w:val="0"/>
      <w:ind w:firstLine="720"/>
    </w:pPr>
    <w:rPr>
      <w:rFonts w:ascii="Arial" w:hAnsi="Arial" w:cs="Arial"/>
    </w:rPr>
  </w:style>
  <w:style w:type="character" w:customStyle="1" w:styleId="44">
    <w:name w:val="Заголов 4 Знак"/>
    <w:aliases w:val="Заголовок 4 Знак1 Знак Знак1,Заголовок 4 Знак Знак Знак Знак1,Заголовок 4 Знак1 Знак Знак Знак Знак1,Заголовок 4 Знак Знак Знак Знак Знак Знак1,Заголовок 4 Знак1 Знак Знак Знак Знак Знак Знак1,ХИА_З4 Знак"/>
    <w:basedOn w:val="a3"/>
    <w:uiPriority w:val="99"/>
    <w:locked/>
    <w:rsid w:val="0028387B"/>
    <w:rPr>
      <w:rFonts w:ascii="Arial" w:hAnsi="Arial"/>
      <w:b/>
      <w:bCs/>
      <w:iCs/>
      <w:smallCaps/>
      <w:color w:val="800000"/>
      <w:sz w:val="22"/>
      <w:szCs w:val="22"/>
      <w:lang w:eastAsia="en-US" w:bidi="en-US"/>
    </w:rPr>
  </w:style>
  <w:style w:type="character" w:customStyle="1" w:styleId="51">
    <w:name w:val="Заголовок 5 Знак"/>
    <w:aliases w:val="Заголовок 5 Литература Знак,Заголовок 5 Знак1 Знак,Заголовок 5 Знак Знак Знак Знак1 Знак,Заголовок 5 Знак Знак Знак4 Знак,Заголовок 5 Знак Знак Знак Знак Знак Знак1 Знак,Заголовок 5 Знак Знак Знак Знак"/>
    <w:basedOn w:val="a3"/>
    <w:link w:val="5"/>
    <w:rsid w:val="0028387B"/>
    <w:rPr>
      <w:rFonts w:ascii="Arial" w:eastAsia="SimSun" w:hAnsi="Arial" w:cs="Arial"/>
      <w:b/>
      <w:bCs/>
      <w:color w:val="0099CC"/>
      <w:sz w:val="22"/>
      <w:szCs w:val="22"/>
    </w:rPr>
  </w:style>
  <w:style w:type="character" w:customStyle="1" w:styleId="61">
    <w:name w:val="Заголовок 6 Знак"/>
    <w:aliases w:val="Заголовок 6 Литература подзаголовок Знак"/>
    <w:basedOn w:val="a3"/>
    <w:link w:val="6"/>
    <w:rsid w:val="0028387B"/>
    <w:rPr>
      <w:rFonts w:ascii="Arial" w:eastAsia="SimSun" w:hAnsi="Arial" w:cs="Arial"/>
      <w:sz w:val="28"/>
      <w:szCs w:val="28"/>
    </w:rPr>
  </w:style>
  <w:style w:type="character" w:customStyle="1" w:styleId="71">
    <w:name w:val="Заголовок 7 Знак"/>
    <w:aliases w:val="Заголовок 7 Приложение Знак"/>
    <w:basedOn w:val="a3"/>
    <w:link w:val="7"/>
    <w:uiPriority w:val="99"/>
    <w:rsid w:val="0028387B"/>
    <w:rPr>
      <w:rFonts w:ascii="Arial" w:eastAsia="SimSun" w:hAnsi="Arial" w:cs="Arial"/>
      <w:b/>
      <w:bCs/>
      <w:i/>
      <w:iCs/>
      <w:sz w:val="28"/>
      <w:szCs w:val="28"/>
    </w:rPr>
  </w:style>
  <w:style w:type="character" w:customStyle="1" w:styleId="81">
    <w:name w:val="Заголовок 8 Знак"/>
    <w:aliases w:val="Заголовок 8 Подзаголовок приложения Знак,Заголовок 8 Номер приложения Знак"/>
    <w:basedOn w:val="a3"/>
    <w:link w:val="8"/>
    <w:rsid w:val="0028387B"/>
    <w:rPr>
      <w:rFonts w:ascii="Arial" w:eastAsia="SimSun" w:hAnsi="Arial" w:cs="Arial"/>
      <w:i/>
      <w:iCs/>
    </w:rPr>
  </w:style>
  <w:style w:type="character" w:customStyle="1" w:styleId="91">
    <w:name w:val="Заголовок 9 Знак"/>
    <w:aliases w:val="Заголовок 9 Знак2 Знак,Заголовок 9 Знак1 Знак Знак,Заголовок 9 Знак2 Знак Знак Знак,Заголовок 9 Знак1 Знак Знак Знак Знак,Заголовок 9 Знак Знак Знак Знак Знак Знак Знак,Заголовок 9 Знак Знак Знак Знак Знак1 Знак"/>
    <w:basedOn w:val="a3"/>
    <w:link w:val="9"/>
    <w:rsid w:val="0028387B"/>
    <w:rPr>
      <w:rFonts w:ascii="Arial" w:eastAsia="SimSun" w:hAnsi="Arial" w:cs="Arial"/>
      <w:b/>
      <w:bCs/>
      <w:i/>
      <w:iCs/>
      <w:sz w:val="18"/>
      <w:szCs w:val="18"/>
    </w:rPr>
  </w:style>
  <w:style w:type="character" w:customStyle="1" w:styleId="aff">
    <w:name w:val="Абзац списка Знак"/>
    <w:aliases w:val="Начало абзаца Знак,Абзац списка ЦНЭС Знак,Список точки Знак,List Paragraph Знак,СПИСОК Знак,SA PM Red Знак,SA Text List Знак"/>
    <w:basedOn w:val="a3"/>
    <w:link w:val="afe"/>
    <w:uiPriority w:val="34"/>
    <w:locked/>
    <w:rsid w:val="0028387B"/>
    <w:rPr>
      <w:rFonts w:ascii="Arial" w:hAnsi="Arial"/>
      <w:sz w:val="22"/>
      <w:szCs w:val="22"/>
    </w:rPr>
  </w:style>
  <w:style w:type="paragraph" w:customStyle="1" w:styleId="affff1">
    <w:name w:val="#Таблица цифры"/>
    <w:basedOn w:val="a2"/>
    <w:autoRedefine/>
    <w:qFormat/>
    <w:rsid w:val="0028387B"/>
    <w:pPr>
      <w:jc w:val="center"/>
    </w:pPr>
    <w:rPr>
      <w:rFonts w:ascii="Arial" w:hAnsi="Arial"/>
      <w:color w:val="00B050"/>
      <w:sz w:val="16"/>
      <w:szCs w:val="16"/>
      <w:lang w:val="en-US"/>
    </w:rPr>
  </w:style>
  <w:style w:type="character" w:customStyle="1" w:styleId="affff2">
    <w:name w:val="Номер_РИС"/>
    <w:basedOn w:val="a3"/>
    <w:uiPriority w:val="99"/>
    <w:qFormat/>
    <w:rsid w:val="0028387B"/>
    <w:rPr>
      <w:i/>
      <w:iCs/>
      <w:sz w:val="20"/>
      <w:lang w:val="en-US" w:bidi="ar-SA"/>
    </w:rPr>
  </w:style>
  <w:style w:type="paragraph" w:customStyle="1" w:styleId="affff3">
    <w:name w:val="Номер_ТАБ"/>
    <w:basedOn w:val="a2"/>
    <w:link w:val="affff4"/>
    <w:qFormat/>
    <w:rsid w:val="0028387B"/>
    <w:pPr>
      <w:keepNext/>
      <w:spacing w:before="120" w:after="200" w:line="276" w:lineRule="auto"/>
      <w:jc w:val="right"/>
    </w:pPr>
    <w:rPr>
      <w:rFonts w:ascii="Arial" w:hAnsi="Arial"/>
      <w:i/>
      <w:sz w:val="20"/>
      <w:szCs w:val="22"/>
      <w:lang w:eastAsia="en-US" w:bidi="en-US"/>
    </w:rPr>
  </w:style>
  <w:style w:type="paragraph" w:customStyle="1" w:styleId="affff5">
    <w:name w:val="Табл левый"/>
    <w:basedOn w:val="a2"/>
    <w:link w:val="affff6"/>
    <w:qFormat/>
    <w:rsid w:val="0028387B"/>
    <w:rPr>
      <w:rFonts w:ascii="Arial Narrow" w:hAnsi="Arial Narrow"/>
      <w:sz w:val="18"/>
      <w:szCs w:val="18"/>
      <w:lang w:eastAsia="en-US" w:bidi="en-US"/>
    </w:rPr>
  </w:style>
  <w:style w:type="character" w:customStyle="1" w:styleId="affff7">
    <w:name w:val="#Таблица названия столбцов Знак Знак"/>
    <w:qFormat/>
    <w:rsid w:val="0028387B"/>
    <w:rPr>
      <w:rFonts w:ascii="Arial Narrow" w:hAnsi="Arial Narrow"/>
      <w:b/>
      <w:bCs/>
      <w:sz w:val="18"/>
      <w:szCs w:val="18"/>
    </w:rPr>
  </w:style>
  <w:style w:type="paragraph" w:customStyle="1" w:styleId="affff8">
    <w:name w:val="Табл Заголовок"/>
    <w:basedOn w:val="a2"/>
    <w:next w:val="a2"/>
    <w:link w:val="affff9"/>
    <w:qFormat/>
    <w:rsid w:val="0028387B"/>
    <w:pPr>
      <w:keepNext/>
      <w:jc w:val="center"/>
    </w:pPr>
    <w:rPr>
      <w:rFonts w:ascii="Arial" w:hAnsi="Arial"/>
      <w:b/>
      <w:color w:val="000000"/>
      <w:sz w:val="22"/>
      <w:szCs w:val="22"/>
      <w:lang w:eastAsia="en-US" w:bidi="en-US"/>
    </w:rPr>
  </w:style>
  <w:style w:type="numbering" w:customStyle="1" w:styleId="1">
    <w:name w:val="Стиль1"/>
    <w:rsid w:val="0028387B"/>
    <w:pPr>
      <w:numPr>
        <w:numId w:val="15"/>
      </w:numPr>
    </w:pPr>
  </w:style>
  <w:style w:type="numbering" w:customStyle="1" w:styleId="2">
    <w:name w:val="Стиль2"/>
    <w:rsid w:val="0028387B"/>
    <w:pPr>
      <w:numPr>
        <w:numId w:val="16"/>
      </w:numPr>
    </w:pPr>
  </w:style>
  <w:style w:type="numbering" w:customStyle="1" w:styleId="3">
    <w:name w:val="Стиль3"/>
    <w:rsid w:val="0028387B"/>
    <w:pPr>
      <w:numPr>
        <w:numId w:val="17"/>
      </w:numPr>
    </w:pPr>
  </w:style>
  <w:style w:type="numbering" w:customStyle="1" w:styleId="40">
    <w:name w:val="Стиль4"/>
    <w:rsid w:val="0028387B"/>
    <w:pPr>
      <w:numPr>
        <w:numId w:val="18"/>
      </w:numPr>
    </w:pPr>
  </w:style>
  <w:style w:type="numbering" w:customStyle="1" w:styleId="50">
    <w:name w:val="Стиль5"/>
    <w:rsid w:val="0028387B"/>
    <w:pPr>
      <w:numPr>
        <w:numId w:val="19"/>
      </w:numPr>
    </w:pPr>
  </w:style>
  <w:style w:type="numbering" w:customStyle="1" w:styleId="60">
    <w:name w:val="Стиль6"/>
    <w:rsid w:val="0028387B"/>
    <w:pPr>
      <w:numPr>
        <w:numId w:val="20"/>
      </w:numPr>
    </w:pPr>
  </w:style>
  <w:style w:type="numbering" w:customStyle="1" w:styleId="70">
    <w:name w:val="Стиль7"/>
    <w:rsid w:val="0028387B"/>
    <w:pPr>
      <w:numPr>
        <w:numId w:val="21"/>
      </w:numPr>
    </w:pPr>
  </w:style>
  <w:style w:type="numbering" w:customStyle="1" w:styleId="80">
    <w:name w:val="Стиль8"/>
    <w:rsid w:val="0028387B"/>
    <w:pPr>
      <w:numPr>
        <w:numId w:val="22"/>
      </w:numPr>
    </w:pPr>
  </w:style>
  <w:style w:type="numbering" w:customStyle="1" w:styleId="90">
    <w:name w:val="Стиль9"/>
    <w:rsid w:val="0028387B"/>
    <w:pPr>
      <w:numPr>
        <w:numId w:val="23"/>
      </w:numPr>
    </w:pPr>
  </w:style>
  <w:style w:type="numbering" w:customStyle="1" w:styleId="100">
    <w:name w:val="Стиль10"/>
    <w:rsid w:val="0028387B"/>
  </w:style>
  <w:style w:type="numbering" w:customStyle="1" w:styleId="11">
    <w:name w:val="Стиль11"/>
    <w:rsid w:val="0028387B"/>
    <w:pPr>
      <w:numPr>
        <w:numId w:val="24"/>
      </w:numPr>
    </w:pPr>
  </w:style>
  <w:style w:type="numbering" w:customStyle="1" w:styleId="12">
    <w:name w:val="Стиль12"/>
    <w:rsid w:val="0028387B"/>
    <w:pPr>
      <w:numPr>
        <w:numId w:val="25"/>
      </w:numPr>
    </w:pPr>
  </w:style>
  <w:style w:type="numbering" w:customStyle="1" w:styleId="13">
    <w:name w:val="Стиль13"/>
    <w:rsid w:val="0028387B"/>
    <w:pPr>
      <w:numPr>
        <w:numId w:val="26"/>
      </w:numPr>
    </w:pPr>
  </w:style>
  <w:style w:type="numbering" w:customStyle="1" w:styleId="14">
    <w:name w:val="Стиль14"/>
    <w:rsid w:val="0028387B"/>
    <w:pPr>
      <w:numPr>
        <w:numId w:val="27"/>
      </w:numPr>
    </w:pPr>
  </w:style>
  <w:style w:type="numbering" w:customStyle="1" w:styleId="15">
    <w:name w:val="Стиль15"/>
    <w:rsid w:val="0028387B"/>
    <w:pPr>
      <w:numPr>
        <w:numId w:val="28"/>
      </w:numPr>
    </w:pPr>
  </w:style>
  <w:style w:type="numbering" w:customStyle="1" w:styleId="16">
    <w:name w:val="Стиль16"/>
    <w:rsid w:val="0028387B"/>
    <w:pPr>
      <w:numPr>
        <w:numId w:val="29"/>
      </w:numPr>
    </w:pPr>
  </w:style>
  <w:style w:type="numbering" w:customStyle="1" w:styleId="17">
    <w:name w:val="Стиль17"/>
    <w:rsid w:val="0028387B"/>
    <w:pPr>
      <w:numPr>
        <w:numId w:val="30"/>
      </w:numPr>
    </w:pPr>
  </w:style>
  <w:style w:type="paragraph" w:customStyle="1" w:styleId="ConsPlusNonformat">
    <w:name w:val="ConsPlusNonformat"/>
    <w:uiPriority w:val="99"/>
    <w:rsid w:val="0028387B"/>
    <w:pPr>
      <w:widowControl w:val="0"/>
      <w:autoSpaceDE w:val="0"/>
      <w:autoSpaceDN w:val="0"/>
      <w:adjustRightInd w:val="0"/>
    </w:pPr>
    <w:rPr>
      <w:rFonts w:ascii="Courier New" w:hAnsi="Courier New" w:cs="Courier New"/>
    </w:rPr>
  </w:style>
  <w:style w:type="numbering" w:customStyle="1" w:styleId="18">
    <w:name w:val="Стиль18"/>
    <w:rsid w:val="0028387B"/>
    <w:pPr>
      <w:numPr>
        <w:numId w:val="31"/>
      </w:numPr>
    </w:pPr>
  </w:style>
  <w:style w:type="numbering" w:customStyle="1" w:styleId="19">
    <w:name w:val="Стиль19"/>
    <w:rsid w:val="0028387B"/>
    <w:pPr>
      <w:numPr>
        <w:numId w:val="32"/>
      </w:numPr>
    </w:pPr>
  </w:style>
  <w:style w:type="numbering" w:customStyle="1" w:styleId="200">
    <w:name w:val="Стиль20"/>
    <w:rsid w:val="0028387B"/>
    <w:pPr>
      <w:numPr>
        <w:numId w:val="33"/>
      </w:numPr>
    </w:pPr>
  </w:style>
  <w:style w:type="paragraph" w:customStyle="1" w:styleId="NormalPrefix">
    <w:name w:val="Normal Prefix"/>
    <w:uiPriority w:val="99"/>
    <w:rsid w:val="0028387B"/>
    <w:pPr>
      <w:widowControl w:val="0"/>
      <w:autoSpaceDE w:val="0"/>
      <w:autoSpaceDN w:val="0"/>
      <w:spacing w:before="200" w:after="40" w:line="276" w:lineRule="auto"/>
    </w:pPr>
    <w:rPr>
      <w:rFonts w:ascii="Calibri" w:hAnsi="Calibri"/>
      <w:sz w:val="22"/>
      <w:szCs w:val="22"/>
    </w:rPr>
  </w:style>
  <w:style w:type="paragraph" w:customStyle="1" w:styleId="affffa">
    <w:name w:val="Таблица текст влево"/>
    <w:basedOn w:val="a2"/>
    <w:uiPriority w:val="99"/>
    <w:qFormat/>
    <w:rsid w:val="0028387B"/>
    <w:rPr>
      <w:rFonts w:ascii="Arial Narrow" w:hAnsi="Arial Narrow" w:cs="Tahoma"/>
      <w:spacing w:val="-5"/>
      <w:sz w:val="20"/>
      <w:lang w:val="en-US" w:eastAsia="en-US" w:bidi="en-US"/>
    </w:rPr>
  </w:style>
  <w:style w:type="numbering" w:customStyle="1" w:styleId="21">
    <w:name w:val="Стиль21"/>
    <w:rsid w:val="0028387B"/>
    <w:pPr>
      <w:numPr>
        <w:numId w:val="34"/>
      </w:numPr>
    </w:pPr>
  </w:style>
  <w:style w:type="character" w:customStyle="1" w:styleId="41">
    <w:name w:val="Заголовок 4 Знак1"/>
    <w:aliases w:val="Заголовок 4 Знак1 Знак Знак,Заголовок 4 Знак Знак Знак Знак,Заголовок 4 Знак1 Знак Знак Знак Знак,Заголовок 4 Знак Знак Знак Знак Знак Знак,Заголовок 4 Знак1 Знак Знак Знак Знак Знак Знак,Заголовок 4 Знак Знак,ХИА_З4 Знак1"/>
    <w:basedOn w:val="a3"/>
    <w:link w:val="4"/>
    <w:locked/>
    <w:rsid w:val="0028387B"/>
    <w:rPr>
      <w:b/>
      <w:bCs/>
      <w:sz w:val="28"/>
      <w:szCs w:val="28"/>
    </w:rPr>
  </w:style>
  <w:style w:type="paragraph" w:customStyle="1" w:styleId="affffb">
    <w:name w:val="Табл заголовок"/>
    <w:basedOn w:val="a2"/>
    <w:qFormat/>
    <w:rsid w:val="0028387B"/>
    <w:pPr>
      <w:spacing w:after="200" w:line="276" w:lineRule="auto"/>
      <w:jc w:val="center"/>
    </w:pPr>
    <w:rPr>
      <w:rFonts w:ascii="Arial" w:eastAsia="SimSun" w:hAnsi="Arial"/>
      <w:b/>
      <w:iCs/>
      <w:sz w:val="16"/>
      <w:szCs w:val="16"/>
      <w:lang w:eastAsia="en-US" w:bidi="en-US"/>
    </w:rPr>
  </w:style>
  <w:style w:type="paragraph" w:customStyle="1" w:styleId="ConsPlusNormal">
    <w:name w:val="ConsPlusNormal"/>
    <w:rsid w:val="0028387B"/>
    <w:pPr>
      <w:widowControl w:val="0"/>
      <w:autoSpaceDE w:val="0"/>
      <w:autoSpaceDN w:val="0"/>
      <w:adjustRightInd w:val="0"/>
      <w:ind w:firstLine="720"/>
    </w:pPr>
    <w:rPr>
      <w:rFonts w:ascii="Arial" w:hAnsi="Arial" w:cs="Arial"/>
    </w:rPr>
  </w:style>
  <w:style w:type="paragraph" w:customStyle="1" w:styleId="affffc">
    <w:name w:val="Знак Знак Знак Знак Знак Знак Знак Знак Знак Знак Знак Знак Знак Знак Знак Знак"/>
    <w:basedOn w:val="a2"/>
    <w:rsid w:val="0028387B"/>
    <w:pPr>
      <w:spacing w:after="160" w:line="240" w:lineRule="exact"/>
    </w:pPr>
    <w:rPr>
      <w:rFonts w:ascii="Tahoma" w:hAnsi="Tahoma"/>
      <w:sz w:val="20"/>
      <w:szCs w:val="22"/>
      <w:lang w:val="en-US" w:eastAsia="en-US" w:bidi="en-US"/>
    </w:rPr>
  </w:style>
  <w:style w:type="paragraph" w:customStyle="1" w:styleId="affffd">
    <w:name w:val="Табличный"/>
    <w:basedOn w:val="a2"/>
    <w:rsid w:val="0028387B"/>
    <w:pPr>
      <w:widowControl w:val="0"/>
      <w:autoSpaceDE w:val="0"/>
      <w:autoSpaceDN w:val="0"/>
      <w:adjustRightInd w:val="0"/>
      <w:spacing w:after="200" w:line="276" w:lineRule="auto"/>
    </w:pPr>
    <w:rPr>
      <w:rFonts w:ascii="Calibri" w:eastAsia="SimSun" w:hAnsi="Calibri"/>
      <w:iCs/>
      <w:sz w:val="22"/>
      <w:szCs w:val="22"/>
      <w:lang w:eastAsia="en-US" w:bidi="en-US"/>
    </w:rPr>
  </w:style>
  <w:style w:type="paragraph" w:customStyle="1" w:styleId="affffe">
    <w:name w:val="ОТЧЁТ"/>
    <w:basedOn w:val="a2"/>
    <w:rsid w:val="0028387B"/>
    <w:pPr>
      <w:spacing w:before="120" w:after="200" w:line="276" w:lineRule="auto"/>
      <w:jc w:val="both"/>
    </w:pPr>
    <w:rPr>
      <w:rFonts w:ascii="Calibri" w:hAnsi="Calibri"/>
      <w:sz w:val="22"/>
      <w:lang w:eastAsia="en-US" w:bidi="en-US"/>
    </w:rPr>
  </w:style>
  <w:style w:type="paragraph" w:customStyle="1" w:styleId="afffff">
    <w:name w:val="Табл центр"/>
    <w:basedOn w:val="a2"/>
    <w:rsid w:val="0028387B"/>
    <w:pPr>
      <w:spacing w:after="200" w:line="276" w:lineRule="auto"/>
      <w:jc w:val="center"/>
    </w:pPr>
    <w:rPr>
      <w:rFonts w:ascii="Arial" w:eastAsia="SimSun" w:hAnsi="Arial"/>
      <w:iCs/>
      <w:sz w:val="16"/>
      <w:szCs w:val="16"/>
      <w:lang w:eastAsia="en-US" w:bidi="en-US"/>
    </w:rPr>
  </w:style>
  <w:style w:type="paragraph" w:customStyle="1" w:styleId="afffff0">
    <w:name w:val="Источник"/>
    <w:basedOn w:val="a2"/>
    <w:next w:val="affffe"/>
    <w:rsid w:val="0028387B"/>
    <w:pPr>
      <w:spacing w:after="120" w:line="276" w:lineRule="auto"/>
      <w:jc w:val="right"/>
    </w:pPr>
    <w:rPr>
      <w:rFonts w:ascii="Calibri" w:hAnsi="Calibri"/>
      <w:i/>
      <w:sz w:val="20"/>
      <w:lang w:eastAsia="en-US" w:bidi="en-US"/>
    </w:rPr>
  </w:style>
  <w:style w:type="paragraph" w:styleId="afffff1">
    <w:name w:val="Subtitle"/>
    <w:basedOn w:val="a2"/>
    <w:next w:val="a2"/>
    <w:link w:val="afffff2"/>
    <w:uiPriority w:val="11"/>
    <w:qFormat/>
    <w:rsid w:val="0028387B"/>
    <w:pPr>
      <w:numPr>
        <w:ilvl w:val="1"/>
      </w:numPr>
      <w:spacing w:after="200" w:line="276" w:lineRule="auto"/>
    </w:pPr>
    <w:rPr>
      <w:rFonts w:ascii="Cambria" w:hAnsi="Cambria"/>
      <w:i/>
      <w:iCs/>
      <w:color w:val="4F81BD"/>
      <w:spacing w:val="15"/>
      <w:lang w:eastAsia="en-US" w:bidi="en-US"/>
    </w:rPr>
  </w:style>
  <w:style w:type="character" w:customStyle="1" w:styleId="afffff2">
    <w:name w:val="Подзаголовок Знак"/>
    <w:basedOn w:val="a3"/>
    <w:link w:val="afffff1"/>
    <w:uiPriority w:val="11"/>
    <w:rsid w:val="0028387B"/>
    <w:rPr>
      <w:rFonts w:ascii="Cambria" w:hAnsi="Cambria"/>
      <w:i/>
      <w:iCs/>
      <w:color w:val="4F81BD"/>
      <w:spacing w:val="15"/>
      <w:sz w:val="24"/>
      <w:szCs w:val="24"/>
      <w:lang w:eastAsia="en-US" w:bidi="en-US"/>
    </w:rPr>
  </w:style>
  <w:style w:type="paragraph" w:styleId="2c">
    <w:name w:val="Quote"/>
    <w:basedOn w:val="a2"/>
    <w:next w:val="a2"/>
    <w:link w:val="2d"/>
    <w:uiPriority w:val="29"/>
    <w:qFormat/>
    <w:rsid w:val="0028387B"/>
    <w:pPr>
      <w:spacing w:after="200" w:line="276" w:lineRule="auto"/>
    </w:pPr>
    <w:rPr>
      <w:rFonts w:ascii="Calibri" w:hAnsi="Calibri"/>
      <w:i/>
      <w:iCs/>
      <w:color w:val="000000"/>
      <w:sz w:val="22"/>
      <w:szCs w:val="22"/>
      <w:lang w:eastAsia="en-US" w:bidi="en-US"/>
    </w:rPr>
  </w:style>
  <w:style w:type="character" w:customStyle="1" w:styleId="2d">
    <w:name w:val="Цитата 2 Знак"/>
    <w:basedOn w:val="a3"/>
    <w:link w:val="2c"/>
    <w:uiPriority w:val="29"/>
    <w:rsid w:val="0028387B"/>
    <w:rPr>
      <w:rFonts w:ascii="Calibri" w:hAnsi="Calibri"/>
      <w:i/>
      <w:iCs/>
      <w:color w:val="000000"/>
      <w:sz w:val="22"/>
      <w:szCs w:val="22"/>
      <w:lang w:eastAsia="en-US" w:bidi="en-US"/>
    </w:rPr>
  </w:style>
  <w:style w:type="paragraph" w:styleId="afffff3">
    <w:name w:val="Intense Quote"/>
    <w:basedOn w:val="a2"/>
    <w:next w:val="a2"/>
    <w:link w:val="afffff4"/>
    <w:uiPriority w:val="30"/>
    <w:qFormat/>
    <w:rsid w:val="0028387B"/>
    <w:pPr>
      <w:pBdr>
        <w:bottom w:val="single" w:sz="4" w:space="4" w:color="4F81BD"/>
      </w:pBdr>
      <w:spacing w:before="200" w:after="280" w:line="276" w:lineRule="auto"/>
      <w:ind w:left="936" w:right="936"/>
    </w:pPr>
    <w:rPr>
      <w:rFonts w:ascii="Calibri" w:hAnsi="Calibri"/>
      <w:b/>
      <w:bCs/>
      <w:i/>
      <w:iCs/>
      <w:color w:val="4F81BD"/>
      <w:sz w:val="22"/>
      <w:szCs w:val="22"/>
      <w:lang w:eastAsia="en-US" w:bidi="en-US"/>
    </w:rPr>
  </w:style>
  <w:style w:type="character" w:customStyle="1" w:styleId="afffff4">
    <w:name w:val="Выделенная цитата Знак"/>
    <w:basedOn w:val="a3"/>
    <w:link w:val="afffff3"/>
    <w:uiPriority w:val="30"/>
    <w:rsid w:val="0028387B"/>
    <w:rPr>
      <w:rFonts w:ascii="Calibri" w:hAnsi="Calibri"/>
      <w:b/>
      <w:bCs/>
      <w:i/>
      <w:iCs/>
      <w:color w:val="4F81BD"/>
      <w:sz w:val="22"/>
      <w:szCs w:val="22"/>
      <w:lang w:eastAsia="en-US" w:bidi="en-US"/>
    </w:rPr>
  </w:style>
  <w:style w:type="character" w:styleId="afffff5">
    <w:name w:val="Subtle Emphasis"/>
    <w:basedOn w:val="a3"/>
    <w:uiPriority w:val="19"/>
    <w:qFormat/>
    <w:rsid w:val="0028387B"/>
    <w:rPr>
      <w:i/>
      <w:iCs/>
      <w:color w:val="808080"/>
    </w:rPr>
  </w:style>
  <w:style w:type="character" w:styleId="afffff6">
    <w:name w:val="Intense Emphasis"/>
    <w:aliases w:val="Сильное выделение ЦНЭС"/>
    <w:basedOn w:val="a3"/>
    <w:uiPriority w:val="21"/>
    <w:qFormat/>
    <w:rsid w:val="0028387B"/>
    <w:rPr>
      <w:b/>
      <w:bCs/>
      <w:i/>
      <w:iCs/>
      <w:color w:val="4F81BD"/>
    </w:rPr>
  </w:style>
  <w:style w:type="character" w:styleId="afffff7">
    <w:name w:val="Intense Reference"/>
    <w:basedOn w:val="a3"/>
    <w:uiPriority w:val="32"/>
    <w:qFormat/>
    <w:rsid w:val="0028387B"/>
    <w:rPr>
      <w:b/>
      <w:bCs/>
      <w:smallCaps/>
      <w:color w:val="C0504D"/>
      <w:spacing w:val="5"/>
      <w:u w:val="single"/>
    </w:rPr>
  </w:style>
  <w:style w:type="character" w:styleId="afffff8">
    <w:name w:val="Book Title"/>
    <w:basedOn w:val="a3"/>
    <w:uiPriority w:val="33"/>
    <w:qFormat/>
    <w:rsid w:val="0028387B"/>
    <w:rPr>
      <w:b/>
      <w:bCs/>
      <w:smallCaps/>
      <w:spacing w:val="5"/>
    </w:rPr>
  </w:style>
  <w:style w:type="paragraph" w:styleId="afffff9">
    <w:name w:val="TOC Heading"/>
    <w:basedOn w:val="1a"/>
    <w:next w:val="a2"/>
    <w:uiPriority w:val="39"/>
    <w:qFormat/>
    <w:rsid w:val="0028387B"/>
    <w:pPr>
      <w:spacing w:before="480" w:line="276" w:lineRule="auto"/>
      <w:outlineLvl w:val="9"/>
    </w:pPr>
    <w:rPr>
      <w:rFonts w:ascii="Cambria" w:eastAsia="Times New Roman" w:hAnsi="Cambria"/>
    </w:rPr>
  </w:style>
  <w:style w:type="character" w:customStyle="1" w:styleId="pc">
    <w:name w:val="pc"/>
    <w:basedOn w:val="a3"/>
    <w:rsid w:val="0028387B"/>
    <w:rPr>
      <w:b/>
      <w:sz w:val="22"/>
      <w:lang w:val="en-US" w:eastAsia="en-US" w:bidi="ar-SA"/>
    </w:rPr>
  </w:style>
  <w:style w:type="paragraph" w:customStyle="1" w:styleId="220">
    <w:name w:val="Список 22"/>
    <w:basedOn w:val="affd"/>
    <w:rsid w:val="0028387B"/>
    <w:pPr>
      <w:ind w:left="566" w:hanging="283"/>
      <w:jc w:val="left"/>
    </w:pPr>
    <w:rPr>
      <w:snapToGrid w:val="0"/>
      <w:sz w:val="20"/>
      <w:lang w:val="en-US"/>
    </w:rPr>
  </w:style>
  <w:style w:type="paragraph" w:styleId="afffffa">
    <w:name w:val="Block Text"/>
    <w:basedOn w:val="a2"/>
    <w:rsid w:val="0028387B"/>
    <w:pPr>
      <w:ind w:left="-108" w:right="-108"/>
      <w:jc w:val="center"/>
    </w:pPr>
    <w:rPr>
      <w:smallCaps/>
      <w:szCs w:val="20"/>
    </w:rPr>
  </w:style>
  <w:style w:type="paragraph" w:customStyle="1" w:styleId="311">
    <w:name w:val="Основной текст 31"/>
    <w:basedOn w:val="a2"/>
    <w:rsid w:val="00D56078"/>
    <w:pPr>
      <w:widowControl w:val="0"/>
      <w:jc w:val="center"/>
    </w:pPr>
    <w:rPr>
      <w:rFonts w:ascii="Arial" w:eastAsiaTheme="minorEastAsia" w:hAnsi="Arial" w:cstheme="minorBidi"/>
      <w:sz w:val="22"/>
      <w:szCs w:val="20"/>
      <w:lang w:eastAsia="en-US" w:bidi="en-US"/>
    </w:rPr>
  </w:style>
  <w:style w:type="paragraph" w:customStyle="1" w:styleId="afffffb">
    <w:name w:val="Текст для заключения"/>
    <w:basedOn w:val="a2"/>
    <w:rsid w:val="00265557"/>
    <w:pPr>
      <w:keepLines/>
      <w:spacing w:before="120"/>
      <w:ind w:firstLine="720"/>
      <w:jc w:val="both"/>
    </w:pPr>
    <w:rPr>
      <w:szCs w:val="20"/>
    </w:rPr>
  </w:style>
  <w:style w:type="paragraph" w:customStyle="1" w:styleId="afffffc">
    <w:name w:val="Основной"/>
    <w:basedOn w:val="2a"/>
    <w:link w:val="afffffd"/>
    <w:rsid w:val="00265557"/>
    <w:pPr>
      <w:spacing w:after="120"/>
      <w:jc w:val="both"/>
    </w:pPr>
    <w:rPr>
      <w:rFonts w:ascii="Times New Roman" w:eastAsia="SimSun" w:hAnsi="Times New Roman"/>
      <w:sz w:val="24"/>
      <w:szCs w:val="20"/>
      <w:lang w:eastAsia="ru-RU" w:bidi="ar-SA"/>
    </w:rPr>
  </w:style>
  <w:style w:type="paragraph" w:customStyle="1" w:styleId="a0">
    <w:name w:val="ТабНазвание"/>
    <w:basedOn w:val="a2"/>
    <w:link w:val="afffffe"/>
    <w:rsid w:val="00265557"/>
    <w:pPr>
      <w:keepNext/>
      <w:numPr>
        <w:numId w:val="35"/>
      </w:numPr>
      <w:spacing w:before="100" w:after="100"/>
      <w:jc w:val="both"/>
    </w:pPr>
    <w:rPr>
      <w:i/>
      <w:sz w:val="22"/>
      <w:szCs w:val="20"/>
    </w:rPr>
  </w:style>
  <w:style w:type="character" w:customStyle="1" w:styleId="afffffe">
    <w:name w:val="ТабНазвание Знак"/>
    <w:basedOn w:val="a3"/>
    <w:link w:val="a0"/>
    <w:locked/>
    <w:rsid w:val="00265557"/>
    <w:rPr>
      <w:i/>
      <w:sz w:val="22"/>
    </w:rPr>
  </w:style>
  <w:style w:type="character" w:customStyle="1" w:styleId="afffffd">
    <w:name w:val="Основной Знак"/>
    <w:basedOn w:val="a3"/>
    <w:link w:val="afffffc"/>
    <w:locked/>
    <w:rsid w:val="00265557"/>
    <w:rPr>
      <w:rFonts w:eastAsia="SimSun"/>
      <w:sz w:val="24"/>
    </w:rPr>
  </w:style>
  <w:style w:type="paragraph" w:customStyle="1" w:styleId="FR3">
    <w:name w:val="FR3"/>
    <w:qFormat/>
    <w:rsid w:val="006D4170"/>
    <w:pPr>
      <w:widowControl w:val="0"/>
      <w:spacing w:before="200"/>
      <w:ind w:firstLine="580"/>
      <w:jc w:val="both"/>
    </w:pPr>
    <w:rPr>
      <w:rFonts w:ascii="Arial" w:hAnsi="Arial"/>
      <w:sz w:val="24"/>
    </w:rPr>
  </w:style>
  <w:style w:type="character" w:customStyle="1" w:styleId="FontStyle190">
    <w:name w:val="Font Style190"/>
    <w:basedOn w:val="a3"/>
    <w:uiPriority w:val="99"/>
    <w:rsid w:val="00F87E54"/>
    <w:rPr>
      <w:rFonts w:ascii="Tahoma" w:hAnsi="Tahoma" w:cs="Tahoma"/>
      <w:b/>
      <w:bCs/>
      <w:sz w:val="26"/>
      <w:szCs w:val="26"/>
    </w:rPr>
  </w:style>
  <w:style w:type="paragraph" w:customStyle="1" w:styleId="xl98">
    <w:name w:val="xl98"/>
    <w:basedOn w:val="a2"/>
    <w:rsid w:val="00C2684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99">
    <w:name w:val="xl99"/>
    <w:basedOn w:val="a2"/>
    <w:rsid w:val="00C26840"/>
    <w:pPr>
      <w:shd w:val="clear" w:color="000000" w:fill="FFFF00"/>
      <w:spacing w:before="100" w:beforeAutospacing="1" w:after="100" w:afterAutospacing="1"/>
    </w:pPr>
    <w:rPr>
      <w:rFonts w:ascii="Helv" w:hAnsi="Helv"/>
    </w:rPr>
  </w:style>
  <w:style w:type="paragraph" w:customStyle="1" w:styleId="xl100">
    <w:name w:val="xl100"/>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Helv" w:hAnsi="Helv"/>
    </w:rPr>
  </w:style>
  <w:style w:type="paragraph" w:customStyle="1" w:styleId="xl101">
    <w:name w:val="xl101"/>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rFonts w:ascii="Helv" w:hAnsi="Helv"/>
    </w:rPr>
  </w:style>
  <w:style w:type="paragraph" w:customStyle="1" w:styleId="xl102">
    <w:name w:val="xl102"/>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sz w:val="16"/>
      <w:szCs w:val="16"/>
    </w:rPr>
  </w:style>
  <w:style w:type="paragraph" w:customStyle="1" w:styleId="xl103">
    <w:name w:val="xl103"/>
    <w:basedOn w:val="a2"/>
    <w:rsid w:val="00C26840"/>
    <w:pPr>
      <w:shd w:val="clear" w:color="000000" w:fill="92D050"/>
      <w:spacing w:before="100" w:beforeAutospacing="1" w:after="100" w:afterAutospacing="1"/>
    </w:pPr>
    <w:rPr>
      <w:rFonts w:ascii="Helv" w:hAnsi="Helv"/>
    </w:rPr>
  </w:style>
  <w:style w:type="paragraph" w:customStyle="1" w:styleId="xl104">
    <w:name w:val="xl104"/>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Helv" w:hAnsi="Helv"/>
    </w:rPr>
  </w:style>
  <w:style w:type="paragraph" w:customStyle="1" w:styleId="xl105">
    <w:name w:val="xl105"/>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ascii="Helv" w:hAnsi="Helv"/>
    </w:rPr>
  </w:style>
  <w:style w:type="paragraph" w:customStyle="1" w:styleId="xl106">
    <w:name w:val="xl106"/>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107">
    <w:name w:val="xl107"/>
    <w:basedOn w:val="a2"/>
    <w:rsid w:val="00C26840"/>
    <w:pPr>
      <w:shd w:val="clear" w:color="000000" w:fill="FFC000"/>
      <w:spacing w:before="100" w:beforeAutospacing="1" w:after="100" w:afterAutospacing="1"/>
    </w:pPr>
    <w:rPr>
      <w:rFonts w:ascii="Helv" w:hAnsi="Helv"/>
    </w:rPr>
  </w:style>
  <w:style w:type="paragraph" w:customStyle="1" w:styleId="xl108">
    <w:name w:val="xl108"/>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Helv" w:hAnsi="Helv"/>
    </w:rPr>
  </w:style>
  <w:style w:type="paragraph" w:customStyle="1" w:styleId="xl109">
    <w:name w:val="xl109"/>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Helv" w:hAnsi="Helv"/>
    </w:rPr>
  </w:style>
  <w:style w:type="paragraph" w:customStyle="1" w:styleId="xl110">
    <w:name w:val="xl110"/>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sz w:val="16"/>
      <w:szCs w:val="16"/>
    </w:rPr>
  </w:style>
  <w:style w:type="paragraph" w:customStyle="1" w:styleId="xl111">
    <w:name w:val="xl111"/>
    <w:basedOn w:val="a2"/>
    <w:rsid w:val="00C26840"/>
    <w:pPr>
      <w:shd w:val="clear" w:color="000000" w:fill="00B0F0"/>
      <w:spacing w:before="100" w:beforeAutospacing="1" w:after="100" w:afterAutospacing="1"/>
    </w:pPr>
    <w:rPr>
      <w:rFonts w:ascii="Helv" w:hAnsi="Helv"/>
    </w:rPr>
  </w:style>
  <w:style w:type="paragraph" w:customStyle="1" w:styleId="xl112">
    <w:name w:val="xl112"/>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rPr>
      <w:rFonts w:ascii="Helv" w:hAnsi="Helv"/>
    </w:rPr>
  </w:style>
  <w:style w:type="paragraph" w:customStyle="1" w:styleId="xl113">
    <w:name w:val="xl113"/>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pPr>
    <w:rPr>
      <w:rFonts w:ascii="Helv" w:hAnsi="Helv"/>
    </w:rPr>
  </w:style>
  <w:style w:type="paragraph" w:customStyle="1" w:styleId="xl114">
    <w:name w:val="xl114"/>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sz w:val="16"/>
      <w:szCs w:val="16"/>
    </w:rPr>
  </w:style>
  <w:style w:type="paragraph" w:customStyle="1" w:styleId="xl115">
    <w:name w:val="xl115"/>
    <w:basedOn w:val="a2"/>
    <w:rsid w:val="00C26840"/>
    <w:pPr>
      <w:shd w:val="clear" w:color="000000" w:fill="B1A0C7"/>
      <w:spacing w:before="100" w:beforeAutospacing="1" w:after="100" w:afterAutospacing="1"/>
    </w:pPr>
    <w:rPr>
      <w:rFonts w:ascii="Helv" w:hAnsi="Helv"/>
    </w:rPr>
  </w:style>
  <w:style w:type="paragraph" w:customStyle="1" w:styleId="xl116">
    <w:name w:val="xl116"/>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pPr>
    <w:rPr>
      <w:rFonts w:ascii="Helv" w:hAnsi="Helv"/>
    </w:rPr>
  </w:style>
  <w:style w:type="paragraph" w:customStyle="1" w:styleId="xl117">
    <w:name w:val="xl117"/>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pPr>
    <w:rPr>
      <w:rFonts w:ascii="Helv" w:hAnsi="Helv"/>
    </w:rPr>
  </w:style>
  <w:style w:type="paragraph" w:customStyle="1" w:styleId="xl118">
    <w:name w:val="xl118"/>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sz w:val="16"/>
      <w:szCs w:val="16"/>
    </w:rPr>
  </w:style>
  <w:style w:type="paragraph" w:customStyle="1" w:styleId="xl119">
    <w:name w:val="xl119"/>
    <w:basedOn w:val="a2"/>
    <w:rsid w:val="00C26840"/>
    <w:pPr>
      <w:shd w:val="clear" w:color="000000" w:fill="FF66FF"/>
      <w:spacing w:before="100" w:beforeAutospacing="1" w:after="100" w:afterAutospacing="1"/>
    </w:pPr>
    <w:rPr>
      <w:rFonts w:ascii="Helv" w:hAnsi="Helv"/>
    </w:rPr>
  </w:style>
  <w:style w:type="paragraph" w:customStyle="1" w:styleId="xl120">
    <w:name w:val="xl120"/>
    <w:basedOn w:val="a2"/>
    <w:rsid w:val="00C2684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Helv" w:hAnsi="Helv"/>
    </w:rPr>
  </w:style>
  <w:style w:type="paragraph" w:customStyle="1" w:styleId="xl121">
    <w:name w:val="xl121"/>
    <w:basedOn w:val="a2"/>
    <w:rsid w:val="00C2684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b/>
      <w:bCs/>
      <w:color w:val="FF0000"/>
      <w:sz w:val="16"/>
      <w:szCs w:val="16"/>
    </w:rPr>
  </w:style>
  <w:style w:type="paragraph" w:customStyle="1" w:styleId="xl122">
    <w:name w:val="xl122"/>
    <w:basedOn w:val="a2"/>
    <w:rsid w:val="00C2684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color w:val="FF0000"/>
      <w:sz w:val="16"/>
      <w:szCs w:val="16"/>
    </w:rPr>
  </w:style>
  <w:style w:type="paragraph" w:customStyle="1" w:styleId="xl123">
    <w:name w:val="xl123"/>
    <w:basedOn w:val="a2"/>
    <w:rsid w:val="00C26840"/>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color w:val="FF0000"/>
      <w:sz w:val="16"/>
      <w:szCs w:val="16"/>
    </w:rPr>
  </w:style>
  <w:style w:type="paragraph" w:customStyle="1" w:styleId="xl124">
    <w:name w:val="xl124"/>
    <w:basedOn w:val="a2"/>
    <w:rsid w:val="00C26840"/>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color w:val="FF0000"/>
      <w:sz w:val="16"/>
      <w:szCs w:val="16"/>
    </w:rPr>
  </w:style>
  <w:style w:type="paragraph" w:customStyle="1" w:styleId="xl125">
    <w:name w:val="xl125"/>
    <w:basedOn w:val="a2"/>
    <w:rsid w:val="00C26840"/>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color w:val="FF0000"/>
      <w:sz w:val="16"/>
      <w:szCs w:val="16"/>
    </w:rPr>
  </w:style>
  <w:style w:type="paragraph" w:customStyle="1" w:styleId="xl126">
    <w:name w:val="xl126"/>
    <w:basedOn w:val="a2"/>
    <w:rsid w:val="00C26840"/>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color w:val="FF0000"/>
      <w:sz w:val="16"/>
      <w:szCs w:val="16"/>
    </w:rPr>
  </w:style>
  <w:style w:type="paragraph" w:customStyle="1" w:styleId="xl127">
    <w:name w:val="xl127"/>
    <w:basedOn w:val="a2"/>
    <w:rsid w:val="00C26840"/>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color w:val="FF0000"/>
      <w:sz w:val="16"/>
      <w:szCs w:val="16"/>
    </w:rPr>
  </w:style>
  <w:style w:type="paragraph" w:customStyle="1" w:styleId="xl128">
    <w:name w:val="xl128"/>
    <w:basedOn w:val="a2"/>
    <w:rsid w:val="00C26840"/>
    <w:pPr>
      <w:spacing w:before="100" w:beforeAutospacing="1" w:after="100" w:afterAutospacing="1"/>
    </w:pPr>
    <w:rPr>
      <w:rFonts w:ascii="Helv" w:hAnsi="Helv"/>
      <w:color w:val="FF0000"/>
    </w:rPr>
  </w:style>
  <w:style w:type="paragraph" w:customStyle="1" w:styleId="font5">
    <w:name w:val="font5"/>
    <w:basedOn w:val="a2"/>
    <w:rsid w:val="007651AD"/>
    <w:pPr>
      <w:spacing w:before="100" w:beforeAutospacing="1" w:after="100" w:afterAutospacing="1"/>
    </w:pPr>
    <w:rPr>
      <w:rFonts w:ascii="Arial" w:hAnsi="Arial" w:cs="Arial"/>
      <w:b/>
      <w:bCs/>
      <w:color w:val="000000"/>
      <w:sz w:val="16"/>
      <w:szCs w:val="16"/>
    </w:rPr>
  </w:style>
  <w:style w:type="paragraph" w:customStyle="1" w:styleId="xl129">
    <w:name w:val="xl129"/>
    <w:basedOn w:val="a2"/>
    <w:rsid w:val="007651AD"/>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130">
    <w:name w:val="xl130"/>
    <w:basedOn w:val="a2"/>
    <w:rsid w:val="007651AD"/>
    <w:pPr>
      <w:pBdr>
        <w:top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131">
    <w:name w:val="xl131"/>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sz w:val="16"/>
      <w:szCs w:val="16"/>
    </w:rPr>
  </w:style>
  <w:style w:type="paragraph" w:customStyle="1" w:styleId="xl132">
    <w:name w:val="xl132"/>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color w:val="000000"/>
      <w:sz w:val="16"/>
      <w:szCs w:val="16"/>
    </w:rPr>
  </w:style>
  <w:style w:type="paragraph" w:customStyle="1" w:styleId="xl133">
    <w:name w:val="xl133"/>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134">
    <w:name w:val="xl134"/>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135">
    <w:name w:val="xl135"/>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i/>
      <w:iCs/>
      <w:color w:val="000000"/>
      <w:sz w:val="16"/>
      <w:szCs w:val="16"/>
    </w:rPr>
  </w:style>
  <w:style w:type="paragraph" w:customStyle="1" w:styleId="xl136">
    <w:name w:val="xl136"/>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37">
    <w:name w:val="xl137"/>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38">
    <w:name w:val="xl138"/>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39">
    <w:name w:val="xl139"/>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40">
    <w:name w:val="xl140"/>
    <w:basedOn w:val="a2"/>
    <w:rsid w:val="007651AD"/>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41">
    <w:name w:val="xl141"/>
    <w:basedOn w:val="a2"/>
    <w:rsid w:val="007651AD"/>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42">
    <w:name w:val="xl142"/>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43">
    <w:name w:val="xl143"/>
    <w:basedOn w:val="a2"/>
    <w:rsid w:val="007651AD"/>
    <w:pP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44">
    <w:name w:val="xl144"/>
    <w:basedOn w:val="a2"/>
    <w:rsid w:val="007651AD"/>
    <w:pPr>
      <w:shd w:val="clear" w:color="000000" w:fill="FFFF99"/>
      <w:spacing w:before="100" w:beforeAutospacing="1" w:after="100" w:afterAutospacing="1"/>
      <w:jc w:val="center"/>
    </w:pPr>
    <w:rPr>
      <w:rFonts w:ascii="Arial" w:hAnsi="Arial" w:cs="Arial"/>
      <w:sz w:val="16"/>
      <w:szCs w:val="16"/>
    </w:rPr>
  </w:style>
  <w:style w:type="paragraph" w:customStyle="1" w:styleId="xl145">
    <w:name w:val="xl145"/>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sz w:val="16"/>
      <w:szCs w:val="16"/>
    </w:rPr>
  </w:style>
  <w:style w:type="paragraph" w:customStyle="1" w:styleId="xl146">
    <w:name w:val="xl146"/>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sz w:val="16"/>
      <w:szCs w:val="16"/>
    </w:rPr>
  </w:style>
  <w:style w:type="paragraph" w:customStyle="1" w:styleId="xl147">
    <w:name w:val="xl147"/>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sz w:val="16"/>
      <w:szCs w:val="16"/>
    </w:rPr>
  </w:style>
  <w:style w:type="paragraph" w:customStyle="1" w:styleId="xl148">
    <w:name w:val="xl148"/>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style>
  <w:style w:type="paragraph" w:customStyle="1" w:styleId="xl149">
    <w:name w:val="xl149"/>
    <w:basedOn w:val="a2"/>
    <w:rsid w:val="007651A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style>
  <w:style w:type="paragraph" w:customStyle="1" w:styleId="xl150">
    <w:name w:val="xl150"/>
    <w:basedOn w:val="a2"/>
    <w:rsid w:val="007651AD"/>
    <w:pPr>
      <w:shd w:val="clear" w:color="000000" w:fill="FFFF99"/>
      <w:spacing w:before="100" w:beforeAutospacing="1" w:after="100" w:afterAutospacing="1"/>
      <w:jc w:val="center"/>
      <w:textAlignment w:val="top"/>
    </w:pPr>
    <w:rPr>
      <w:rFonts w:ascii="Calibri" w:hAnsi="Calibri" w:cs="Calibri"/>
      <w:b/>
      <w:bCs/>
      <w:color w:val="000000"/>
      <w:sz w:val="22"/>
      <w:szCs w:val="22"/>
    </w:rPr>
  </w:style>
  <w:style w:type="paragraph" w:customStyle="1" w:styleId="xl151">
    <w:name w:val="xl151"/>
    <w:basedOn w:val="a2"/>
    <w:rsid w:val="007651AD"/>
    <w:pPr>
      <w:shd w:val="clear" w:color="000000" w:fill="FFFF99"/>
      <w:spacing w:before="100" w:beforeAutospacing="1" w:after="100" w:afterAutospacing="1"/>
    </w:pPr>
    <w:rPr>
      <w:rFonts w:ascii="Arial" w:hAnsi="Arial" w:cs="Arial"/>
      <w:sz w:val="18"/>
      <w:szCs w:val="18"/>
    </w:rPr>
  </w:style>
  <w:style w:type="paragraph" w:customStyle="1" w:styleId="xl152">
    <w:name w:val="xl152"/>
    <w:basedOn w:val="a2"/>
    <w:rsid w:val="007651AD"/>
    <w:pPr>
      <w:shd w:val="clear" w:color="000000" w:fill="FFFF99"/>
      <w:spacing w:before="100" w:beforeAutospacing="1" w:after="100" w:afterAutospacing="1"/>
      <w:textAlignment w:val="top"/>
    </w:pPr>
    <w:rPr>
      <w:rFonts w:ascii="Calibri" w:hAnsi="Calibri" w:cs="Calibri"/>
      <w:b/>
      <w:bCs/>
      <w:color w:val="000000"/>
      <w:sz w:val="22"/>
      <w:szCs w:val="22"/>
    </w:rPr>
  </w:style>
  <w:style w:type="paragraph" w:customStyle="1" w:styleId="xl153">
    <w:name w:val="xl153"/>
    <w:basedOn w:val="a2"/>
    <w:rsid w:val="007651AD"/>
    <w:pPr>
      <w:shd w:val="clear" w:color="000000" w:fill="FFFF99"/>
      <w:spacing w:before="100" w:beforeAutospacing="1" w:after="100" w:afterAutospacing="1"/>
      <w:jc w:val="right"/>
    </w:pPr>
  </w:style>
  <w:style w:type="paragraph" w:customStyle="1" w:styleId="xl154">
    <w:name w:val="xl154"/>
    <w:basedOn w:val="a2"/>
    <w:rsid w:val="007651AD"/>
    <w:pPr>
      <w:shd w:val="clear" w:color="000000" w:fill="FFFF99"/>
      <w:spacing w:before="100" w:beforeAutospacing="1" w:after="100" w:afterAutospacing="1"/>
    </w:pPr>
    <w:rPr>
      <w:rFonts w:ascii="Arial" w:hAnsi="Arial" w:cs="Arial"/>
      <w:sz w:val="18"/>
      <w:szCs w:val="18"/>
    </w:rPr>
  </w:style>
  <w:style w:type="paragraph" w:customStyle="1" w:styleId="xl155">
    <w:name w:val="xl155"/>
    <w:basedOn w:val="a2"/>
    <w:rsid w:val="007651AD"/>
    <w:pPr>
      <w:shd w:val="clear" w:color="000000" w:fill="FFFF99"/>
      <w:spacing w:before="100" w:beforeAutospacing="1" w:after="100" w:afterAutospacing="1"/>
    </w:pPr>
  </w:style>
  <w:style w:type="paragraph" w:customStyle="1" w:styleId="xl156">
    <w:name w:val="xl156"/>
    <w:basedOn w:val="a2"/>
    <w:rsid w:val="007651AD"/>
    <w:pPr>
      <w:shd w:val="clear" w:color="000000" w:fill="FFFF99"/>
      <w:spacing w:before="100" w:beforeAutospacing="1" w:after="100" w:afterAutospacing="1"/>
    </w:pPr>
    <w:rPr>
      <w:rFonts w:ascii="Arial" w:hAnsi="Arial" w:cs="Arial"/>
      <w:sz w:val="16"/>
      <w:szCs w:val="16"/>
    </w:rPr>
  </w:style>
  <w:style w:type="paragraph" w:customStyle="1" w:styleId="xl157">
    <w:name w:val="xl157"/>
    <w:basedOn w:val="a2"/>
    <w:rsid w:val="007651AD"/>
    <w:pPr>
      <w:shd w:val="clear" w:color="000000" w:fill="FFFF99"/>
      <w:spacing w:before="100" w:beforeAutospacing="1" w:after="100" w:afterAutospacing="1"/>
    </w:pPr>
    <w:rPr>
      <w:rFonts w:ascii="Arial" w:hAnsi="Arial" w:cs="Arial"/>
      <w:b/>
      <w:bCs/>
      <w:sz w:val="16"/>
      <w:szCs w:val="16"/>
    </w:rPr>
  </w:style>
  <w:style w:type="paragraph" w:customStyle="1" w:styleId="xl158">
    <w:name w:val="xl158"/>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59">
    <w:name w:val="xl159"/>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60">
    <w:name w:val="xl160"/>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61">
    <w:name w:val="xl161"/>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162">
    <w:name w:val="xl162"/>
    <w:basedOn w:val="a2"/>
    <w:rsid w:val="00C32380"/>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163">
    <w:name w:val="xl163"/>
    <w:basedOn w:val="a2"/>
    <w:rsid w:val="00C32380"/>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64">
    <w:name w:val="xl164"/>
    <w:basedOn w:val="a2"/>
    <w:rsid w:val="00C3238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165">
    <w:name w:val="xl165"/>
    <w:basedOn w:val="a2"/>
    <w:rsid w:val="009E01A7"/>
    <w:pPr>
      <w:shd w:val="clear" w:color="000000" w:fill="CCFF99"/>
      <w:spacing w:before="100" w:beforeAutospacing="1" w:after="100" w:afterAutospacing="1"/>
    </w:pPr>
    <w:rPr>
      <w:rFonts w:ascii="Arial" w:hAnsi="Arial" w:cs="Arial"/>
      <w:sz w:val="16"/>
      <w:szCs w:val="16"/>
    </w:rPr>
  </w:style>
  <w:style w:type="paragraph" w:customStyle="1" w:styleId="xl166">
    <w:name w:val="xl166"/>
    <w:basedOn w:val="a2"/>
    <w:rsid w:val="009E01A7"/>
    <w:pPr>
      <w:pBdr>
        <w:top w:val="single" w:sz="4" w:space="0" w:color="auto"/>
        <w:bottom w:val="single" w:sz="4" w:space="0" w:color="auto"/>
      </w:pBdr>
      <w:shd w:val="clear" w:color="000000" w:fill="FFFF00"/>
      <w:spacing w:before="100" w:beforeAutospacing="1" w:after="100" w:afterAutospacing="1"/>
      <w:textAlignment w:val="center"/>
    </w:pPr>
    <w:rPr>
      <w:rFonts w:ascii="Arial" w:hAnsi="Arial" w:cs="Arial"/>
      <w:b/>
      <w:bCs/>
      <w:color w:val="000000"/>
      <w:sz w:val="16"/>
      <w:szCs w:val="16"/>
    </w:rPr>
  </w:style>
  <w:style w:type="paragraph" w:customStyle="1" w:styleId="xl167">
    <w:name w:val="xl167"/>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i/>
      <w:iCs/>
      <w:sz w:val="16"/>
      <w:szCs w:val="16"/>
    </w:rPr>
  </w:style>
  <w:style w:type="paragraph" w:customStyle="1" w:styleId="xl168">
    <w:name w:val="xl168"/>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i/>
      <w:iCs/>
      <w:color w:val="000000"/>
      <w:sz w:val="16"/>
      <w:szCs w:val="16"/>
    </w:rPr>
  </w:style>
  <w:style w:type="paragraph" w:customStyle="1" w:styleId="xl169">
    <w:name w:val="xl169"/>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Arial" w:hAnsi="Arial" w:cs="Arial"/>
      <w:i/>
      <w:iCs/>
      <w:color w:val="000000"/>
      <w:sz w:val="16"/>
      <w:szCs w:val="16"/>
    </w:rPr>
  </w:style>
  <w:style w:type="paragraph" w:customStyle="1" w:styleId="xl170">
    <w:name w:val="xl170"/>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sz w:val="16"/>
      <w:szCs w:val="16"/>
    </w:rPr>
  </w:style>
  <w:style w:type="paragraph" w:customStyle="1" w:styleId="xl171">
    <w:name w:val="xl171"/>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6"/>
      <w:szCs w:val="16"/>
    </w:rPr>
  </w:style>
  <w:style w:type="paragraph" w:customStyle="1" w:styleId="xl172">
    <w:name w:val="xl172"/>
    <w:basedOn w:val="a2"/>
    <w:rsid w:val="009E01A7"/>
    <w:pPr>
      <w:pBdr>
        <w:top w:val="double" w:sz="6" w:space="0" w:color="auto"/>
        <w:left w:val="double" w:sz="6" w:space="0" w:color="auto"/>
        <w:bottom w:val="double" w:sz="6" w:space="0" w:color="auto"/>
        <w:right w:val="double" w:sz="6" w:space="0" w:color="auto"/>
      </w:pBdr>
      <w:shd w:val="clear" w:color="000000" w:fill="FFFF00"/>
      <w:spacing w:before="100" w:beforeAutospacing="1" w:after="100" w:afterAutospacing="1"/>
      <w:jc w:val="center"/>
      <w:textAlignment w:val="center"/>
    </w:pPr>
    <w:rPr>
      <w:rFonts w:ascii="Arial" w:hAnsi="Arial" w:cs="Arial"/>
      <w:b/>
      <w:bCs/>
      <w:sz w:val="16"/>
      <w:szCs w:val="16"/>
    </w:rPr>
  </w:style>
  <w:style w:type="paragraph" w:customStyle="1" w:styleId="xl173">
    <w:name w:val="xl173"/>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10"/>
      <w:szCs w:val="10"/>
    </w:rPr>
  </w:style>
  <w:style w:type="paragraph" w:customStyle="1" w:styleId="xl174">
    <w:name w:val="xl174"/>
    <w:basedOn w:val="a2"/>
    <w:rsid w:val="009E01A7"/>
    <w:pPr>
      <w:pBdr>
        <w:top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hAnsi="Arial" w:cs="Arial"/>
      <w:b/>
      <w:bCs/>
      <w:color w:val="000000"/>
      <w:sz w:val="16"/>
      <w:szCs w:val="16"/>
    </w:rPr>
  </w:style>
  <w:style w:type="paragraph" w:customStyle="1" w:styleId="xl175">
    <w:name w:val="xl175"/>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i/>
      <w:iCs/>
      <w:sz w:val="16"/>
      <w:szCs w:val="16"/>
    </w:rPr>
  </w:style>
  <w:style w:type="paragraph" w:customStyle="1" w:styleId="xl176">
    <w:name w:val="xl176"/>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i/>
      <w:iCs/>
      <w:color w:val="000000"/>
      <w:sz w:val="16"/>
      <w:szCs w:val="16"/>
    </w:rPr>
  </w:style>
  <w:style w:type="paragraph" w:customStyle="1" w:styleId="xl177">
    <w:name w:val="xl177"/>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color w:val="000000"/>
      <w:sz w:val="16"/>
      <w:szCs w:val="16"/>
    </w:rPr>
  </w:style>
  <w:style w:type="paragraph" w:customStyle="1" w:styleId="xl178">
    <w:name w:val="xl178"/>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rPr>
      <w:rFonts w:ascii="Arial" w:hAnsi="Arial" w:cs="Arial"/>
      <w:i/>
      <w:iCs/>
      <w:color w:val="000000"/>
      <w:sz w:val="16"/>
      <w:szCs w:val="16"/>
    </w:rPr>
  </w:style>
  <w:style w:type="paragraph" w:customStyle="1" w:styleId="xl179">
    <w:name w:val="xl179"/>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sz w:val="16"/>
      <w:szCs w:val="16"/>
    </w:rPr>
  </w:style>
  <w:style w:type="paragraph" w:customStyle="1" w:styleId="xl180">
    <w:name w:val="xl180"/>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16"/>
      <w:szCs w:val="16"/>
    </w:rPr>
  </w:style>
  <w:style w:type="paragraph" w:customStyle="1" w:styleId="xl181">
    <w:name w:val="xl181"/>
    <w:basedOn w:val="a2"/>
    <w:rsid w:val="009E01A7"/>
    <w:pPr>
      <w:pBdr>
        <w:top w:val="double" w:sz="6" w:space="0" w:color="auto"/>
        <w:left w:val="double" w:sz="6" w:space="0" w:color="auto"/>
        <w:bottom w:val="double" w:sz="6" w:space="0" w:color="auto"/>
        <w:right w:val="double" w:sz="6" w:space="0" w:color="auto"/>
      </w:pBdr>
      <w:shd w:val="clear" w:color="000000" w:fill="92D050"/>
      <w:spacing w:before="100" w:beforeAutospacing="1" w:after="100" w:afterAutospacing="1"/>
      <w:jc w:val="center"/>
      <w:textAlignment w:val="center"/>
    </w:pPr>
    <w:rPr>
      <w:rFonts w:ascii="Arial" w:hAnsi="Arial" w:cs="Arial"/>
      <w:b/>
      <w:bCs/>
      <w:sz w:val="16"/>
      <w:szCs w:val="16"/>
    </w:rPr>
  </w:style>
  <w:style w:type="paragraph" w:customStyle="1" w:styleId="xl182">
    <w:name w:val="xl182"/>
    <w:basedOn w:val="a2"/>
    <w:rsid w:val="009E01A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hAnsi="Arial" w:cs="Arial"/>
      <w:b/>
      <w:bCs/>
      <w:sz w:val="16"/>
      <w:szCs w:val="16"/>
    </w:rPr>
  </w:style>
  <w:style w:type="paragraph" w:customStyle="1" w:styleId="xl183">
    <w:name w:val="xl183"/>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84">
    <w:name w:val="xl184"/>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ascii="Arial" w:hAnsi="Arial" w:cs="Arial"/>
      <w:i/>
      <w:iCs/>
      <w:sz w:val="16"/>
      <w:szCs w:val="16"/>
    </w:rPr>
  </w:style>
  <w:style w:type="paragraph" w:customStyle="1" w:styleId="xl185">
    <w:name w:val="xl185"/>
    <w:basedOn w:val="a2"/>
    <w:rsid w:val="009E01A7"/>
    <w:pPr>
      <w:pBdr>
        <w:top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Arial" w:hAnsi="Arial" w:cs="Arial"/>
      <w:b/>
      <w:bCs/>
      <w:i/>
      <w:iCs/>
      <w:color w:val="000000"/>
      <w:sz w:val="16"/>
      <w:szCs w:val="16"/>
    </w:rPr>
  </w:style>
  <w:style w:type="paragraph" w:customStyle="1" w:styleId="xl186">
    <w:name w:val="xl186"/>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87">
    <w:name w:val="xl187"/>
    <w:basedOn w:val="a2"/>
    <w:rsid w:val="009E01A7"/>
    <w:pPr>
      <w:pBdr>
        <w:top w:val="single" w:sz="4" w:space="0" w:color="auto"/>
        <w:bottom w:val="single" w:sz="4" w:space="0" w:color="auto"/>
        <w:right w:val="single" w:sz="4" w:space="0" w:color="auto"/>
      </w:pBdr>
      <w:shd w:val="clear" w:color="000000" w:fill="00B0F0"/>
      <w:spacing w:before="100" w:beforeAutospacing="1" w:after="100" w:afterAutospacing="1"/>
      <w:textAlignment w:val="center"/>
    </w:pPr>
    <w:rPr>
      <w:rFonts w:ascii="Arial" w:hAnsi="Arial" w:cs="Arial"/>
      <w:b/>
      <w:bCs/>
      <w:color w:val="000000"/>
      <w:sz w:val="16"/>
      <w:szCs w:val="16"/>
    </w:rPr>
  </w:style>
  <w:style w:type="paragraph" w:customStyle="1" w:styleId="xl188">
    <w:name w:val="xl188"/>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i/>
      <w:iCs/>
      <w:sz w:val="16"/>
      <w:szCs w:val="16"/>
    </w:rPr>
  </w:style>
  <w:style w:type="paragraph" w:customStyle="1" w:styleId="xl189">
    <w:name w:val="xl189"/>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i/>
      <w:iCs/>
      <w:color w:val="000000"/>
      <w:sz w:val="16"/>
      <w:szCs w:val="16"/>
    </w:rPr>
  </w:style>
  <w:style w:type="paragraph" w:customStyle="1" w:styleId="xl190">
    <w:name w:val="xl190"/>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color w:val="000000"/>
      <w:sz w:val="16"/>
      <w:szCs w:val="16"/>
    </w:rPr>
  </w:style>
  <w:style w:type="paragraph" w:customStyle="1" w:styleId="xl191">
    <w:name w:val="xl191"/>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color w:val="000000"/>
      <w:sz w:val="16"/>
      <w:szCs w:val="16"/>
    </w:rPr>
  </w:style>
  <w:style w:type="paragraph" w:customStyle="1" w:styleId="xl192">
    <w:name w:val="xl192"/>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ascii="Arial" w:hAnsi="Arial" w:cs="Arial"/>
      <w:i/>
      <w:iCs/>
      <w:color w:val="000000"/>
      <w:sz w:val="16"/>
      <w:szCs w:val="16"/>
    </w:rPr>
  </w:style>
  <w:style w:type="paragraph" w:customStyle="1" w:styleId="xl193">
    <w:name w:val="xl193"/>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sz w:val="16"/>
      <w:szCs w:val="16"/>
    </w:rPr>
  </w:style>
  <w:style w:type="paragraph" w:customStyle="1" w:styleId="xl194">
    <w:name w:val="xl194"/>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95">
    <w:name w:val="xl195"/>
    <w:basedOn w:val="a2"/>
    <w:rsid w:val="009E01A7"/>
    <w:pPr>
      <w:pBdr>
        <w:top w:val="double" w:sz="6" w:space="0" w:color="auto"/>
        <w:left w:val="double" w:sz="6" w:space="0" w:color="auto"/>
        <w:bottom w:val="double" w:sz="6" w:space="0" w:color="auto"/>
        <w:right w:val="double" w:sz="6"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96">
    <w:name w:val="xl196"/>
    <w:basedOn w:val="a2"/>
    <w:rsid w:val="009E01A7"/>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6"/>
      <w:szCs w:val="16"/>
    </w:rPr>
  </w:style>
  <w:style w:type="paragraph" w:customStyle="1" w:styleId="xl197">
    <w:name w:val="xl197"/>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0"/>
      <w:szCs w:val="10"/>
    </w:rPr>
  </w:style>
  <w:style w:type="paragraph" w:customStyle="1" w:styleId="xl198">
    <w:name w:val="xl198"/>
    <w:basedOn w:val="a2"/>
    <w:rsid w:val="009E01A7"/>
    <w:pPr>
      <w:pBdr>
        <w:top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hAnsi="Arial" w:cs="Arial"/>
      <w:b/>
      <w:bCs/>
      <w:color w:val="000000"/>
      <w:sz w:val="16"/>
      <w:szCs w:val="16"/>
    </w:rPr>
  </w:style>
  <w:style w:type="paragraph" w:customStyle="1" w:styleId="xl199">
    <w:name w:val="xl199"/>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i/>
      <w:iCs/>
      <w:sz w:val="16"/>
      <w:szCs w:val="16"/>
    </w:rPr>
  </w:style>
  <w:style w:type="paragraph" w:customStyle="1" w:styleId="xl200">
    <w:name w:val="xl200"/>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i/>
      <w:iCs/>
      <w:color w:val="000000"/>
      <w:sz w:val="16"/>
      <w:szCs w:val="16"/>
    </w:rPr>
  </w:style>
  <w:style w:type="paragraph" w:customStyle="1" w:styleId="xl201">
    <w:name w:val="xl201"/>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color w:val="000000"/>
      <w:sz w:val="16"/>
      <w:szCs w:val="16"/>
    </w:rPr>
  </w:style>
  <w:style w:type="paragraph" w:customStyle="1" w:styleId="xl202">
    <w:name w:val="xl202"/>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ascii="Arial" w:hAnsi="Arial" w:cs="Arial"/>
      <w:i/>
      <w:iCs/>
      <w:color w:val="000000"/>
      <w:sz w:val="16"/>
      <w:szCs w:val="16"/>
    </w:rPr>
  </w:style>
  <w:style w:type="paragraph" w:customStyle="1" w:styleId="xl203">
    <w:name w:val="xl203"/>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sz w:val="16"/>
      <w:szCs w:val="16"/>
    </w:rPr>
  </w:style>
  <w:style w:type="paragraph" w:customStyle="1" w:styleId="xl204">
    <w:name w:val="xl204"/>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6"/>
      <w:szCs w:val="16"/>
    </w:rPr>
  </w:style>
  <w:style w:type="paragraph" w:customStyle="1" w:styleId="xl205">
    <w:name w:val="xl205"/>
    <w:basedOn w:val="a2"/>
    <w:rsid w:val="009E01A7"/>
    <w:pPr>
      <w:pBdr>
        <w:top w:val="double" w:sz="6" w:space="0" w:color="auto"/>
        <w:left w:val="double" w:sz="6" w:space="0" w:color="auto"/>
        <w:bottom w:val="double" w:sz="6" w:space="0" w:color="auto"/>
        <w:right w:val="double" w:sz="6" w:space="0" w:color="auto"/>
      </w:pBdr>
      <w:shd w:val="clear" w:color="000000" w:fill="FFC000"/>
      <w:spacing w:before="100" w:beforeAutospacing="1" w:after="100" w:afterAutospacing="1"/>
      <w:jc w:val="center"/>
      <w:textAlignment w:val="center"/>
    </w:pPr>
    <w:rPr>
      <w:rFonts w:ascii="Arial" w:hAnsi="Arial" w:cs="Arial"/>
      <w:b/>
      <w:bCs/>
      <w:sz w:val="16"/>
      <w:szCs w:val="16"/>
    </w:rPr>
  </w:style>
  <w:style w:type="paragraph" w:customStyle="1" w:styleId="xl206">
    <w:name w:val="xl206"/>
    <w:basedOn w:val="a2"/>
    <w:rsid w:val="009E01A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hAnsi="Arial" w:cs="Arial"/>
      <w:b/>
      <w:bCs/>
      <w:sz w:val="16"/>
      <w:szCs w:val="16"/>
    </w:rPr>
  </w:style>
  <w:style w:type="paragraph" w:customStyle="1" w:styleId="xl207">
    <w:name w:val="xl207"/>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0"/>
      <w:szCs w:val="10"/>
    </w:rPr>
  </w:style>
  <w:style w:type="paragraph" w:customStyle="1" w:styleId="xl208">
    <w:name w:val="xl208"/>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09">
    <w:name w:val="xl209"/>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pPr>
    <w:rPr>
      <w:rFonts w:ascii="Arial" w:hAnsi="Arial" w:cs="Arial"/>
      <w:i/>
      <w:iCs/>
      <w:sz w:val="16"/>
      <w:szCs w:val="16"/>
    </w:rPr>
  </w:style>
  <w:style w:type="paragraph" w:customStyle="1" w:styleId="xl210">
    <w:name w:val="xl210"/>
    <w:basedOn w:val="a2"/>
    <w:rsid w:val="009E01A7"/>
    <w:pPr>
      <w:pBdr>
        <w:top w:val="single" w:sz="4" w:space="0" w:color="auto"/>
        <w:bottom w:val="single" w:sz="4" w:space="0" w:color="auto"/>
        <w:right w:val="single" w:sz="4" w:space="0" w:color="auto"/>
      </w:pBdr>
      <w:shd w:val="clear" w:color="000000" w:fill="B1A0C7"/>
      <w:spacing w:before="100" w:beforeAutospacing="1" w:after="100" w:afterAutospacing="1"/>
      <w:textAlignment w:val="center"/>
    </w:pPr>
    <w:rPr>
      <w:rFonts w:ascii="Arial" w:hAnsi="Arial" w:cs="Arial"/>
      <w:b/>
      <w:bCs/>
      <w:i/>
      <w:iCs/>
      <w:color w:val="000000"/>
      <w:sz w:val="16"/>
      <w:szCs w:val="16"/>
    </w:rPr>
  </w:style>
  <w:style w:type="paragraph" w:customStyle="1" w:styleId="xl211">
    <w:name w:val="xl211"/>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12">
    <w:name w:val="xl212"/>
    <w:basedOn w:val="a2"/>
    <w:rsid w:val="009E01A7"/>
    <w:pPr>
      <w:pBdr>
        <w:top w:val="single" w:sz="4" w:space="0" w:color="auto"/>
        <w:bottom w:val="single" w:sz="4" w:space="0" w:color="auto"/>
        <w:right w:val="single" w:sz="4" w:space="0" w:color="auto"/>
      </w:pBdr>
      <w:shd w:val="clear" w:color="000000" w:fill="B1A0C7"/>
      <w:spacing w:before="100" w:beforeAutospacing="1" w:after="100" w:afterAutospacing="1"/>
      <w:textAlignment w:val="center"/>
    </w:pPr>
    <w:rPr>
      <w:rFonts w:ascii="Arial" w:hAnsi="Arial" w:cs="Arial"/>
      <w:b/>
      <w:bCs/>
      <w:color w:val="000000"/>
      <w:sz w:val="16"/>
      <w:szCs w:val="16"/>
    </w:rPr>
  </w:style>
  <w:style w:type="paragraph" w:customStyle="1" w:styleId="xl213">
    <w:name w:val="xl213"/>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i/>
      <w:iCs/>
      <w:color w:val="000000"/>
      <w:sz w:val="16"/>
      <w:szCs w:val="16"/>
    </w:rPr>
  </w:style>
  <w:style w:type="paragraph" w:customStyle="1" w:styleId="xl214">
    <w:name w:val="xl214"/>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color w:val="000000"/>
      <w:sz w:val="16"/>
      <w:szCs w:val="16"/>
    </w:rPr>
  </w:style>
  <w:style w:type="paragraph" w:customStyle="1" w:styleId="xl215">
    <w:name w:val="xl215"/>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pPr>
    <w:rPr>
      <w:rFonts w:ascii="Arial" w:hAnsi="Arial" w:cs="Arial"/>
      <w:i/>
      <w:iCs/>
      <w:color w:val="000000"/>
      <w:sz w:val="16"/>
      <w:szCs w:val="16"/>
    </w:rPr>
  </w:style>
  <w:style w:type="paragraph" w:customStyle="1" w:styleId="xl216">
    <w:name w:val="xl216"/>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sz w:val="16"/>
      <w:szCs w:val="16"/>
    </w:rPr>
  </w:style>
  <w:style w:type="paragraph" w:customStyle="1" w:styleId="xl217">
    <w:name w:val="xl217"/>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18">
    <w:name w:val="xl218"/>
    <w:basedOn w:val="a2"/>
    <w:rsid w:val="009E01A7"/>
    <w:pPr>
      <w:pBdr>
        <w:top w:val="double" w:sz="6" w:space="0" w:color="auto"/>
        <w:left w:val="double" w:sz="6" w:space="0" w:color="auto"/>
        <w:bottom w:val="double" w:sz="6" w:space="0" w:color="auto"/>
        <w:right w:val="double" w:sz="6"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19">
    <w:name w:val="xl219"/>
    <w:basedOn w:val="a2"/>
    <w:rsid w:val="009E01A7"/>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ascii="Arial" w:hAnsi="Arial" w:cs="Arial"/>
      <w:b/>
      <w:bCs/>
      <w:sz w:val="16"/>
      <w:szCs w:val="16"/>
    </w:rPr>
  </w:style>
  <w:style w:type="paragraph" w:customStyle="1" w:styleId="xl220">
    <w:name w:val="xl220"/>
    <w:basedOn w:val="a2"/>
    <w:rsid w:val="009E01A7"/>
    <w:pPr>
      <w:pBdr>
        <w:top w:val="single" w:sz="4" w:space="0" w:color="auto"/>
        <w:bottom w:val="single" w:sz="4" w:space="0" w:color="auto"/>
        <w:right w:val="single" w:sz="4" w:space="0" w:color="auto"/>
      </w:pBdr>
      <w:shd w:val="clear" w:color="000000" w:fill="FF66FF"/>
      <w:spacing w:before="100" w:beforeAutospacing="1" w:after="100" w:afterAutospacing="1"/>
      <w:textAlignment w:val="center"/>
    </w:pPr>
    <w:rPr>
      <w:rFonts w:ascii="Arial" w:hAnsi="Arial" w:cs="Arial"/>
      <w:b/>
      <w:bCs/>
      <w:color w:val="000000"/>
      <w:sz w:val="16"/>
      <w:szCs w:val="16"/>
    </w:rPr>
  </w:style>
  <w:style w:type="paragraph" w:customStyle="1" w:styleId="xl221">
    <w:name w:val="xl221"/>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i/>
      <w:iCs/>
      <w:sz w:val="16"/>
      <w:szCs w:val="16"/>
    </w:rPr>
  </w:style>
  <w:style w:type="paragraph" w:customStyle="1" w:styleId="xl222">
    <w:name w:val="xl222"/>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i/>
      <w:iCs/>
      <w:color w:val="000000"/>
      <w:sz w:val="16"/>
      <w:szCs w:val="16"/>
    </w:rPr>
  </w:style>
  <w:style w:type="paragraph" w:customStyle="1" w:styleId="xl223">
    <w:name w:val="xl223"/>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color w:val="000000"/>
      <w:sz w:val="16"/>
      <w:szCs w:val="16"/>
    </w:rPr>
  </w:style>
  <w:style w:type="paragraph" w:customStyle="1" w:styleId="xl224">
    <w:name w:val="xl224"/>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pPr>
    <w:rPr>
      <w:rFonts w:ascii="Arial" w:hAnsi="Arial" w:cs="Arial"/>
      <w:i/>
      <w:iCs/>
      <w:color w:val="000000"/>
      <w:sz w:val="16"/>
      <w:szCs w:val="16"/>
    </w:rPr>
  </w:style>
  <w:style w:type="paragraph" w:customStyle="1" w:styleId="xl225">
    <w:name w:val="xl225"/>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sz w:val="16"/>
      <w:szCs w:val="16"/>
    </w:rPr>
  </w:style>
  <w:style w:type="paragraph" w:customStyle="1" w:styleId="xl226">
    <w:name w:val="xl226"/>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sz w:val="16"/>
      <w:szCs w:val="16"/>
    </w:rPr>
  </w:style>
  <w:style w:type="paragraph" w:customStyle="1" w:styleId="xl227">
    <w:name w:val="xl227"/>
    <w:basedOn w:val="a2"/>
    <w:rsid w:val="009E01A7"/>
    <w:pPr>
      <w:pBdr>
        <w:top w:val="double" w:sz="6" w:space="0" w:color="auto"/>
        <w:left w:val="double" w:sz="6" w:space="0" w:color="auto"/>
        <w:bottom w:val="double" w:sz="6" w:space="0" w:color="auto"/>
        <w:right w:val="double" w:sz="6" w:space="0" w:color="auto"/>
      </w:pBdr>
      <w:shd w:val="clear" w:color="000000" w:fill="FF66FF"/>
      <w:spacing w:before="100" w:beforeAutospacing="1" w:after="100" w:afterAutospacing="1"/>
      <w:jc w:val="center"/>
      <w:textAlignment w:val="center"/>
    </w:pPr>
    <w:rPr>
      <w:rFonts w:ascii="Arial" w:hAnsi="Arial" w:cs="Arial"/>
      <w:b/>
      <w:bCs/>
      <w:sz w:val="16"/>
      <w:szCs w:val="16"/>
    </w:rPr>
  </w:style>
  <w:style w:type="paragraph" w:customStyle="1" w:styleId="xl228">
    <w:name w:val="xl228"/>
    <w:basedOn w:val="a2"/>
    <w:rsid w:val="009E01A7"/>
    <w:pPr>
      <w:pBdr>
        <w:top w:val="single" w:sz="4" w:space="0" w:color="auto"/>
        <w:left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sz w:val="16"/>
      <w:szCs w:val="16"/>
    </w:rPr>
  </w:style>
  <w:style w:type="paragraph" w:customStyle="1" w:styleId="xl229">
    <w:name w:val="xl229"/>
    <w:basedOn w:val="a2"/>
    <w:rsid w:val="009E01A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i/>
      <w:iCs/>
      <w:color w:val="000000"/>
      <w:sz w:val="16"/>
      <w:szCs w:val="16"/>
    </w:rPr>
  </w:style>
  <w:style w:type="paragraph" w:customStyle="1" w:styleId="xl230">
    <w:name w:val="xl230"/>
    <w:basedOn w:val="a2"/>
    <w:rsid w:val="009E01A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color w:val="FF0000"/>
      <w:sz w:val="16"/>
      <w:szCs w:val="16"/>
    </w:rPr>
  </w:style>
  <w:style w:type="paragraph" w:customStyle="1" w:styleId="xl231">
    <w:name w:val="xl231"/>
    <w:basedOn w:val="a2"/>
    <w:rsid w:val="009E01A7"/>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Arial" w:hAnsi="Arial" w:cs="Arial"/>
      <w:b/>
      <w:bCs/>
      <w:sz w:val="16"/>
      <w:szCs w:val="16"/>
    </w:rPr>
  </w:style>
  <w:style w:type="paragraph" w:customStyle="1" w:styleId="xl232">
    <w:name w:val="xl232"/>
    <w:basedOn w:val="a2"/>
    <w:rsid w:val="009E01A7"/>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Arial" w:hAnsi="Arial" w:cs="Arial"/>
      <w:b/>
      <w:bCs/>
      <w:sz w:val="16"/>
      <w:szCs w:val="16"/>
    </w:rPr>
  </w:style>
  <w:style w:type="paragraph" w:customStyle="1" w:styleId="xl233">
    <w:name w:val="xl233"/>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34">
    <w:name w:val="xl234"/>
    <w:basedOn w:val="a2"/>
    <w:rsid w:val="009E01A7"/>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Arial" w:hAnsi="Arial" w:cs="Arial"/>
      <w:b/>
      <w:bCs/>
      <w:sz w:val="16"/>
      <w:szCs w:val="16"/>
    </w:rPr>
  </w:style>
  <w:style w:type="paragraph" w:customStyle="1" w:styleId="xl235">
    <w:name w:val="xl235"/>
    <w:basedOn w:val="a2"/>
    <w:rsid w:val="009E01A7"/>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jc w:val="center"/>
      <w:textAlignment w:val="center"/>
    </w:pPr>
    <w:rPr>
      <w:rFonts w:ascii="Arial" w:hAnsi="Arial" w:cs="Arial"/>
      <w:b/>
      <w:bCs/>
      <w:sz w:val="16"/>
      <w:szCs w:val="16"/>
    </w:rPr>
  </w:style>
  <w:style w:type="paragraph" w:customStyle="1" w:styleId="xl236">
    <w:name w:val="xl236"/>
    <w:basedOn w:val="a2"/>
    <w:rsid w:val="009E01A7"/>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b/>
      <w:bCs/>
      <w:sz w:val="10"/>
      <w:szCs w:val="10"/>
    </w:rPr>
  </w:style>
  <w:style w:type="paragraph" w:customStyle="1" w:styleId="xl237">
    <w:name w:val="xl237"/>
    <w:basedOn w:val="a2"/>
    <w:rsid w:val="009E01A7"/>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w:hAnsi="Arial" w:cs="Arial"/>
      <w:b/>
      <w:bCs/>
      <w:sz w:val="10"/>
      <w:szCs w:val="10"/>
    </w:rPr>
  </w:style>
  <w:style w:type="paragraph" w:customStyle="1" w:styleId="xl238">
    <w:name w:val="xl238"/>
    <w:basedOn w:val="a2"/>
    <w:rsid w:val="009E01A7"/>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10"/>
      <w:szCs w:val="10"/>
    </w:rPr>
  </w:style>
  <w:style w:type="paragraph" w:customStyle="1" w:styleId="xl239">
    <w:name w:val="xl239"/>
    <w:basedOn w:val="a2"/>
    <w:rsid w:val="009E01A7"/>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rFonts w:ascii="Arial" w:hAnsi="Arial" w:cs="Arial"/>
      <w:b/>
      <w:bCs/>
      <w:sz w:val="10"/>
      <w:szCs w:val="10"/>
    </w:rPr>
  </w:style>
  <w:style w:type="paragraph" w:customStyle="1" w:styleId="xl240">
    <w:name w:val="xl240"/>
    <w:basedOn w:val="a2"/>
    <w:rsid w:val="009E01A7"/>
    <w:pPr>
      <w:pBdr>
        <w:top w:val="single" w:sz="4" w:space="0" w:color="auto"/>
        <w:bottom w:val="single" w:sz="4" w:space="0" w:color="auto"/>
      </w:pBdr>
      <w:shd w:val="clear" w:color="000000" w:fill="00B0F0"/>
      <w:spacing w:before="100" w:beforeAutospacing="1" w:after="100" w:afterAutospacing="1"/>
      <w:jc w:val="center"/>
      <w:textAlignment w:val="center"/>
    </w:pPr>
    <w:rPr>
      <w:rFonts w:ascii="Arial" w:hAnsi="Arial" w:cs="Arial"/>
      <w:b/>
      <w:bCs/>
      <w:sz w:val="10"/>
      <w:szCs w:val="10"/>
    </w:rPr>
  </w:style>
  <w:style w:type="paragraph" w:customStyle="1" w:styleId="xl241">
    <w:name w:val="xl241"/>
    <w:basedOn w:val="a2"/>
    <w:rsid w:val="009E01A7"/>
    <w:pPr>
      <w:pBdr>
        <w:top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Arial" w:hAnsi="Arial" w:cs="Arial"/>
      <w:b/>
      <w:bCs/>
      <w:sz w:val="10"/>
      <w:szCs w:val="10"/>
    </w:rPr>
  </w:style>
  <w:style w:type="paragraph" w:customStyle="1" w:styleId="xl242">
    <w:name w:val="xl242"/>
    <w:basedOn w:val="a2"/>
    <w:rsid w:val="009E01A7"/>
    <w:pPr>
      <w:pBdr>
        <w:top w:val="single" w:sz="4" w:space="0" w:color="auto"/>
        <w:left w:val="single" w:sz="4" w:space="0" w:color="auto"/>
        <w:bottom w:val="single" w:sz="4" w:space="0" w:color="auto"/>
      </w:pBdr>
      <w:shd w:val="clear" w:color="000000" w:fill="FF66FF"/>
      <w:spacing w:before="100" w:beforeAutospacing="1" w:after="100" w:afterAutospacing="1"/>
      <w:jc w:val="center"/>
      <w:textAlignment w:val="center"/>
    </w:pPr>
    <w:rPr>
      <w:rFonts w:ascii="Arial" w:hAnsi="Arial" w:cs="Arial"/>
      <w:b/>
      <w:bCs/>
      <w:sz w:val="10"/>
      <w:szCs w:val="10"/>
    </w:rPr>
  </w:style>
  <w:style w:type="paragraph" w:customStyle="1" w:styleId="xl243">
    <w:name w:val="xl243"/>
    <w:basedOn w:val="a2"/>
    <w:rsid w:val="009E01A7"/>
    <w:pPr>
      <w:pBdr>
        <w:top w:val="single" w:sz="4" w:space="0" w:color="auto"/>
        <w:bottom w:val="single" w:sz="4" w:space="0" w:color="auto"/>
      </w:pBdr>
      <w:shd w:val="clear" w:color="000000" w:fill="FF66FF"/>
      <w:spacing w:before="100" w:beforeAutospacing="1" w:after="100" w:afterAutospacing="1"/>
      <w:jc w:val="center"/>
      <w:textAlignment w:val="center"/>
    </w:pPr>
    <w:rPr>
      <w:rFonts w:ascii="Arial" w:hAnsi="Arial" w:cs="Arial"/>
      <w:b/>
      <w:bCs/>
      <w:sz w:val="10"/>
      <w:szCs w:val="10"/>
    </w:rPr>
  </w:style>
  <w:style w:type="paragraph" w:customStyle="1" w:styleId="xl244">
    <w:name w:val="xl244"/>
    <w:basedOn w:val="a2"/>
    <w:rsid w:val="009E01A7"/>
    <w:pPr>
      <w:pBdr>
        <w:top w:val="single" w:sz="4" w:space="0" w:color="auto"/>
        <w:bottom w:val="single" w:sz="4" w:space="0" w:color="auto"/>
        <w:right w:val="single" w:sz="4" w:space="0" w:color="auto"/>
      </w:pBdr>
      <w:shd w:val="clear" w:color="000000" w:fill="FF66FF"/>
      <w:spacing w:before="100" w:beforeAutospacing="1" w:after="100" w:afterAutospacing="1"/>
      <w:jc w:val="center"/>
      <w:textAlignment w:val="center"/>
    </w:pPr>
    <w:rPr>
      <w:rFonts w:ascii="Arial" w:hAnsi="Arial" w:cs="Arial"/>
      <w:b/>
      <w:bCs/>
      <w:sz w:val="10"/>
      <w:szCs w:val="10"/>
    </w:rPr>
  </w:style>
  <w:style w:type="paragraph" w:customStyle="1" w:styleId="xl245">
    <w:name w:val="xl245"/>
    <w:basedOn w:val="a2"/>
    <w:rsid w:val="009E01A7"/>
    <w:pPr>
      <w:shd w:val="clear" w:color="000000" w:fill="FFFF99"/>
      <w:spacing w:before="100" w:beforeAutospacing="1" w:after="100" w:afterAutospacing="1"/>
    </w:pPr>
    <w:rPr>
      <w:rFonts w:ascii="Arial" w:hAnsi="Arial" w:cs="Arial"/>
      <w:sz w:val="16"/>
      <w:szCs w:val="16"/>
    </w:rPr>
  </w:style>
  <w:style w:type="paragraph" w:customStyle="1" w:styleId="xl246">
    <w:name w:val="xl246"/>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rPr>
  </w:style>
  <w:style w:type="paragraph" w:customStyle="1" w:styleId="xl247">
    <w:name w:val="xl247"/>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48">
    <w:name w:val="xl248"/>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i/>
      <w:iCs/>
      <w:sz w:val="16"/>
      <w:szCs w:val="16"/>
    </w:rPr>
  </w:style>
  <w:style w:type="paragraph" w:customStyle="1" w:styleId="xl249">
    <w:name w:val="xl249"/>
    <w:basedOn w:val="a2"/>
    <w:rsid w:val="009E01A7"/>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i/>
      <w:iCs/>
      <w:color w:val="000000"/>
      <w:sz w:val="16"/>
      <w:szCs w:val="16"/>
    </w:rPr>
  </w:style>
  <w:style w:type="paragraph" w:customStyle="1" w:styleId="xl250">
    <w:name w:val="xl250"/>
    <w:basedOn w:val="a2"/>
    <w:rsid w:val="009E01A7"/>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i/>
      <w:iCs/>
      <w:sz w:val="16"/>
      <w:szCs w:val="16"/>
    </w:rPr>
  </w:style>
  <w:style w:type="paragraph" w:customStyle="1" w:styleId="xl251">
    <w:name w:val="xl251"/>
    <w:basedOn w:val="a2"/>
    <w:rsid w:val="009E01A7"/>
    <w:pPr>
      <w:pBdr>
        <w:top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i/>
      <w:iCs/>
      <w:color w:val="000000"/>
      <w:sz w:val="16"/>
      <w:szCs w:val="16"/>
    </w:rPr>
  </w:style>
  <w:style w:type="paragraph" w:customStyle="1" w:styleId="xl252">
    <w:name w:val="xl252"/>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FF0000"/>
      <w:sz w:val="16"/>
      <w:szCs w:val="16"/>
    </w:rPr>
  </w:style>
  <w:style w:type="paragraph" w:customStyle="1" w:styleId="xl253">
    <w:name w:val="xl253"/>
    <w:basedOn w:val="a2"/>
    <w:rsid w:val="009E01A7"/>
    <w:pPr>
      <w:pBdr>
        <w:top w:val="single" w:sz="4" w:space="0" w:color="auto"/>
        <w:bottom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254">
    <w:name w:val="xl254"/>
    <w:basedOn w:val="a2"/>
    <w:rsid w:val="009E01A7"/>
    <w:pPr>
      <w:pBdr>
        <w:top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color w:val="000000"/>
      <w:sz w:val="16"/>
      <w:szCs w:val="16"/>
    </w:rPr>
  </w:style>
  <w:style w:type="paragraph" w:customStyle="1" w:styleId="xl255">
    <w:name w:val="xl255"/>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sz w:val="16"/>
      <w:szCs w:val="16"/>
    </w:rPr>
  </w:style>
  <w:style w:type="paragraph" w:customStyle="1" w:styleId="xl256">
    <w:name w:val="xl256"/>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i/>
      <w:iCs/>
      <w:color w:val="000000"/>
      <w:sz w:val="16"/>
      <w:szCs w:val="16"/>
    </w:rPr>
  </w:style>
  <w:style w:type="paragraph" w:customStyle="1" w:styleId="xl257">
    <w:name w:val="xl257"/>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258">
    <w:name w:val="xl258"/>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color w:val="000000"/>
      <w:sz w:val="16"/>
      <w:szCs w:val="16"/>
    </w:rPr>
  </w:style>
  <w:style w:type="paragraph" w:customStyle="1" w:styleId="xl259">
    <w:name w:val="xl259"/>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i/>
      <w:iCs/>
      <w:color w:val="000000"/>
      <w:sz w:val="16"/>
      <w:szCs w:val="16"/>
    </w:rPr>
  </w:style>
  <w:style w:type="paragraph" w:customStyle="1" w:styleId="xl260">
    <w:name w:val="xl260"/>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261">
    <w:name w:val="xl261"/>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62">
    <w:name w:val="xl262"/>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263">
    <w:name w:val="xl263"/>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i/>
      <w:iCs/>
      <w:sz w:val="16"/>
      <w:szCs w:val="16"/>
    </w:rPr>
  </w:style>
  <w:style w:type="paragraph" w:customStyle="1" w:styleId="xl264">
    <w:name w:val="xl264"/>
    <w:basedOn w:val="a2"/>
    <w:rsid w:val="009E01A7"/>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265">
    <w:name w:val="xl265"/>
    <w:basedOn w:val="a2"/>
    <w:rsid w:val="009E01A7"/>
    <w:pPr>
      <w:pBdr>
        <w:top w:val="double" w:sz="6" w:space="0" w:color="auto"/>
        <w:left w:val="double" w:sz="6" w:space="0" w:color="auto"/>
        <w:bottom w:val="double" w:sz="6" w:space="0" w:color="auto"/>
        <w:right w:val="double" w:sz="6"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xl266">
    <w:name w:val="xl266"/>
    <w:basedOn w:val="a2"/>
    <w:rsid w:val="009E01A7"/>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b/>
      <w:bCs/>
      <w:sz w:val="16"/>
      <w:szCs w:val="16"/>
    </w:rPr>
  </w:style>
  <w:style w:type="paragraph" w:customStyle="1" w:styleId="a1">
    <w:name w:val="внутренний список"/>
    <w:basedOn w:val="a2"/>
    <w:rsid w:val="00103C20"/>
    <w:pPr>
      <w:numPr>
        <w:numId w:val="36"/>
      </w:numPr>
      <w:spacing w:before="120"/>
      <w:jc w:val="both"/>
    </w:pPr>
    <w:rPr>
      <w:snapToGrid w:val="0"/>
      <w:color w:val="000000"/>
    </w:rPr>
  </w:style>
  <w:style w:type="paragraph" w:customStyle="1" w:styleId="affffff">
    <w:name w:val="Обычный текст с отступом"/>
    <w:basedOn w:val="a2"/>
    <w:rsid w:val="00103C20"/>
    <w:pPr>
      <w:ind w:left="708"/>
    </w:pPr>
    <w:rPr>
      <w:sz w:val="20"/>
      <w:szCs w:val="20"/>
    </w:rPr>
  </w:style>
  <w:style w:type="character" w:customStyle="1" w:styleId="39">
    <w:name w:val="заголовок 3 Знак Знак"/>
    <w:basedOn w:val="a3"/>
    <w:locked/>
    <w:rsid w:val="00103C20"/>
    <w:rPr>
      <w:rFonts w:ascii="Arial" w:hAnsi="Arial"/>
      <w:b/>
      <w:color w:val="00FF00"/>
      <w:sz w:val="22"/>
    </w:rPr>
  </w:style>
  <w:style w:type="paragraph" w:customStyle="1" w:styleId="al">
    <w:name w:val="al_Таблица_Подпись"/>
    <w:basedOn w:val="a2"/>
    <w:rsid w:val="00103C20"/>
    <w:pPr>
      <w:numPr>
        <w:numId w:val="37"/>
      </w:numPr>
    </w:pPr>
  </w:style>
  <w:style w:type="paragraph" w:customStyle="1" w:styleId="10">
    <w:name w:val="Маркер 1"/>
    <w:basedOn w:val="a2"/>
    <w:rsid w:val="00716461"/>
    <w:pPr>
      <w:numPr>
        <w:ilvl w:val="1"/>
        <w:numId w:val="38"/>
      </w:numPr>
      <w:tabs>
        <w:tab w:val="clear" w:pos="1440"/>
        <w:tab w:val="num" w:pos="720"/>
      </w:tabs>
      <w:ind w:left="720"/>
      <w:jc w:val="both"/>
    </w:pPr>
    <w:rPr>
      <w:rFonts w:ascii="Arial" w:hAnsi="Arial"/>
      <w:color w:val="000000"/>
      <w:sz w:val="20"/>
      <w:szCs w:val="20"/>
    </w:rPr>
  </w:style>
  <w:style w:type="paragraph" w:customStyle="1" w:styleId="230">
    <w:name w:val="Основной текст 23"/>
    <w:basedOn w:val="a2"/>
    <w:rsid w:val="00716461"/>
    <w:pPr>
      <w:widowControl w:val="0"/>
      <w:spacing w:line="240" w:lineRule="atLeast"/>
      <w:jc w:val="both"/>
    </w:pPr>
    <w:rPr>
      <w:rFonts w:ascii="Arial" w:hAnsi="Arial"/>
      <w:sz w:val="22"/>
      <w:szCs w:val="20"/>
    </w:rPr>
  </w:style>
  <w:style w:type="paragraph" w:customStyle="1" w:styleId="xl64">
    <w:name w:val="xl64"/>
    <w:basedOn w:val="a2"/>
    <w:rsid w:val="005174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Default">
    <w:name w:val="Default"/>
    <w:rsid w:val="005D0369"/>
    <w:pPr>
      <w:autoSpaceDE w:val="0"/>
      <w:autoSpaceDN w:val="0"/>
      <w:adjustRightInd w:val="0"/>
    </w:pPr>
    <w:rPr>
      <w:rFonts w:ascii="OpiumNewC" w:hAnsi="OpiumNewC" w:cs="OpiumNewC"/>
      <w:color w:val="000000"/>
      <w:sz w:val="24"/>
      <w:szCs w:val="24"/>
    </w:rPr>
  </w:style>
  <w:style w:type="paragraph" w:customStyle="1" w:styleId="Pa3">
    <w:name w:val="Pa3"/>
    <w:basedOn w:val="Default"/>
    <w:next w:val="Default"/>
    <w:uiPriority w:val="99"/>
    <w:rsid w:val="005D0369"/>
    <w:pPr>
      <w:spacing w:line="241" w:lineRule="atLeast"/>
    </w:pPr>
    <w:rPr>
      <w:rFonts w:cs="Times New Roman"/>
      <w:color w:val="auto"/>
    </w:rPr>
  </w:style>
  <w:style w:type="character" w:customStyle="1" w:styleId="A80">
    <w:name w:val="A8"/>
    <w:uiPriority w:val="99"/>
    <w:rsid w:val="005D0369"/>
    <w:rPr>
      <w:rFonts w:cs="OpiumNewC"/>
      <w:color w:val="000000"/>
      <w:sz w:val="40"/>
      <w:szCs w:val="40"/>
    </w:rPr>
  </w:style>
  <w:style w:type="character" w:customStyle="1" w:styleId="A70">
    <w:name w:val="A7"/>
    <w:uiPriority w:val="99"/>
    <w:rsid w:val="005D0369"/>
    <w:rPr>
      <w:rFonts w:ascii="OfficinaSansBookC" w:hAnsi="OfficinaSansBookC" w:cs="OfficinaSansBookC"/>
      <w:color w:val="000000"/>
      <w:sz w:val="10"/>
      <w:szCs w:val="10"/>
    </w:rPr>
  </w:style>
  <w:style w:type="paragraph" w:customStyle="1" w:styleId="Pa5">
    <w:name w:val="Pa5"/>
    <w:basedOn w:val="Default"/>
    <w:next w:val="Default"/>
    <w:uiPriority w:val="99"/>
    <w:rsid w:val="005D0369"/>
    <w:pPr>
      <w:spacing w:line="241" w:lineRule="atLeast"/>
    </w:pPr>
    <w:rPr>
      <w:rFonts w:ascii="OfficinaSansBoldC" w:hAnsi="OfficinaSansBoldC" w:cs="Times New Roman"/>
      <w:color w:val="auto"/>
    </w:rPr>
  </w:style>
  <w:style w:type="character" w:customStyle="1" w:styleId="A13">
    <w:name w:val="A13"/>
    <w:uiPriority w:val="99"/>
    <w:rsid w:val="005D0369"/>
    <w:rPr>
      <w:rFonts w:ascii="OfficinaSansBookC" w:hAnsi="OfficinaSansBookC" w:cs="OfficinaSansBookC"/>
      <w:color w:val="000000"/>
      <w:sz w:val="9"/>
      <w:szCs w:val="9"/>
    </w:rPr>
  </w:style>
  <w:style w:type="character" w:customStyle="1" w:styleId="A50">
    <w:name w:val="A5"/>
    <w:uiPriority w:val="99"/>
    <w:rsid w:val="00743CBE"/>
    <w:rPr>
      <w:rFonts w:cs="OfficinaSansBookC"/>
      <w:color w:val="000000"/>
    </w:rPr>
  </w:style>
  <w:style w:type="paragraph" w:customStyle="1" w:styleId="Pa19">
    <w:name w:val="Pa19"/>
    <w:basedOn w:val="Default"/>
    <w:next w:val="Default"/>
    <w:uiPriority w:val="99"/>
    <w:rsid w:val="00743CBE"/>
    <w:pPr>
      <w:spacing w:line="161" w:lineRule="atLeast"/>
    </w:pPr>
    <w:rPr>
      <w:rFonts w:ascii="OfficinaSansBoldC" w:hAnsi="OfficinaSansBoldC" w:cs="Times New Roman"/>
      <w:color w:val="auto"/>
    </w:rPr>
  </w:style>
  <w:style w:type="character" w:customStyle="1" w:styleId="3a">
    <w:name w:val="Обычный (веб) Знак3"/>
    <w:aliases w:val="Обычный (веб)2 Знак2,Обычный (Web)1 Знак4,Обычный (Web) Знак Знак Знак1 Знак2,Обычный (Web)1 Знак1 Знак2,Обычный (Web) Знак Знак Знак2 Знак2,Обычный (веб)11 Знак2,Обычный (Web) Знак Знак Знак Знак Знак Знак3"/>
    <w:basedOn w:val="a3"/>
    <w:uiPriority w:val="99"/>
    <w:locked/>
    <w:rsid w:val="00B84609"/>
    <w:rPr>
      <w:rFonts w:ascii="Arial" w:hAnsi="Arial"/>
      <w:sz w:val="22"/>
      <w:szCs w:val="22"/>
    </w:rPr>
  </w:style>
  <w:style w:type="paragraph" w:customStyle="1" w:styleId="affffff0">
    <w:name w:val="Название таблиц"/>
    <w:basedOn w:val="a2"/>
    <w:link w:val="affffff1"/>
    <w:uiPriority w:val="99"/>
    <w:qFormat/>
    <w:rsid w:val="00B84609"/>
    <w:pPr>
      <w:spacing w:before="120"/>
      <w:ind w:firstLine="567"/>
      <w:jc w:val="center"/>
    </w:pPr>
    <w:rPr>
      <w:rFonts w:ascii="Arial" w:eastAsia="Calibri" w:hAnsi="Arial"/>
      <w:b/>
      <w:sz w:val="20"/>
      <w:szCs w:val="18"/>
      <w:lang w:val="en-US" w:bidi="en-US"/>
    </w:rPr>
  </w:style>
  <w:style w:type="character" w:customStyle="1" w:styleId="affffff1">
    <w:name w:val="Название таблиц Знак"/>
    <w:basedOn w:val="a3"/>
    <w:link w:val="affffff0"/>
    <w:uiPriority w:val="99"/>
    <w:locked/>
    <w:rsid w:val="00B84609"/>
    <w:rPr>
      <w:rFonts w:ascii="Arial" w:eastAsia="Calibri" w:hAnsi="Arial"/>
      <w:b/>
      <w:szCs w:val="18"/>
      <w:lang w:val="en-US" w:bidi="en-US"/>
    </w:rPr>
  </w:style>
  <w:style w:type="paragraph" w:customStyle="1" w:styleId="221">
    <w:name w:val="Основной текст 22"/>
    <w:basedOn w:val="a2"/>
    <w:rsid w:val="002C2709"/>
    <w:pPr>
      <w:widowControl w:val="0"/>
      <w:spacing w:line="240" w:lineRule="atLeast"/>
      <w:jc w:val="both"/>
    </w:pPr>
    <w:rPr>
      <w:rFonts w:ascii="Arial" w:hAnsi="Arial"/>
      <w:sz w:val="22"/>
      <w:szCs w:val="20"/>
    </w:rPr>
  </w:style>
  <w:style w:type="character" w:customStyle="1" w:styleId="1f2">
    <w:name w:val="Нижний колонтитул Знак1"/>
    <w:aliases w:val="Нижний колонтитул Знак Знак"/>
    <w:basedOn w:val="a3"/>
    <w:rsid w:val="002C2709"/>
    <w:rPr>
      <w:b/>
      <w:sz w:val="24"/>
      <w:szCs w:val="24"/>
      <w:lang w:val="ru-RU" w:eastAsia="ru-RU" w:bidi="ar-SA"/>
    </w:rPr>
  </w:style>
  <w:style w:type="paragraph" w:customStyle="1" w:styleId="Heading31">
    <w:name w:val="Heading 31"/>
    <w:uiPriority w:val="99"/>
    <w:rsid w:val="002C2709"/>
    <w:pPr>
      <w:widowControl w:val="0"/>
      <w:autoSpaceDE w:val="0"/>
      <w:autoSpaceDN w:val="0"/>
      <w:adjustRightInd w:val="0"/>
      <w:spacing w:before="240" w:after="40"/>
    </w:pPr>
    <w:rPr>
      <w:rFonts w:ascii="Calibri" w:hAnsi="Calibri"/>
      <w:b/>
      <w:bCs/>
      <w:sz w:val="22"/>
      <w:szCs w:val="22"/>
    </w:rPr>
  </w:style>
  <w:style w:type="paragraph" w:customStyle="1" w:styleId="Heading11">
    <w:name w:val="Heading 11"/>
    <w:uiPriority w:val="99"/>
    <w:rsid w:val="002C2709"/>
    <w:pPr>
      <w:widowControl w:val="0"/>
      <w:autoSpaceDE w:val="0"/>
      <w:autoSpaceDN w:val="0"/>
      <w:adjustRightInd w:val="0"/>
      <w:spacing w:before="240" w:after="120"/>
      <w:ind w:left="720" w:hanging="360"/>
      <w:jc w:val="center"/>
    </w:pPr>
    <w:rPr>
      <w:rFonts w:ascii="Calibri" w:hAnsi="Calibri"/>
      <w:b/>
      <w:bCs/>
      <w:sz w:val="28"/>
      <w:szCs w:val="28"/>
    </w:rPr>
  </w:style>
  <w:style w:type="character" w:customStyle="1" w:styleId="Heading1Char">
    <w:name w:val="Heading 1 Char"/>
    <w:basedOn w:val="a3"/>
    <w:locked/>
    <w:rsid w:val="002C2709"/>
    <w:rPr>
      <w:rFonts w:ascii="Arial" w:hAnsi="Arial" w:cs="Arial"/>
      <w:b/>
      <w:bCs/>
      <w:caps/>
      <w:color w:val="0000FF"/>
      <w:sz w:val="28"/>
      <w:szCs w:val="28"/>
      <w:lang w:val="en-US" w:eastAsia="en-US"/>
    </w:rPr>
  </w:style>
  <w:style w:type="character" w:customStyle="1" w:styleId="Heading2Char">
    <w:name w:val="Heading 2 Char"/>
    <w:basedOn w:val="a3"/>
    <w:locked/>
    <w:rsid w:val="002C2709"/>
    <w:rPr>
      <w:rFonts w:ascii="Arial" w:hAnsi="Arial" w:cs="Arial"/>
      <w:b/>
      <w:bCs/>
      <w:smallCaps/>
      <w:color w:val="FF0000"/>
      <w:sz w:val="26"/>
      <w:szCs w:val="26"/>
      <w:lang w:val="en-US" w:eastAsia="en-US"/>
    </w:rPr>
  </w:style>
  <w:style w:type="character" w:customStyle="1" w:styleId="Heading3Char">
    <w:name w:val="Heading 3 Char"/>
    <w:basedOn w:val="Heading2Char"/>
    <w:locked/>
    <w:rsid w:val="002C2709"/>
    <w:rPr>
      <w:rFonts w:ascii="Arial" w:hAnsi="Arial" w:cs="Arial"/>
      <w:b/>
      <w:bCs/>
      <w:smallCaps/>
      <w:color w:val="006600"/>
      <w:sz w:val="22"/>
      <w:szCs w:val="22"/>
      <w:lang w:val="en-US" w:eastAsia="en-US"/>
    </w:rPr>
  </w:style>
  <w:style w:type="character" w:customStyle="1" w:styleId="Heading4Char">
    <w:name w:val="Heading 4 Char"/>
    <w:basedOn w:val="a3"/>
    <w:locked/>
    <w:rsid w:val="002C2709"/>
    <w:rPr>
      <w:rFonts w:ascii="Arial" w:hAnsi="Arial" w:cs="Arial"/>
      <w:b/>
      <w:bCs/>
      <w:smallCaps/>
      <w:color w:val="800000"/>
      <w:sz w:val="22"/>
      <w:szCs w:val="22"/>
      <w:lang w:val="en-US" w:eastAsia="en-US"/>
    </w:rPr>
  </w:style>
  <w:style w:type="character" w:customStyle="1" w:styleId="Heading5Char">
    <w:name w:val="Heading 5 Char"/>
    <w:aliases w:val="Заголовок 5 Литература Char"/>
    <w:basedOn w:val="a3"/>
    <w:locked/>
    <w:rsid w:val="002C2709"/>
    <w:rPr>
      <w:rFonts w:ascii="Arial" w:hAnsi="Arial" w:cs="Arial"/>
      <w:b/>
      <w:bCs/>
      <w:caps/>
      <w:smallCaps/>
      <w:color w:val="0000FF"/>
      <w:w w:val="120"/>
      <w:sz w:val="28"/>
      <w:szCs w:val="28"/>
      <w:lang w:val="ru-RU" w:eastAsia="x-none"/>
    </w:rPr>
  </w:style>
  <w:style w:type="character" w:customStyle="1" w:styleId="Heading6Char">
    <w:name w:val="Heading 6 Char"/>
    <w:aliases w:val="Заголовок 6 Литература подзаголовок Char"/>
    <w:basedOn w:val="a3"/>
    <w:locked/>
    <w:rsid w:val="002C2709"/>
    <w:rPr>
      <w:rFonts w:ascii="Arial" w:hAnsi="Arial" w:cs="Arial"/>
      <w:b/>
      <w:bCs/>
      <w:color w:val="FF0000"/>
      <w:lang w:val="ru-RU" w:eastAsia="x-none"/>
    </w:rPr>
  </w:style>
  <w:style w:type="character" w:customStyle="1" w:styleId="Heading7Char">
    <w:name w:val="Heading 7 Char"/>
    <w:aliases w:val="Заголовок 7 Приложение Char"/>
    <w:basedOn w:val="a3"/>
    <w:locked/>
    <w:rsid w:val="002C2709"/>
    <w:rPr>
      <w:rFonts w:ascii="Arial" w:hAnsi="Arial" w:cs="Arial"/>
      <w:b/>
      <w:bCs/>
      <w:caps/>
      <w:smallCaps/>
      <w:color w:val="0000FF"/>
      <w:w w:val="120"/>
      <w:sz w:val="28"/>
      <w:szCs w:val="28"/>
      <w:lang w:val="ru-RU" w:eastAsia="x-none"/>
    </w:rPr>
  </w:style>
  <w:style w:type="character" w:customStyle="1" w:styleId="Heading8Char">
    <w:name w:val="Heading 8 Char"/>
    <w:aliases w:val="Заголовок 8 Подзаголовок приложения Char,Заголовок 8 Номер приложения Char"/>
    <w:basedOn w:val="a3"/>
    <w:locked/>
    <w:rsid w:val="002C2709"/>
    <w:rPr>
      <w:rFonts w:ascii="Arial" w:hAnsi="Arial" w:cs="Arial"/>
      <w:b/>
      <w:bCs/>
      <w:color w:val="FF0000"/>
      <w:lang w:val="ru-RU" w:eastAsia="x-none"/>
    </w:rPr>
  </w:style>
  <w:style w:type="character" w:customStyle="1" w:styleId="Heading9Char">
    <w:name w:val="Heading 9 Char"/>
    <w:aliases w:val="Заголовок 9 Знак2 Char,Заголовок 9 Знак1 Знак Char,Заголовок 9 Знак2 Знак Знак Char,Заголовок 9 Знак1 Знак Знак Знак Char,Заголовок 9 Знак Знак Знак Знак Знак Знак Char,Заголовок 9 Знак Знак Знак Знак Знак1 Char"/>
    <w:basedOn w:val="a3"/>
    <w:locked/>
    <w:rsid w:val="002C2709"/>
    <w:rPr>
      <w:rFonts w:ascii="Arial" w:hAnsi="Arial" w:cs="Arial"/>
      <w:b/>
      <w:bCs/>
      <w:smallCaps/>
      <w:color w:val="006600"/>
      <w:w w:val="120"/>
      <w:sz w:val="24"/>
      <w:szCs w:val="24"/>
    </w:rPr>
  </w:style>
  <w:style w:type="character" w:customStyle="1" w:styleId="BodyTextChar">
    <w:name w:val="Body Text Char"/>
    <w:basedOn w:val="a3"/>
    <w:locked/>
    <w:rsid w:val="002C2709"/>
    <w:rPr>
      <w:rFonts w:ascii="Arial" w:hAnsi="Arial" w:cs="Arial"/>
      <w:sz w:val="22"/>
      <w:szCs w:val="22"/>
      <w:lang w:val="x-none" w:eastAsia="en-US"/>
    </w:rPr>
  </w:style>
  <w:style w:type="character" w:customStyle="1" w:styleId="BodyText2Char">
    <w:name w:val="Body Text 2 Char"/>
    <w:basedOn w:val="a3"/>
    <w:semiHidden/>
    <w:locked/>
    <w:rsid w:val="002C2709"/>
    <w:rPr>
      <w:rFonts w:ascii="Arial" w:hAnsi="Arial" w:cs="Arial"/>
      <w:lang w:val="x-none" w:eastAsia="en-US"/>
    </w:rPr>
  </w:style>
  <w:style w:type="character" w:customStyle="1" w:styleId="BodyText3Char">
    <w:name w:val="Body Text 3 Char"/>
    <w:basedOn w:val="a3"/>
    <w:semiHidden/>
    <w:locked/>
    <w:rsid w:val="002C2709"/>
    <w:rPr>
      <w:rFonts w:ascii="Arial" w:hAnsi="Arial" w:cs="Arial"/>
      <w:sz w:val="16"/>
      <w:szCs w:val="16"/>
      <w:lang w:val="x-none" w:eastAsia="en-US"/>
    </w:rPr>
  </w:style>
  <w:style w:type="character" w:customStyle="1" w:styleId="HeaderChar">
    <w:name w:val="Header Char"/>
    <w:basedOn w:val="a3"/>
    <w:locked/>
    <w:rsid w:val="002C2709"/>
    <w:rPr>
      <w:rFonts w:ascii="Arial" w:hAnsi="Arial" w:cs="Arial"/>
      <w:sz w:val="22"/>
      <w:szCs w:val="22"/>
      <w:lang w:val="x-none" w:eastAsia="en-US"/>
    </w:rPr>
  </w:style>
  <w:style w:type="character" w:customStyle="1" w:styleId="FooterChar">
    <w:name w:val="Footer Char"/>
    <w:basedOn w:val="a3"/>
    <w:semiHidden/>
    <w:locked/>
    <w:rsid w:val="002C2709"/>
    <w:rPr>
      <w:rFonts w:ascii="Arial" w:hAnsi="Arial" w:cs="Arial"/>
      <w:lang w:val="x-none" w:eastAsia="en-US"/>
    </w:rPr>
  </w:style>
  <w:style w:type="character" w:customStyle="1" w:styleId="PlainTextChar">
    <w:name w:val="Plain Text Char"/>
    <w:basedOn w:val="a3"/>
    <w:semiHidden/>
    <w:locked/>
    <w:rsid w:val="002C2709"/>
    <w:rPr>
      <w:rFonts w:ascii="Courier New" w:hAnsi="Courier New" w:cs="Courier New"/>
      <w:sz w:val="20"/>
      <w:szCs w:val="20"/>
      <w:lang w:val="x-none" w:eastAsia="en-US"/>
    </w:rPr>
  </w:style>
  <w:style w:type="character" w:customStyle="1" w:styleId="BodyTextIndentChar">
    <w:name w:val="Body Text Indent Char"/>
    <w:basedOn w:val="a3"/>
    <w:semiHidden/>
    <w:locked/>
    <w:rsid w:val="002C2709"/>
    <w:rPr>
      <w:rFonts w:ascii="Arial" w:hAnsi="Arial" w:cs="Arial"/>
      <w:lang w:val="x-none" w:eastAsia="en-US"/>
    </w:rPr>
  </w:style>
  <w:style w:type="character" w:customStyle="1" w:styleId="TitleChar">
    <w:name w:val="Title Char"/>
    <w:basedOn w:val="a3"/>
    <w:locked/>
    <w:rsid w:val="002C2709"/>
    <w:rPr>
      <w:rFonts w:ascii="Cambria" w:hAnsi="Cambria" w:cs="Times New Roman"/>
      <w:b/>
      <w:bCs/>
      <w:kern w:val="28"/>
      <w:sz w:val="32"/>
      <w:szCs w:val="32"/>
      <w:lang w:val="x-none" w:eastAsia="en-US"/>
    </w:rPr>
  </w:style>
  <w:style w:type="paragraph" w:customStyle="1" w:styleId="2e">
    <w:name w:val="Абзац списка2"/>
    <w:basedOn w:val="a2"/>
    <w:link w:val="ListParagraphChar"/>
    <w:rsid w:val="002C2709"/>
    <w:pPr>
      <w:ind w:left="720"/>
    </w:pPr>
    <w:rPr>
      <w:rFonts w:ascii="Arial" w:hAnsi="Arial" w:cs="Arial"/>
      <w:sz w:val="22"/>
      <w:szCs w:val="22"/>
    </w:rPr>
  </w:style>
  <w:style w:type="character" w:customStyle="1" w:styleId="ListParagraphChar">
    <w:name w:val="List Paragraph Char"/>
    <w:basedOn w:val="a3"/>
    <w:link w:val="2e"/>
    <w:locked/>
    <w:rsid w:val="002C2709"/>
    <w:rPr>
      <w:rFonts w:ascii="Arial" w:hAnsi="Arial" w:cs="Arial"/>
      <w:sz w:val="22"/>
      <w:szCs w:val="22"/>
    </w:rPr>
  </w:style>
  <w:style w:type="character" w:customStyle="1" w:styleId="BalloonTextChar">
    <w:name w:val="Balloon Text Char"/>
    <w:basedOn w:val="a3"/>
    <w:locked/>
    <w:rsid w:val="002C2709"/>
    <w:rPr>
      <w:rFonts w:ascii="Tahoma" w:hAnsi="Tahoma" w:cs="Tahoma"/>
      <w:sz w:val="16"/>
      <w:szCs w:val="16"/>
      <w:lang w:val="x-none" w:eastAsia="en-US"/>
    </w:rPr>
  </w:style>
  <w:style w:type="character" w:customStyle="1" w:styleId="CommentTextChar">
    <w:name w:val="Comment Text Char"/>
    <w:basedOn w:val="a3"/>
    <w:locked/>
    <w:rsid w:val="002C2709"/>
    <w:rPr>
      <w:rFonts w:ascii="Arial" w:hAnsi="Arial" w:cs="Arial"/>
      <w:lang w:val="x-none" w:eastAsia="en-US"/>
    </w:rPr>
  </w:style>
  <w:style w:type="character" w:customStyle="1" w:styleId="CommentSubjectChar">
    <w:name w:val="Comment Subject Char"/>
    <w:basedOn w:val="CommentTextChar"/>
    <w:locked/>
    <w:rsid w:val="002C2709"/>
    <w:rPr>
      <w:rFonts w:ascii="Arial" w:hAnsi="Arial" w:cs="Arial"/>
      <w:b/>
      <w:bCs/>
      <w:lang w:val="x-none" w:eastAsia="en-US"/>
    </w:rPr>
  </w:style>
  <w:style w:type="paragraph" w:customStyle="1" w:styleId="1-12">
    <w:name w:val="Стиль1а-12"/>
    <w:basedOn w:val="a2"/>
    <w:link w:val="1-121"/>
    <w:autoRedefine/>
    <w:rsid w:val="002C2709"/>
    <w:pPr>
      <w:widowControl w:val="0"/>
      <w:suppressAutoHyphens/>
      <w:overflowPunct w:val="0"/>
      <w:jc w:val="center"/>
    </w:pPr>
    <w:rPr>
      <w:rFonts w:ascii="Arial" w:hAnsi="Arial" w:cs="Arial"/>
      <w:b/>
      <w:snapToGrid w:val="0"/>
      <w:spacing w:val="2"/>
      <w:sz w:val="22"/>
      <w:szCs w:val="22"/>
    </w:rPr>
  </w:style>
  <w:style w:type="character" w:customStyle="1" w:styleId="1-121">
    <w:name w:val="Стиль1а-12 Знак1"/>
    <w:basedOn w:val="a3"/>
    <w:link w:val="1-12"/>
    <w:rsid w:val="002C2709"/>
    <w:rPr>
      <w:rFonts w:ascii="Arial" w:hAnsi="Arial" w:cs="Arial"/>
      <w:b/>
      <w:snapToGrid w:val="0"/>
      <w:spacing w:val="2"/>
      <w:sz w:val="22"/>
      <w:szCs w:val="22"/>
    </w:rPr>
  </w:style>
  <w:style w:type="character" w:customStyle="1" w:styleId="01">
    <w:name w:val="01"/>
    <w:aliases w:val="52,0,011"/>
    <w:rsid w:val="002C2709"/>
  </w:style>
  <w:style w:type="paragraph" w:customStyle="1" w:styleId="BodyText21">
    <w:name w:val="Body Text 21"/>
    <w:basedOn w:val="a2"/>
    <w:rsid w:val="002C2709"/>
    <w:pPr>
      <w:widowControl w:val="0"/>
      <w:spacing w:line="240" w:lineRule="atLeast"/>
      <w:jc w:val="both"/>
    </w:pPr>
    <w:rPr>
      <w:rFonts w:ascii="Arial" w:hAnsi="Arial"/>
      <w:sz w:val="22"/>
      <w:szCs w:val="20"/>
    </w:rPr>
  </w:style>
  <w:style w:type="paragraph" w:styleId="affffff2">
    <w:name w:val="List Number"/>
    <w:basedOn w:val="a2"/>
    <w:rsid w:val="002C2709"/>
    <w:pPr>
      <w:tabs>
        <w:tab w:val="num" w:pos="360"/>
      </w:tabs>
      <w:spacing w:before="120"/>
      <w:ind w:left="360" w:hanging="360"/>
      <w:jc w:val="both"/>
    </w:pPr>
    <w:rPr>
      <w:szCs w:val="20"/>
    </w:rPr>
  </w:style>
  <w:style w:type="character" w:customStyle="1" w:styleId="value">
    <w:name w:val="value"/>
    <w:basedOn w:val="a3"/>
    <w:rsid w:val="002C2709"/>
  </w:style>
  <w:style w:type="table" w:customStyle="1" w:styleId="-2">
    <w:name w:val="Таблица-2к оценка"/>
    <w:basedOn w:val="a4"/>
    <w:rsid w:val="002C2709"/>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rPr>
        <w:rFonts w:ascii="Times New Roman" w:hAnsi="Times New Roman"/>
        <w:b w:val="0"/>
        <w:sz w:val="20"/>
      </w:rPr>
      <w:tblPr/>
      <w:trPr>
        <w:tblHeader/>
      </w:trPr>
      <w:tcPr>
        <w:shd w:val="clear" w:color="auto" w:fill="E0E0E0"/>
      </w:tcPr>
    </w:tblStylePr>
  </w:style>
  <w:style w:type="character" w:customStyle="1" w:styleId="affffff3">
    <w:name w:val="ТабНазвание Знак Знак"/>
    <w:basedOn w:val="a3"/>
    <w:locked/>
    <w:rsid w:val="002C2709"/>
    <w:rPr>
      <w:i/>
      <w:sz w:val="22"/>
      <w:lang w:val="ru-RU" w:eastAsia="ru-RU" w:bidi="ar-SA"/>
    </w:rPr>
  </w:style>
  <w:style w:type="character" w:customStyle="1" w:styleId="2f">
    <w:name w:val="Обычный (веб) Знак2"/>
    <w:aliases w:val="Обычный (Web)11 Знак,Обычный (веб) Знак1 Знак,Обычный (веб) Знак Знак Знак,Обычный (веб) Знак Знак1,Обычный (Web) Знак Знак Знак Знак Знак Знак Знак Знак Знак1 Знак Знак"/>
    <w:basedOn w:val="a3"/>
    <w:locked/>
    <w:rsid w:val="002C2709"/>
    <w:rPr>
      <w:sz w:val="24"/>
      <w:szCs w:val="24"/>
      <w:lang w:val="ru-RU" w:eastAsia="ru-RU" w:bidi="ar-SA"/>
    </w:rPr>
  </w:style>
  <w:style w:type="paragraph" w:styleId="53">
    <w:name w:val="toc 5"/>
    <w:basedOn w:val="a2"/>
    <w:next w:val="a2"/>
    <w:autoRedefine/>
    <w:uiPriority w:val="39"/>
    <w:unhideWhenUsed/>
    <w:rsid w:val="002C2709"/>
    <w:pPr>
      <w:spacing w:after="100" w:line="276" w:lineRule="auto"/>
      <w:ind w:left="880"/>
    </w:pPr>
    <w:rPr>
      <w:rFonts w:asciiTheme="minorHAnsi" w:eastAsiaTheme="minorEastAsia" w:hAnsiTheme="minorHAnsi" w:cstheme="minorBidi"/>
      <w:sz w:val="22"/>
      <w:szCs w:val="22"/>
    </w:rPr>
  </w:style>
  <w:style w:type="paragraph" w:styleId="62">
    <w:name w:val="toc 6"/>
    <w:basedOn w:val="a2"/>
    <w:next w:val="a2"/>
    <w:autoRedefine/>
    <w:uiPriority w:val="39"/>
    <w:unhideWhenUsed/>
    <w:rsid w:val="002C2709"/>
    <w:pPr>
      <w:spacing w:after="100" w:line="276" w:lineRule="auto"/>
      <w:ind w:left="1100"/>
    </w:pPr>
    <w:rPr>
      <w:rFonts w:asciiTheme="minorHAnsi" w:eastAsiaTheme="minorEastAsia" w:hAnsiTheme="minorHAnsi" w:cstheme="minorBidi"/>
      <w:sz w:val="22"/>
      <w:szCs w:val="22"/>
    </w:rPr>
  </w:style>
  <w:style w:type="paragraph" w:styleId="72">
    <w:name w:val="toc 7"/>
    <w:basedOn w:val="a2"/>
    <w:next w:val="a2"/>
    <w:autoRedefine/>
    <w:uiPriority w:val="39"/>
    <w:unhideWhenUsed/>
    <w:rsid w:val="002C2709"/>
    <w:pPr>
      <w:spacing w:after="100" w:line="276" w:lineRule="auto"/>
      <w:ind w:left="1320"/>
    </w:pPr>
    <w:rPr>
      <w:rFonts w:asciiTheme="minorHAnsi" w:eastAsiaTheme="minorEastAsia" w:hAnsiTheme="minorHAnsi" w:cstheme="minorBidi"/>
      <w:sz w:val="22"/>
      <w:szCs w:val="22"/>
    </w:rPr>
  </w:style>
  <w:style w:type="paragraph" w:styleId="82">
    <w:name w:val="toc 8"/>
    <w:basedOn w:val="a2"/>
    <w:next w:val="a2"/>
    <w:autoRedefine/>
    <w:uiPriority w:val="39"/>
    <w:unhideWhenUsed/>
    <w:rsid w:val="002C2709"/>
    <w:pPr>
      <w:spacing w:after="100" w:line="276" w:lineRule="auto"/>
      <w:ind w:left="1540"/>
    </w:pPr>
    <w:rPr>
      <w:rFonts w:asciiTheme="minorHAnsi" w:eastAsiaTheme="minorEastAsia" w:hAnsiTheme="minorHAnsi" w:cstheme="minorBidi"/>
      <w:sz w:val="22"/>
      <w:szCs w:val="22"/>
    </w:rPr>
  </w:style>
  <w:style w:type="paragraph" w:styleId="92">
    <w:name w:val="toc 9"/>
    <w:basedOn w:val="a2"/>
    <w:next w:val="a2"/>
    <w:autoRedefine/>
    <w:uiPriority w:val="39"/>
    <w:unhideWhenUsed/>
    <w:rsid w:val="002C2709"/>
    <w:pPr>
      <w:spacing w:after="100" w:line="276" w:lineRule="auto"/>
      <w:ind w:left="1760"/>
    </w:pPr>
    <w:rPr>
      <w:rFonts w:asciiTheme="minorHAnsi" w:eastAsiaTheme="minorEastAsia" w:hAnsiTheme="minorHAnsi" w:cstheme="minorBidi"/>
      <w:sz w:val="22"/>
      <w:szCs w:val="22"/>
    </w:rPr>
  </w:style>
  <w:style w:type="paragraph" w:customStyle="1" w:styleId="footnote">
    <w:name w:val="footnote"/>
    <w:basedOn w:val="a2"/>
    <w:rsid w:val="00D1044C"/>
    <w:pPr>
      <w:tabs>
        <w:tab w:val="left" w:pos="170"/>
      </w:tabs>
      <w:overflowPunct w:val="0"/>
      <w:autoSpaceDE w:val="0"/>
      <w:autoSpaceDN w:val="0"/>
      <w:adjustRightInd w:val="0"/>
      <w:spacing w:line="300" w:lineRule="atLeast"/>
      <w:ind w:left="170" w:hanging="170"/>
      <w:jc w:val="both"/>
      <w:textAlignment w:val="baseline"/>
    </w:pPr>
    <w:rPr>
      <w:rFonts w:ascii="NewtonC" w:hAnsi="NewtonC"/>
      <w:noProof/>
      <w:color w:val="000000"/>
      <w:sz w:val="16"/>
      <w:szCs w:val="20"/>
    </w:rPr>
  </w:style>
  <w:style w:type="character" w:customStyle="1" w:styleId="Iacaaieaoaaeeou2">
    <w:name w:val="Iacaaiea oaaeeou Знак2"/>
    <w:aliases w:val="Знак21 Знак2,Знак Знак3,Ciae Знак2,Название таблицы Знак2,Название объекта таблица Знак2,Caption Char Знак2,Caption Char1 Char Знак2,Caption Char Char Char Знак2,Caption Char1 Знак1,Caption Char Char Знак1"/>
    <w:basedOn w:val="a3"/>
    <w:locked/>
    <w:rsid w:val="004C52EE"/>
    <w:rPr>
      <w:rFonts w:ascii="Arial" w:hAnsi="Arial"/>
      <w:b/>
      <w:bCs/>
    </w:rPr>
  </w:style>
  <w:style w:type="paragraph" w:customStyle="1" w:styleId="Aacao1">
    <w:name w:val="Aacao1"/>
    <w:basedOn w:val="a2"/>
    <w:uiPriority w:val="99"/>
    <w:rsid w:val="000145F5"/>
    <w:pPr>
      <w:widowControl w:val="0"/>
      <w:overflowPunct w:val="0"/>
      <w:autoSpaceDE w:val="0"/>
      <w:autoSpaceDN w:val="0"/>
      <w:adjustRightInd w:val="0"/>
      <w:spacing w:before="120" w:after="120"/>
      <w:ind w:firstLine="720"/>
      <w:jc w:val="both"/>
      <w:textAlignment w:val="baseline"/>
    </w:pPr>
    <w:rPr>
      <w:szCs w:val="20"/>
    </w:rPr>
  </w:style>
  <w:style w:type="character" w:customStyle="1" w:styleId="affff6">
    <w:name w:val="Табл левый Знак"/>
    <w:basedOn w:val="a3"/>
    <w:link w:val="affff5"/>
    <w:rsid w:val="00812EFE"/>
    <w:rPr>
      <w:rFonts w:ascii="Arial Narrow" w:hAnsi="Arial Narrow"/>
      <w:sz w:val="18"/>
      <w:szCs w:val="18"/>
      <w:lang w:eastAsia="en-US" w:bidi="en-US"/>
    </w:rPr>
  </w:style>
  <w:style w:type="paragraph" w:customStyle="1" w:styleId="Style38">
    <w:name w:val="Style38"/>
    <w:basedOn w:val="a2"/>
    <w:uiPriority w:val="99"/>
    <w:rsid w:val="00812EFE"/>
    <w:pPr>
      <w:widowControl w:val="0"/>
      <w:autoSpaceDE w:val="0"/>
      <w:autoSpaceDN w:val="0"/>
      <w:adjustRightInd w:val="0"/>
    </w:pPr>
    <w:rPr>
      <w:rFonts w:ascii="Tahoma" w:hAnsi="Tahoma" w:cs="Tahoma"/>
    </w:rPr>
  </w:style>
  <w:style w:type="paragraph" w:customStyle="1" w:styleId="Style56">
    <w:name w:val="Style56"/>
    <w:basedOn w:val="a2"/>
    <w:uiPriority w:val="99"/>
    <w:rsid w:val="00812EFE"/>
    <w:pPr>
      <w:widowControl w:val="0"/>
      <w:autoSpaceDE w:val="0"/>
      <w:autoSpaceDN w:val="0"/>
      <w:adjustRightInd w:val="0"/>
    </w:pPr>
    <w:rPr>
      <w:rFonts w:ascii="Tahoma" w:hAnsi="Tahoma" w:cs="Tahoma"/>
    </w:rPr>
  </w:style>
  <w:style w:type="paragraph" w:customStyle="1" w:styleId="Style71">
    <w:name w:val="Style71"/>
    <w:basedOn w:val="a2"/>
    <w:uiPriority w:val="99"/>
    <w:rsid w:val="00812EFE"/>
    <w:pPr>
      <w:widowControl w:val="0"/>
      <w:autoSpaceDE w:val="0"/>
      <w:autoSpaceDN w:val="0"/>
      <w:adjustRightInd w:val="0"/>
    </w:pPr>
    <w:rPr>
      <w:rFonts w:ascii="Tahoma" w:hAnsi="Tahoma" w:cs="Tahoma"/>
    </w:rPr>
  </w:style>
  <w:style w:type="character" w:customStyle="1" w:styleId="FontStyle195">
    <w:name w:val="Font Style195"/>
    <w:basedOn w:val="a3"/>
    <w:uiPriority w:val="99"/>
    <w:rsid w:val="00812EFE"/>
    <w:rPr>
      <w:rFonts w:ascii="Tahoma" w:hAnsi="Tahoma" w:cs="Tahoma"/>
      <w:sz w:val="12"/>
      <w:szCs w:val="12"/>
    </w:rPr>
  </w:style>
  <w:style w:type="paragraph" w:customStyle="1" w:styleId="130">
    <w:name w:val="Обычный13"/>
    <w:rsid w:val="0018671F"/>
    <w:pPr>
      <w:widowControl w:val="0"/>
    </w:pPr>
    <w:rPr>
      <w:sz w:val="24"/>
    </w:rPr>
  </w:style>
  <w:style w:type="paragraph" w:customStyle="1" w:styleId="1f3">
    <w:name w:val="Мой1"/>
    <w:basedOn w:val="a2"/>
    <w:rsid w:val="00007A58"/>
    <w:pPr>
      <w:spacing w:before="120"/>
      <w:jc w:val="both"/>
    </w:pPr>
    <w:rPr>
      <w:rFonts w:ascii="Arial" w:hAnsi="Arial"/>
      <w:sz w:val="22"/>
      <w:szCs w:val="20"/>
    </w:rPr>
  </w:style>
  <w:style w:type="character" w:customStyle="1" w:styleId="affffff4">
    <w:name w:val="Сноска_"/>
    <w:basedOn w:val="a3"/>
    <w:link w:val="affffff5"/>
    <w:rsid w:val="0081487A"/>
    <w:rPr>
      <w:sz w:val="17"/>
      <w:szCs w:val="17"/>
      <w:shd w:val="clear" w:color="auto" w:fill="FFFFFF"/>
    </w:rPr>
  </w:style>
  <w:style w:type="character" w:customStyle="1" w:styleId="affffff6">
    <w:name w:val="Сноска + Курсив"/>
    <w:basedOn w:val="affffff4"/>
    <w:rsid w:val="0081487A"/>
    <w:rPr>
      <w:i/>
      <w:iCs/>
      <w:color w:val="000000"/>
      <w:spacing w:val="0"/>
      <w:w w:val="100"/>
      <w:position w:val="0"/>
      <w:sz w:val="17"/>
      <w:szCs w:val="17"/>
      <w:shd w:val="clear" w:color="auto" w:fill="FFFFFF"/>
      <w:lang w:val="ru-RU"/>
    </w:rPr>
  </w:style>
  <w:style w:type="paragraph" w:customStyle="1" w:styleId="affffff5">
    <w:name w:val="Сноска"/>
    <w:basedOn w:val="a2"/>
    <w:link w:val="affffff4"/>
    <w:rsid w:val="0081487A"/>
    <w:pPr>
      <w:widowControl w:val="0"/>
      <w:shd w:val="clear" w:color="auto" w:fill="FFFFFF"/>
      <w:spacing w:line="221" w:lineRule="exact"/>
      <w:ind w:firstLine="360"/>
    </w:pPr>
    <w:rPr>
      <w:sz w:val="17"/>
      <w:szCs w:val="17"/>
    </w:rPr>
  </w:style>
  <w:style w:type="character" w:customStyle="1" w:styleId="7Exact">
    <w:name w:val="Основной текст (7) Exact"/>
    <w:basedOn w:val="a3"/>
    <w:link w:val="73"/>
    <w:rsid w:val="0081487A"/>
    <w:rPr>
      <w:b/>
      <w:bCs/>
      <w:spacing w:val="5"/>
      <w:sz w:val="14"/>
      <w:szCs w:val="14"/>
      <w:shd w:val="clear" w:color="auto" w:fill="FFFFFF"/>
    </w:rPr>
  </w:style>
  <w:style w:type="character" w:customStyle="1" w:styleId="affffff7">
    <w:name w:val="Основной текст_"/>
    <w:basedOn w:val="a3"/>
    <w:rsid w:val="0081487A"/>
    <w:rPr>
      <w:rFonts w:ascii="Times New Roman" w:eastAsia="Times New Roman" w:hAnsi="Times New Roman" w:cs="Times New Roman"/>
      <w:sz w:val="19"/>
      <w:szCs w:val="19"/>
      <w:shd w:val="clear" w:color="auto" w:fill="FFFFFF"/>
    </w:rPr>
  </w:style>
  <w:style w:type="paragraph" w:customStyle="1" w:styleId="73">
    <w:name w:val="Основной текст (7)"/>
    <w:basedOn w:val="a2"/>
    <w:link w:val="7Exact"/>
    <w:rsid w:val="0081487A"/>
    <w:pPr>
      <w:widowControl w:val="0"/>
      <w:shd w:val="clear" w:color="auto" w:fill="FFFFFF"/>
      <w:spacing w:line="216" w:lineRule="exact"/>
      <w:jc w:val="center"/>
    </w:pPr>
    <w:rPr>
      <w:b/>
      <w:bCs/>
      <w:spacing w:val="5"/>
      <w:sz w:val="14"/>
      <w:szCs w:val="14"/>
    </w:rPr>
  </w:style>
  <w:style w:type="paragraph" w:customStyle="1" w:styleId="66">
    <w:name w:val="Стиль Маркированный + Перед:  6 пт После:  6 пт"/>
    <w:basedOn w:val="a2"/>
    <w:uiPriority w:val="99"/>
    <w:rsid w:val="00A50E9F"/>
    <w:pPr>
      <w:numPr>
        <w:numId w:val="41"/>
      </w:numPr>
    </w:pPr>
    <w:rPr>
      <w:lang w:bidi="en-US"/>
    </w:rPr>
  </w:style>
  <w:style w:type="character" w:customStyle="1" w:styleId="apple-converted-space">
    <w:name w:val="apple-converted-space"/>
    <w:basedOn w:val="a3"/>
    <w:rsid w:val="004A5368"/>
  </w:style>
  <w:style w:type="character" w:styleId="HTML">
    <w:name w:val="HTML Cite"/>
    <w:basedOn w:val="a3"/>
    <w:uiPriority w:val="99"/>
    <w:unhideWhenUsed/>
    <w:rsid w:val="00301CA8"/>
    <w:rPr>
      <w:i/>
      <w:iCs/>
    </w:rPr>
  </w:style>
  <w:style w:type="paragraph" w:customStyle="1" w:styleId="font6">
    <w:name w:val="font6"/>
    <w:basedOn w:val="a2"/>
    <w:rsid w:val="00301CA8"/>
    <w:pPr>
      <w:spacing w:before="100" w:beforeAutospacing="1" w:after="100" w:afterAutospacing="1"/>
    </w:pPr>
    <w:rPr>
      <w:color w:val="000000"/>
      <w:sz w:val="16"/>
      <w:szCs w:val="16"/>
    </w:rPr>
  </w:style>
  <w:style w:type="paragraph" w:customStyle="1" w:styleId="font7">
    <w:name w:val="font7"/>
    <w:basedOn w:val="a2"/>
    <w:rsid w:val="00301CA8"/>
    <w:pPr>
      <w:spacing w:before="100" w:beforeAutospacing="1" w:after="100" w:afterAutospacing="1"/>
    </w:pPr>
    <w:rPr>
      <w:color w:val="000000"/>
      <w:sz w:val="16"/>
      <w:szCs w:val="16"/>
      <w:u w:val="single"/>
    </w:rPr>
  </w:style>
  <w:style w:type="paragraph" w:customStyle="1" w:styleId="Style15">
    <w:name w:val="Style15"/>
    <w:basedOn w:val="a2"/>
    <w:uiPriority w:val="99"/>
    <w:rsid w:val="00053766"/>
    <w:pPr>
      <w:widowControl w:val="0"/>
      <w:autoSpaceDE w:val="0"/>
      <w:autoSpaceDN w:val="0"/>
      <w:adjustRightInd w:val="0"/>
      <w:spacing w:line="245" w:lineRule="exact"/>
      <w:jc w:val="both"/>
    </w:pPr>
    <w:rPr>
      <w:rFonts w:ascii="Tahoma" w:hAnsi="Tahoma" w:cs="Tahoma"/>
      <w:lang w:eastAsia="en-US" w:bidi="en-US"/>
    </w:rPr>
  </w:style>
  <w:style w:type="character" w:customStyle="1" w:styleId="FontStyle194">
    <w:name w:val="Font Style194"/>
    <w:uiPriority w:val="99"/>
    <w:rsid w:val="00053766"/>
    <w:rPr>
      <w:rFonts w:ascii="Tahoma" w:hAnsi="Tahoma" w:cs="Tahoma" w:hint="default"/>
      <w:b/>
      <w:bCs/>
      <w:sz w:val="16"/>
      <w:szCs w:val="16"/>
    </w:rPr>
  </w:style>
  <w:style w:type="character" w:customStyle="1" w:styleId="FontStyle196">
    <w:name w:val="Font Style196"/>
    <w:uiPriority w:val="99"/>
    <w:rsid w:val="00053766"/>
    <w:rPr>
      <w:rFonts w:ascii="Tahoma" w:hAnsi="Tahoma" w:cs="Tahoma" w:hint="default"/>
      <w:sz w:val="16"/>
      <w:szCs w:val="16"/>
    </w:rPr>
  </w:style>
  <w:style w:type="paragraph" w:customStyle="1" w:styleId="Style16">
    <w:name w:val="Style16"/>
    <w:basedOn w:val="a2"/>
    <w:uiPriority w:val="99"/>
    <w:rsid w:val="009D183F"/>
    <w:pPr>
      <w:widowControl w:val="0"/>
      <w:autoSpaceDE w:val="0"/>
      <w:autoSpaceDN w:val="0"/>
      <w:adjustRightInd w:val="0"/>
      <w:spacing w:line="245" w:lineRule="exact"/>
      <w:jc w:val="both"/>
    </w:pPr>
    <w:rPr>
      <w:rFonts w:ascii="Tahoma" w:hAnsi="Tahoma" w:cs="Tahoma"/>
      <w:lang w:eastAsia="en-US" w:bidi="en-US"/>
    </w:rPr>
  </w:style>
  <w:style w:type="paragraph" w:customStyle="1" w:styleId="Style5">
    <w:name w:val="Style5"/>
    <w:basedOn w:val="a2"/>
    <w:uiPriority w:val="99"/>
    <w:rsid w:val="00FF77DB"/>
    <w:pPr>
      <w:widowControl w:val="0"/>
      <w:autoSpaceDE w:val="0"/>
      <w:autoSpaceDN w:val="0"/>
      <w:adjustRightInd w:val="0"/>
      <w:spacing w:line="230" w:lineRule="exact"/>
      <w:ind w:firstLine="413"/>
      <w:jc w:val="both"/>
    </w:pPr>
    <w:rPr>
      <w:rFonts w:ascii="Arial" w:eastAsiaTheme="minorEastAsia" w:hAnsi="Arial" w:cs="Arial"/>
    </w:rPr>
  </w:style>
  <w:style w:type="character" w:customStyle="1" w:styleId="FontStyle37">
    <w:name w:val="Font Style37"/>
    <w:basedOn w:val="a3"/>
    <w:uiPriority w:val="99"/>
    <w:rsid w:val="00FF77DB"/>
    <w:rPr>
      <w:rFonts w:ascii="Arial" w:hAnsi="Arial" w:cs="Arial"/>
      <w:color w:val="000000"/>
      <w:sz w:val="18"/>
      <w:szCs w:val="18"/>
    </w:rPr>
  </w:style>
  <w:style w:type="paragraph" w:customStyle="1" w:styleId="212">
    <w:name w:val="Основной текст с отступом 21"/>
    <w:basedOn w:val="a2"/>
    <w:semiHidden/>
    <w:rsid w:val="00827E43"/>
    <w:pPr>
      <w:widowControl w:val="0"/>
      <w:ind w:firstLine="720"/>
      <w:jc w:val="both"/>
    </w:pPr>
    <w:rPr>
      <w:sz w:val="28"/>
      <w:szCs w:val="20"/>
    </w:rPr>
  </w:style>
  <w:style w:type="paragraph" w:customStyle="1" w:styleId="2f0">
    <w:name w:val="Обычный2"/>
    <w:semiHidden/>
    <w:rsid w:val="00827E43"/>
    <w:pPr>
      <w:snapToGrid w:val="0"/>
      <w:spacing w:before="100" w:after="100"/>
    </w:pPr>
    <w:rPr>
      <w:sz w:val="24"/>
    </w:rPr>
  </w:style>
  <w:style w:type="character" w:customStyle="1" w:styleId="ipa">
    <w:name w:val="ipa"/>
    <w:basedOn w:val="a3"/>
    <w:rsid w:val="00A159AD"/>
  </w:style>
  <w:style w:type="character" w:customStyle="1" w:styleId="mw-headline">
    <w:name w:val="mw-headline"/>
    <w:basedOn w:val="a3"/>
    <w:rsid w:val="00E53D1D"/>
  </w:style>
  <w:style w:type="character" w:customStyle="1" w:styleId="mw-editsection">
    <w:name w:val="mw-editsection"/>
    <w:basedOn w:val="a3"/>
    <w:rsid w:val="00E53D1D"/>
  </w:style>
  <w:style w:type="character" w:customStyle="1" w:styleId="mw-editsection-bracket">
    <w:name w:val="mw-editsection-bracket"/>
    <w:basedOn w:val="a3"/>
    <w:rsid w:val="00E53D1D"/>
  </w:style>
  <w:style w:type="character" w:customStyle="1" w:styleId="mw-editsection-divider">
    <w:name w:val="mw-editsection-divider"/>
    <w:basedOn w:val="a3"/>
    <w:rsid w:val="00E53D1D"/>
  </w:style>
  <w:style w:type="character" w:customStyle="1" w:styleId="rvts9">
    <w:name w:val="rvts9"/>
    <w:basedOn w:val="a3"/>
    <w:rsid w:val="002A44B2"/>
  </w:style>
  <w:style w:type="character" w:customStyle="1" w:styleId="rvts0">
    <w:name w:val="rvts0"/>
    <w:basedOn w:val="a3"/>
    <w:rsid w:val="002A44B2"/>
  </w:style>
  <w:style w:type="character" w:customStyle="1" w:styleId="rvts6">
    <w:name w:val="rvts6"/>
    <w:basedOn w:val="a3"/>
    <w:rsid w:val="002A44B2"/>
  </w:style>
  <w:style w:type="character" w:customStyle="1" w:styleId="1f4">
    <w:name w:val="Название таблицы Знак1"/>
    <w:aliases w:val="диаграммы Знак1,Название объекта Знак2 Знак,диаграммы Знак Знак,Название таблицы Знак Знак,3 Название объекта Знак1 Знак,Название таблицы + 11 пт Знак1 Знак,не полужирный Знак1 Знак,курсив Знак1 Знак, 1 Знак"/>
    <w:basedOn w:val="a3"/>
    <w:locked/>
    <w:rsid w:val="008E1C50"/>
    <w:rPr>
      <w:rFonts w:ascii="Arial" w:hAnsi="Arial" w:cs="Times New Roman"/>
      <w:b/>
      <w:bCs/>
    </w:rPr>
  </w:style>
  <w:style w:type="character" w:customStyle="1" w:styleId="afffe">
    <w:name w:val="#Таблица названия столбцов Знак"/>
    <w:basedOn w:val="a3"/>
    <w:link w:val="afffd"/>
    <w:rsid w:val="00503751"/>
    <w:rPr>
      <w:rFonts w:ascii="Arial" w:hAnsi="Arial"/>
      <w:b/>
      <w:szCs w:val="22"/>
      <w:lang w:eastAsia="en-US" w:bidi="en-US"/>
    </w:rPr>
  </w:style>
  <w:style w:type="paragraph" w:customStyle="1" w:styleId="xl267">
    <w:name w:val="xl267"/>
    <w:basedOn w:val="a2"/>
    <w:rsid w:val="006C1F1B"/>
    <w:pPr>
      <w:pBdr>
        <w:top w:val="single" w:sz="4" w:space="0" w:color="auto"/>
        <w:left w:val="single" w:sz="4" w:space="0" w:color="auto"/>
        <w:bottom w:val="single" w:sz="4" w:space="0" w:color="auto"/>
        <w:right w:val="single" w:sz="4" w:space="0" w:color="auto"/>
      </w:pBdr>
      <w:shd w:val="clear" w:color="000000" w:fill="4F6228"/>
      <w:spacing w:before="100" w:beforeAutospacing="1" w:after="100" w:afterAutospacing="1"/>
      <w:jc w:val="center"/>
      <w:textAlignment w:val="center"/>
    </w:pPr>
    <w:rPr>
      <w:rFonts w:ascii="Arial Narrow" w:hAnsi="Arial Narrow"/>
      <w:sz w:val="16"/>
      <w:szCs w:val="16"/>
    </w:rPr>
  </w:style>
  <w:style w:type="paragraph" w:customStyle="1" w:styleId="xl268">
    <w:name w:val="xl268"/>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sz w:val="16"/>
      <w:szCs w:val="16"/>
    </w:rPr>
  </w:style>
  <w:style w:type="paragraph" w:customStyle="1" w:styleId="xl269">
    <w:name w:val="xl269"/>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70">
    <w:name w:val="xl270"/>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71">
    <w:name w:val="xl271"/>
    <w:basedOn w:val="a2"/>
    <w:rsid w:val="006C1F1B"/>
    <w:pPr>
      <w:spacing w:before="100" w:beforeAutospacing="1" w:after="100" w:afterAutospacing="1"/>
    </w:pPr>
    <w:rPr>
      <w:rFonts w:ascii="Arial" w:hAnsi="Arial" w:cs="Arial"/>
      <w:sz w:val="18"/>
      <w:szCs w:val="18"/>
    </w:rPr>
  </w:style>
  <w:style w:type="paragraph" w:customStyle="1" w:styleId="xl272">
    <w:name w:val="xl272"/>
    <w:basedOn w:val="a2"/>
    <w:rsid w:val="006C1F1B"/>
    <w:pPr>
      <w:pBdr>
        <w:top w:val="single" w:sz="4" w:space="0" w:color="auto"/>
        <w:left w:val="single" w:sz="4" w:space="0" w:color="auto"/>
      </w:pBdr>
      <w:shd w:val="clear" w:color="000000" w:fill="FFFF00"/>
      <w:spacing w:before="100" w:beforeAutospacing="1" w:after="100" w:afterAutospacing="1"/>
      <w:jc w:val="center"/>
      <w:textAlignment w:val="center"/>
    </w:pPr>
    <w:rPr>
      <w:rFonts w:ascii="Arial Narrow" w:hAnsi="Arial Narrow"/>
      <w:sz w:val="16"/>
      <w:szCs w:val="16"/>
    </w:rPr>
  </w:style>
  <w:style w:type="paragraph" w:customStyle="1" w:styleId="xl273">
    <w:name w:val="xl273"/>
    <w:basedOn w:val="a2"/>
    <w:rsid w:val="006C1F1B"/>
    <w:pPr>
      <w:pBdr>
        <w:top w:val="single" w:sz="4" w:space="0" w:color="auto"/>
        <w:left w:val="single" w:sz="4" w:space="0" w:color="auto"/>
      </w:pBdr>
      <w:shd w:val="clear" w:color="000000" w:fill="FFFF00"/>
      <w:spacing w:before="100" w:beforeAutospacing="1" w:after="100" w:afterAutospacing="1"/>
      <w:textAlignment w:val="center"/>
    </w:pPr>
    <w:rPr>
      <w:rFonts w:ascii="Arial Narrow" w:hAnsi="Arial Narrow"/>
      <w:sz w:val="16"/>
      <w:szCs w:val="16"/>
    </w:rPr>
  </w:style>
  <w:style w:type="paragraph" w:customStyle="1" w:styleId="xl274">
    <w:name w:val="xl274"/>
    <w:basedOn w:val="a2"/>
    <w:rsid w:val="006C1F1B"/>
    <w:pPr>
      <w:pBdr>
        <w:top w:val="single" w:sz="4" w:space="0" w:color="auto"/>
        <w:left w:val="single" w:sz="4" w:space="0" w:color="auto"/>
      </w:pBdr>
      <w:shd w:val="clear" w:color="000000" w:fill="FFFF00"/>
      <w:spacing w:before="100" w:beforeAutospacing="1" w:after="100" w:afterAutospacing="1"/>
    </w:pPr>
    <w:rPr>
      <w:rFonts w:ascii="Arial Narrow" w:hAnsi="Arial Narrow"/>
      <w:sz w:val="16"/>
      <w:szCs w:val="16"/>
    </w:rPr>
  </w:style>
  <w:style w:type="paragraph" w:customStyle="1" w:styleId="xl275">
    <w:name w:val="xl275"/>
    <w:basedOn w:val="a2"/>
    <w:rsid w:val="006C1F1B"/>
    <w:pPr>
      <w:pBdr>
        <w:top w:val="single" w:sz="4" w:space="0" w:color="auto"/>
        <w:left w:val="single" w:sz="4" w:space="0" w:color="auto"/>
      </w:pBdr>
      <w:shd w:val="clear" w:color="000000" w:fill="FFFF00"/>
      <w:spacing w:before="100" w:beforeAutospacing="1" w:after="100" w:afterAutospacing="1"/>
      <w:jc w:val="center"/>
      <w:textAlignment w:val="center"/>
    </w:pPr>
    <w:rPr>
      <w:rFonts w:ascii="Arial Narrow" w:hAnsi="Arial Narrow"/>
      <w:sz w:val="16"/>
      <w:szCs w:val="16"/>
    </w:rPr>
  </w:style>
  <w:style w:type="paragraph" w:customStyle="1" w:styleId="xl276">
    <w:name w:val="xl276"/>
    <w:basedOn w:val="a2"/>
    <w:rsid w:val="006C1F1B"/>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right"/>
      <w:textAlignment w:val="center"/>
    </w:pPr>
    <w:rPr>
      <w:rFonts w:ascii="Arial Narrow" w:hAnsi="Arial Narrow"/>
      <w:sz w:val="16"/>
      <w:szCs w:val="16"/>
    </w:rPr>
  </w:style>
  <w:style w:type="paragraph" w:customStyle="1" w:styleId="xl277">
    <w:name w:val="xl277"/>
    <w:basedOn w:val="a2"/>
    <w:rsid w:val="006C1F1B"/>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Arial Narrow" w:hAnsi="Arial Narrow"/>
      <w:sz w:val="16"/>
      <w:szCs w:val="16"/>
    </w:rPr>
  </w:style>
  <w:style w:type="paragraph" w:customStyle="1" w:styleId="xl278">
    <w:name w:val="xl278"/>
    <w:basedOn w:val="a2"/>
    <w:rsid w:val="006C1F1B"/>
    <w:pPr>
      <w:shd w:val="clear" w:color="000000" w:fill="B7DEE8"/>
      <w:spacing w:before="100" w:beforeAutospacing="1" w:after="100" w:afterAutospacing="1"/>
    </w:pPr>
    <w:rPr>
      <w:rFonts w:ascii="Arial" w:hAnsi="Arial" w:cs="Arial"/>
      <w:sz w:val="18"/>
      <w:szCs w:val="18"/>
    </w:rPr>
  </w:style>
  <w:style w:type="paragraph" w:customStyle="1" w:styleId="xl279">
    <w:name w:val="xl279"/>
    <w:basedOn w:val="a2"/>
    <w:rsid w:val="006C1F1B"/>
    <w:pPr>
      <w:spacing w:before="100" w:beforeAutospacing="1" w:after="100" w:afterAutospacing="1"/>
      <w:jc w:val="center"/>
      <w:textAlignment w:val="center"/>
    </w:pPr>
    <w:rPr>
      <w:rFonts w:ascii="Arial Narrow" w:hAnsi="Arial Narrow"/>
      <w:sz w:val="16"/>
      <w:szCs w:val="16"/>
    </w:rPr>
  </w:style>
  <w:style w:type="paragraph" w:customStyle="1" w:styleId="xl280">
    <w:name w:val="xl280"/>
    <w:basedOn w:val="a2"/>
    <w:rsid w:val="006C1F1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right"/>
      <w:textAlignment w:val="center"/>
    </w:pPr>
    <w:rPr>
      <w:rFonts w:ascii="Arial Narrow" w:hAnsi="Arial Narrow"/>
      <w:sz w:val="16"/>
      <w:szCs w:val="16"/>
    </w:rPr>
  </w:style>
  <w:style w:type="paragraph" w:customStyle="1" w:styleId="xl281">
    <w:name w:val="xl281"/>
    <w:basedOn w:val="a2"/>
    <w:rsid w:val="006C1F1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center"/>
      <w:textAlignment w:val="center"/>
    </w:pPr>
    <w:rPr>
      <w:rFonts w:ascii="Arial Narrow" w:hAnsi="Arial Narrow"/>
      <w:sz w:val="16"/>
      <w:szCs w:val="16"/>
    </w:rPr>
  </w:style>
  <w:style w:type="paragraph" w:customStyle="1" w:styleId="xl282">
    <w:name w:val="xl282"/>
    <w:basedOn w:val="a2"/>
    <w:rsid w:val="006C1F1B"/>
    <w:pPr>
      <w:shd w:val="clear" w:color="000000" w:fill="E6B8B7"/>
      <w:spacing w:before="100" w:beforeAutospacing="1" w:after="100" w:afterAutospacing="1"/>
    </w:pPr>
    <w:rPr>
      <w:rFonts w:ascii="Arial" w:hAnsi="Arial" w:cs="Arial"/>
      <w:sz w:val="18"/>
      <w:szCs w:val="18"/>
    </w:rPr>
  </w:style>
  <w:style w:type="paragraph" w:customStyle="1" w:styleId="xl283">
    <w:name w:val="xl283"/>
    <w:basedOn w:val="a2"/>
    <w:rsid w:val="006C1F1B"/>
    <w:pPr>
      <w:spacing w:before="100" w:beforeAutospacing="1" w:after="100" w:afterAutospacing="1"/>
    </w:pPr>
    <w:rPr>
      <w:rFonts w:ascii="Arial Narrow" w:hAnsi="Arial Narrow"/>
    </w:rPr>
  </w:style>
  <w:style w:type="paragraph" w:customStyle="1" w:styleId="xl284">
    <w:name w:val="xl284"/>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85">
    <w:name w:val="xl285"/>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6"/>
      <w:szCs w:val="16"/>
    </w:rPr>
  </w:style>
  <w:style w:type="paragraph" w:customStyle="1" w:styleId="xl286">
    <w:name w:val="xl286"/>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6"/>
      <w:szCs w:val="16"/>
    </w:rPr>
  </w:style>
  <w:style w:type="paragraph" w:customStyle="1" w:styleId="xl287">
    <w:name w:val="xl287"/>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88">
    <w:name w:val="xl288"/>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289">
    <w:name w:val="xl289"/>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90">
    <w:name w:val="xl290"/>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6"/>
      <w:szCs w:val="16"/>
    </w:rPr>
  </w:style>
  <w:style w:type="paragraph" w:customStyle="1" w:styleId="xl292">
    <w:name w:val="xl292"/>
    <w:basedOn w:val="a2"/>
    <w:rsid w:val="006C1F1B"/>
    <w:pPr>
      <w:spacing w:before="100" w:beforeAutospacing="1" w:after="100" w:afterAutospacing="1"/>
    </w:pPr>
    <w:rPr>
      <w:rFonts w:ascii="Arial Narrow" w:hAnsi="Arial Narrow"/>
    </w:rPr>
  </w:style>
  <w:style w:type="paragraph" w:customStyle="1" w:styleId="xl293">
    <w:name w:val="xl293"/>
    <w:basedOn w:val="a2"/>
    <w:rsid w:val="006C1F1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b/>
      <w:bCs/>
      <w:sz w:val="16"/>
      <w:szCs w:val="16"/>
    </w:rPr>
  </w:style>
  <w:style w:type="paragraph" w:customStyle="1" w:styleId="240">
    <w:name w:val="Основной текст 24"/>
    <w:basedOn w:val="a2"/>
    <w:rsid w:val="00A26C84"/>
    <w:pPr>
      <w:widowControl w:val="0"/>
      <w:spacing w:line="240" w:lineRule="atLeast"/>
      <w:jc w:val="both"/>
    </w:pPr>
    <w:rPr>
      <w:rFonts w:ascii="Arial" w:hAnsi="Arial"/>
      <w:sz w:val="22"/>
      <w:szCs w:val="20"/>
      <w:lang w:eastAsia="en-US" w:bidi="en-US"/>
    </w:rPr>
  </w:style>
  <w:style w:type="paragraph" w:customStyle="1" w:styleId="msonormal1">
    <w:name w:val="msonormal1"/>
    <w:basedOn w:val="a2"/>
    <w:rsid w:val="009D4613"/>
    <w:pPr>
      <w:spacing w:before="100" w:beforeAutospacing="1" w:after="100" w:afterAutospacing="1"/>
    </w:pPr>
  </w:style>
  <w:style w:type="table" w:customStyle="1" w:styleId="affffff8">
    <w:name w:val="ЦНЭС"/>
    <w:basedOn w:val="affffff9"/>
    <w:uiPriority w:val="99"/>
    <w:qFormat/>
    <w:rsid w:val="00A075DB"/>
    <w:rPr>
      <w:rFonts w:ascii="Arial" w:eastAsiaTheme="minorEastAsia" w:hAnsi="Arial" w:cstheme="minorBidi"/>
      <w:sz w:val="16"/>
      <w:lang w:val="en-US" w:bidi="en-US"/>
    </w:rPr>
    <w:tblPr/>
    <w:tcPr>
      <w:shd w:val="clear" w:color="auto" w:fill="FFFFFF" w:themeFill="background1"/>
    </w:tcPr>
    <w:tblStylePr w:type="firstRow">
      <w:rPr>
        <w:rFonts w:ascii="Arial" w:hAnsi="Arial" w:cs="Times New Roman"/>
        <w:b/>
        <w:i/>
        <w:caps w:val="0"/>
        <w:color w:val="auto"/>
        <w:sz w:val="16"/>
      </w:rPr>
      <w:tblPr/>
      <w:tcPr>
        <w:tcBorders>
          <w:tl2br w:val="none" w:sz="0" w:space="0" w:color="auto"/>
          <w:tr2bl w:val="none" w:sz="0" w:space="0" w:color="auto"/>
        </w:tcBorders>
        <w:shd w:val="clear" w:color="auto" w:fill="CCFFCC"/>
      </w:tcPr>
    </w:tblStylePr>
  </w:style>
  <w:style w:type="table" w:styleId="affffff9">
    <w:name w:val="Table Elegant"/>
    <w:basedOn w:val="a4"/>
    <w:rsid w:val="00A075D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360">
    <w:name w:val="Основной текст 36"/>
    <w:basedOn w:val="a2"/>
    <w:rsid w:val="00347101"/>
    <w:pPr>
      <w:widowControl w:val="0"/>
      <w:jc w:val="center"/>
    </w:pPr>
    <w:rPr>
      <w:rFonts w:ascii="Arial" w:hAnsi="Arial"/>
      <w:sz w:val="22"/>
      <w:szCs w:val="20"/>
      <w:lang w:eastAsia="en-US" w:bidi="en-US"/>
    </w:rPr>
  </w:style>
  <w:style w:type="character" w:customStyle="1" w:styleId="1f5">
    <w:name w:val="Стиль1 Знак"/>
    <w:basedOn w:val="a3"/>
    <w:locked/>
    <w:rsid w:val="003F723C"/>
    <w:rPr>
      <w:rFonts w:ascii="Arial" w:hAnsi="Arial" w:cs="Times New Roman"/>
      <w:b/>
      <w:color w:val="0000FF"/>
      <w:sz w:val="28"/>
      <w:lang w:val="ru-RU" w:eastAsia="ru-RU" w:bidi="ar-SA"/>
    </w:rPr>
  </w:style>
  <w:style w:type="paragraph" w:customStyle="1" w:styleId="stdtext">
    <w:name w:val="stdtext"/>
    <w:basedOn w:val="a2"/>
    <w:rsid w:val="003F723C"/>
    <w:pPr>
      <w:spacing w:before="100" w:beforeAutospacing="1" w:after="100" w:afterAutospacing="1"/>
      <w:jc w:val="both"/>
    </w:pPr>
    <w:rPr>
      <w:rFonts w:ascii="Arial" w:hAnsi="Arial" w:cs="Arial"/>
      <w:color w:val="FFFFFF"/>
      <w:sz w:val="25"/>
      <w:szCs w:val="25"/>
      <w:lang w:eastAsia="en-US" w:bidi="en-US"/>
    </w:rPr>
  </w:style>
  <w:style w:type="character" w:customStyle="1" w:styleId="affff4">
    <w:name w:val="Номер_ТАБ Знак"/>
    <w:basedOn w:val="a3"/>
    <w:link w:val="affff3"/>
    <w:rsid w:val="003D2EE6"/>
    <w:rPr>
      <w:rFonts w:ascii="Arial" w:hAnsi="Arial"/>
      <w:i/>
      <w:szCs w:val="22"/>
      <w:lang w:eastAsia="en-US" w:bidi="en-US"/>
    </w:rPr>
  </w:style>
  <w:style w:type="paragraph" w:customStyle="1" w:styleId="2f1">
    <w:name w:val="Титул 2"/>
    <w:basedOn w:val="a2"/>
    <w:uiPriority w:val="99"/>
    <w:qFormat/>
    <w:rsid w:val="00C65C03"/>
    <w:rPr>
      <w:rFonts w:ascii="Arial" w:eastAsia="Batang" w:hAnsi="Arial" w:cs="Georgia"/>
      <w:b/>
      <w:bCs/>
      <w:color w:val="333399"/>
      <w:sz w:val="48"/>
      <w:szCs w:val="34"/>
      <w:lang w:eastAsia="en-US" w:bidi="en-US"/>
    </w:rPr>
  </w:style>
  <w:style w:type="paragraph" w:customStyle="1" w:styleId="1f6">
    <w:name w:val="Титул 1"/>
    <w:basedOn w:val="ad"/>
    <w:uiPriority w:val="99"/>
    <w:qFormat/>
    <w:rsid w:val="005D0A69"/>
    <w:pPr>
      <w:ind w:left="1259"/>
      <w:jc w:val="left"/>
    </w:pPr>
    <w:rPr>
      <w:rFonts w:eastAsia="Batang" w:cs="Arial"/>
      <w:b/>
      <w:bCs/>
      <w:iCs/>
      <w:color w:val="000099"/>
      <w:sz w:val="48"/>
      <w:szCs w:val="48"/>
      <w:lang w:eastAsia="en-US" w:bidi="en-US"/>
    </w:rPr>
  </w:style>
  <w:style w:type="paragraph" w:customStyle="1" w:styleId="affffffa">
    <w:name w:val="Табл Поле ТЕКСТ_ ЦНЭС"/>
    <w:basedOn w:val="a2"/>
    <w:link w:val="affffffb"/>
    <w:autoRedefine/>
    <w:qFormat/>
    <w:rsid w:val="0051036E"/>
    <w:pPr>
      <w:jc w:val="center"/>
    </w:pPr>
    <w:rPr>
      <w:rFonts w:ascii="Arial Narrow" w:hAnsi="Arial Narrow" w:cs="Arial"/>
      <w:color w:val="000000"/>
      <w:sz w:val="20"/>
      <w:szCs w:val="20"/>
    </w:rPr>
  </w:style>
  <w:style w:type="character" w:customStyle="1" w:styleId="affffffb">
    <w:name w:val="Табл Поле ТЕКСТ_ ЦНЭС Знак"/>
    <w:link w:val="affffffa"/>
    <w:rsid w:val="0051036E"/>
    <w:rPr>
      <w:rFonts w:ascii="Arial Narrow" w:hAnsi="Arial Narrow" w:cs="Arial"/>
      <w:color w:val="000000"/>
    </w:rPr>
  </w:style>
  <w:style w:type="paragraph" w:customStyle="1" w:styleId="affffffc">
    <w:name w:val="Табл  Боковик ЦНЭС"/>
    <w:basedOn w:val="a2"/>
    <w:autoRedefine/>
    <w:qFormat/>
    <w:rsid w:val="000677F9"/>
    <w:rPr>
      <w:rFonts w:ascii="Arial Narrow" w:hAnsi="Arial Narrow"/>
      <w:b/>
      <w:sz w:val="20"/>
      <w:szCs w:val="20"/>
    </w:rPr>
  </w:style>
  <w:style w:type="character" w:customStyle="1" w:styleId="affff9">
    <w:name w:val="Табл Заголовок Знак"/>
    <w:basedOn w:val="a3"/>
    <w:link w:val="affff8"/>
    <w:rsid w:val="00EE2337"/>
    <w:rPr>
      <w:rFonts w:ascii="Arial" w:hAnsi="Arial"/>
      <w:b/>
      <w:color w:val="000000"/>
      <w:sz w:val="22"/>
      <w:szCs w:val="22"/>
      <w:lang w:eastAsia="en-US" w:bidi="en-US"/>
    </w:rPr>
  </w:style>
  <w:style w:type="paragraph" w:customStyle="1" w:styleId="affffffd">
    <w:name w:val="Источник информации"/>
    <w:basedOn w:val="a2"/>
    <w:link w:val="affffffe"/>
    <w:qFormat/>
    <w:rsid w:val="00EE2337"/>
    <w:pPr>
      <w:jc w:val="right"/>
    </w:pPr>
    <w:rPr>
      <w:rFonts w:ascii="Arial" w:eastAsia="Calibri" w:hAnsi="Arial" w:cs="Arial"/>
      <w:i/>
      <w:color w:val="000000"/>
      <w:sz w:val="18"/>
      <w:szCs w:val="18"/>
      <w:lang w:eastAsia="en-US" w:bidi="en-US"/>
    </w:rPr>
  </w:style>
  <w:style w:type="character" w:customStyle="1" w:styleId="affffffe">
    <w:name w:val="Источник информации Знак"/>
    <w:basedOn w:val="a3"/>
    <w:link w:val="affffffd"/>
    <w:rsid w:val="00EE2337"/>
    <w:rPr>
      <w:rFonts w:ascii="Arial" w:eastAsia="Calibri" w:hAnsi="Arial" w:cs="Arial"/>
      <w:i/>
      <w:color w:val="000000"/>
      <w:sz w:val="18"/>
      <w:szCs w:val="18"/>
      <w:lang w:eastAsia="en-US" w:bidi="en-US"/>
    </w:rPr>
  </w:style>
  <w:style w:type="character" w:customStyle="1" w:styleId="blk">
    <w:name w:val="blk"/>
    <w:basedOn w:val="a3"/>
    <w:rsid w:val="004E06CB"/>
  </w:style>
  <w:style w:type="paragraph" w:customStyle="1" w:styleId="-11">
    <w:name w:val="Цветной список - Акцент 11"/>
    <w:aliases w:val="SA Multilevel Red"/>
    <w:basedOn w:val="a2"/>
    <w:next w:val="a2"/>
    <w:qFormat/>
    <w:rsid w:val="004C560A"/>
    <w:pPr>
      <w:numPr>
        <w:numId w:val="115"/>
      </w:numPr>
      <w:spacing w:before="120" w:after="120" w:line="312" w:lineRule="auto"/>
      <w:jc w:val="both"/>
    </w:pPr>
  </w:style>
  <w:style w:type="character" w:customStyle="1" w:styleId="afffffff">
    <w:name w:val="Рисунок ЦНЭС"/>
    <w:qFormat/>
    <w:rsid w:val="004C560A"/>
    <w:rPr>
      <w:b/>
      <w:color w:val="000000" w:themeColor="text1"/>
      <w:sz w:val="20"/>
      <w:szCs w:val="20"/>
    </w:rPr>
  </w:style>
  <w:style w:type="character" w:customStyle="1" w:styleId="afff5">
    <w:name w:val="Без интервала Знак"/>
    <w:aliases w:val="Текст Формула Пояснение ЦНЭС Знак,Форм_Текст_ЦНЭС Знак"/>
    <w:basedOn w:val="a3"/>
    <w:link w:val="afff4"/>
    <w:uiPriority w:val="1"/>
    <w:rsid w:val="008C651D"/>
    <w:rPr>
      <w:rFonts w:ascii="Calibri" w:eastAsia="Calibri" w:hAnsi="Calibri"/>
      <w:sz w:val="22"/>
      <w:szCs w:val="22"/>
      <w:lang w:eastAsia="en-US"/>
    </w:rPr>
  </w:style>
  <w:style w:type="paragraph" w:styleId="afffffff0">
    <w:name w:val="Revision"/>
    <w:hidden/>
    <w:uiPriority w:val="99"/>
    <w:semiHidden/>
    <w:rsid w:val="00D72362"/>
    <w:rPr>
      <w:sz w:val="24"/>
      <w:szCs w:val="24"/>
    </w:rPr>
  </w:style>
</w:styles>
</file>

<file path=word/webSettings.xml><?xml version="1.0" encoding="utf-8"?>
<w:webSettings xmlns:r="http://schemas.openxmlformats.org/officeDocument/2006/relationships" xmlns:w="http://schemas.openxmlformats.org/wordprocessingml/2006/main">
  <w:divs>
    <w:div w:id="12151954">
      <w:bodyDiv w:val="1"/>
      <w:marLeft w:val="0"/>
      <w:marRight w:val="0"/>
      <w:marTop w:val="0"/>
      <w:marBottom w:val="0"/>
      <w:divBdr>
        <w:top w:val="none" w:sz="0" w:space="0" w:color="auto"/>
        <w:left w:val="none" w:sz="0" w:space="0" w:color="auto"/>
        <w:bottom w:val="none" w:sz="0" w:space="0" w:color="auto"/>
        <w:right w:val="none" w:sz="0" w:space="0" w:color="auto"/>
      </w:divBdr>
    </w:div>
    <w:div w:id="20861919">
      <w:bodyDiv w:val="1"/>
      <w:marLeft w:val="0"/>
      <w:marRight w:val="0"/>
      <w:marTop w:val="0"/>
      <w:marBottom w:val="0"/>
      <w:divBdr>
        <w:top w:val="none" w:sz="0" w:space="0" w:color="auto"/>
        <w:left w:val="none" w:sz="0" w:space="0" w:color="auto"/>
        <w:bottom w:val="none" w:sz="0" w:space="0" w:color="auto"/>
        <w:right w:val="none" w:sz="0" w:space="0" w:color="auto"/>
      </w:divBdr>
    </w:div>
    <w:div w:id="21247686">
      <w:bodyDiv w:val="1"/>
      <w:marLeft w:val="0"/>
      <w:marRight w:val="0"/>
      <w:marTop w:val="0"/>
      <w:marBottom w:val="0"/>
      <w:divBdr>
        <w:top w:val="none" w:sz="0" w:space="0" w:color="auto"/>
        <w:left w:val="none" w:sz="0" w:space="0" w:color="auto"/>
        <w:bottom w:val="none" w:sz="0" w:space="0" w:color="auto"/>
        <w:right w:val="none" w:sz="0" w:space="0" w:color="auto"/>
      </w:divBdr>
    </w:div>
    <w:div w:id="22021214">
      <w:bodyDiv w:val="1"/>
      <w:marLeft w:val="0"/>
      <w:marRight w:val="0"/>
      <w:marTop w:val="0"/>
      <w:marBottom w:val="0"/>
      <w:divBdr>
        <w:top w:val="none" w:sz="0" w:space="0" w:color="auto"/>
        <w:left w:val="none" w:sz="0" w:space="0" w:color="auto"/>
        <w:bottom w:val="none" w:sz="0" w:space="0" w:color="auto"/>
        <w:right w:val="none" w:sz="0" w:space="0" w:color="auto"/>
      </w:divBdr>
    </w:div>
    <w:div w:id="26301580">
      <w:bodyDiv w:val="1"/>
      <w:marLeft w:val="0"/>
      <w:marRight w:val="0"/>
      <w:marTop w:val="0"/>
      <w:marBottom w:val="0"/>
      <w:divBdr>
        <w:top w:val="none" w:sz="0" w:space="0" w:color="auto"/>
        <w:left w:val="none" w:sz="0" w:space="0" w:color="auto"/>
        <w:bottom w:val="none" w:sz="0" w:space="0" w:color="auto"/>
        <w:right w:val="none" w:sz="0" w:space="0" w:color="auto"/>
      </w:divBdr>
    </w:div>
    <w:div w:id="27220964">
      <w:bodyDiv w:val="1"/>
      <w:marLeft w:val="0"/>
      <w:marRight w:val="0"/>
      <w:marTop w:val="0"/>
      <w:marBottom w:val="0"/>
      <w:divBdr>
        <w:top w:val="none" w:sz="0" w:space="0" w:color="auto"/>
        <w:left w:val="none" w:sz="0" w:space="0" w:color="auto"/>
        <w:bottom w:val="none" w:sz="0" w:space="0" w:color="auto"/>
        <w:right w:val="none" w:sz="0" w:space="0" w:color="auto"/>
      </w:divBdr>
    </w:div>
    <w:div w:id="31274393">
      <w:bodyDiv w:val="1"/>
      <w:marLeft w:val="0"/>
      <w:marRight w:val="0"/>
      <w:marTop w:val="0"/>
      <w:marBottom w:val="0"/>
      <w:divBdr>
        <w:top w:val="none" w:sz="0" w:space="0" w:color="auto"/>
        <w:left w:val="none" w:sz="0" w:space="0" w:color="auto"/>
        <w:bottom w:val="none" w:sz="0" w:space="0" w:color="auto"/>
        <w:right w:val="none" w:sz="0" w:space="0" w:color="auto"/>
      </w:divBdr>
    </w:div>
    <w:div w:id="38751320">
      <w:bodyDiv w:val="1"/>
      <w:marLeft w:val="0"/>
      <w:marRight w:val="0"/>
      <w:marTop w:val="0"/>
      <w:marBottom w:val="0"/>
      <w:divBdr>
        <w:top w:val="none" w:sz="0" w:space="0" w:color="auto"/>
        <w:left w:val="none" w:sz="0" w:space="0" w:color="auto"/>
        <w:bottom w:val="none" w:sz="0" w:space="0" w:color="auto"/>
        <w:right w:val="none" w:sz="0" w:space="0" w:color="auto"/>
      </w:divBdr>
    </w:div>
    <w:div w:id="41877909">
      <w:bodyDiv w:val="1"/>
      <w:marLeft w:val="0"/>
      <w:marRight w:val="0"/>
      <w:marTop w:val="0"/>
      <w:marBottom w:val="0"/>
      <w:divBdr>
        <w:top w:val="none" w:sz="0" w:space="0" w:color="auto"/>
        <w:left w:val="none" w:sz="0" w:space="0" w:color="auto"/>
        <w:bottom w:val="none" w:sz="0" w:space="0" w:color="auto"/>
        <w:right w:val="none" w:sz="0" w:space="0" w:color="auto"/>
      </w:divBdr>
    </w:div>
    <w:div w:id="46223966">
      <w:bodyDiv w:val="1"/>
      <w:marLeft w:val="0"/>
      <w:marRight w:val="0"/>
      <w:marTop w:val="0"/>
      <w:marBottom w:val="0"/>
      <w:divBdr>
        <w:top w:val="none" w:sz="0" w:space="0" w:color="auto"/>
        <w:left w:val="none" w:sz="0" w:space="0" w:color="auto"/>
        <w:bottom w:val="none" w:sz="0" w:space="0" w:color="auto"/>
        <w:right w:val="none" w:sz="0" w:space="0" w:color="auto"/>
      </w:divBdr>
    </w:div>
    <w:div w:id="48110569">
      <w:bodyDiv w:val="1"/>
      <w:marLeft w:val="0"/>
      <w:marRight w:val="0"/>
      <w:marTop w:val="0"/>
      <w:marBottom w:val="0"/>
      <w:divBdr>
        <w:top w:val="none" w:sz="0" w:space="0" w:color="auto"/>
        <w:left w:val="none" w:sz="0" w:space="0" w:color="auto"/>
        <w:bottom w:val="none" w:sz="0" w:space="0" w:color="auto"/>
        <w:right w:val="none" w:sz="0" w:space="0" w:color="auto"/>
      </w:divBdr>
    </w:div>
    <w:div w:id="50154244">
      <w:bodyDiv w:val="1"/>
      <w:marLeft w:val="0"/>
      <w:marRight w:val="0"/>
      <w:marTop w:val="0"/>
      <w:marBottom w:val="0"/>
      <w:divBdr>
        <w:top w:val="none" w:sz="0" w:space="0" w:color="auto"/>
        <w:left w:val="none" w:sz="0" w:space="0" w:color="auto"/>
        <w:bottom w:val="none" w:sz="0" w:space="0" w:color="auto"/>
        <w:right w:val="none" w:sz="0" w:space="0" w:color="auto"/>
      </w:divBdr>
    </w:div>
    <w:div w:id="52436029">
      <w:bodyDiv w:val="1"/>
      <w:marLeft w:val="0"/>
      <w:marRight w:val="0"/>
      <w:marTop w:val="0"/>
      <w:marBottom w:val="0"/>
      <w:divBdr>
        <w:top w:val="none" w:sz="0" w:space="0" w:color="auto"/>
        <w:left w:val="none" w:sz="0" w:space="0" w:color="auto"/>
        <w:bottom w:val="none" w:sz="0" w:space="0" w:color="auto"/>
        <w:right w:val="none" w:sz="0" w:space="0" w:color="auto"/>
      </w:divBdr>
    </w:div>
    <w:div w:id="54665594">
      <w:bodyDiv w:val="1"/>
      <w:marLeft w:val="0"/>
      <w:marRight w:val="0"/>
      <w:marTop w:val="0"/>
      <w:marBottom w:val="0"/>
      <w:divBdr>
        <w:top w:val="none" w:sz="0" w:space="0" w:color="auto"/>
        <w:left w:val="none" w:sz="0" w:space="0" w:color="auto"/>
        <w:bottom w:val="none" w:sz="0" w:space="0" w:color="auto"/>
        <w:right w:val="none" w:sz="0" w:space="0" w:color="auto"/>
      </w:divBdr>
    </w:div>
    <w:div w:id="59908695">
      <w:bodyDiv w:val="1"/>
      <w:marLeft w:val="0"/>
      <w:marRight w:val="0"/>
      <w:marTop w:val="0"/>
      <w:marBottom w:val="0"/>
      <w:divBdr>
        <w:top w:val="none" w:sz="0" w:space="0" w:color="auto"/>
        <w:left w:val="none" w:sz="0" w:space="0" w:color="auto"/>
        <w:bottom w:val="none" w:sz="0" w:space="0" w:color="auto"/>
        <w:right w:val="none" w:sz="0" w:space="0" w:color="auto"/>
      </w:divBdr>
    </w:div>
    <w:div w:id="64493195">
      <w:bodyDiv w:val="1"/>
      <w:marLeft w:val="0"/>
      <w:marRight w:val="0"/>
      <w:marTop w:val="0"/>
      <w:marBottom w:val="0"/>
      <w:divBdr>
        <w:top w:val="none" w:sz="0" w:space="0" w:color="auto"/>
        <w:left w:val="none" w:sz="0" w:space="0" w:color="auto"/>
        <w:bottom w:val="none" w:sz="0" w:space="0" w:color="auto"/>
        <w:right w:val="none" w:sz="0" w:space="0" w:color="auto"/>
      </w:divBdr>
    </w:div>
    <w:div w:id="70929964">
      <w:bodyDiv w:val="1"/>
      <w:marLeft w:val="0"/>
      <w:marRight w:val="0"/>
      <w:marTop w:val="0"/>
      <w:marBottom w:val="0"/>
      <w:divBdr>
        <w:top w:val="none" w:sz="0" w:space="0" w:color="auto"/>
        <w:left w:val="none" w:sz="0" w:space="0" w:color="auto"/>
        <w:bottom w:val="none" w:sz="0" w:space="0" w:color="auto"/>
        <w:right w:val="none" w:sz="0" w:space="0" w:color="auto"/>
      </w:divBdr>
    </w:div>
    <w:div w:id="80762272">
      <w:bodyDiv w:val="1"/>
      <w:marLeft w:val="0"/>
      <w:marRight w:val="0"/>
      <w:marTop w:val="0"/>
      <w:marBottom w:val="0"/>
      <w:divBdr>
        <w:top w:val="none" w:sz="0" w:space="0" w:color="auto"/>
        <w:left w:val="none" w:sz="0" w:space="0" w:color="auto"/>
        <w:bottom w:val="none" w:sz="0" w:space="0" w:color="auto"/>
        <w:right w:val="none" w:sz="0" w:space="0" w:color="auto"/>
      </w:divBdr>
    </w:div>
    <w:div w:id="98335853">
      <w:bodyDiv w:val="1"/>
      <w:marLeft w:val="0"/>
      <w:marRight w:val="0"/>
      <w:marTop w:val="0"/>
      <w:marBottom w:val="0"/>
      <w:divBdr>
        <w:top w:val="none" w:sz="0" w:space="0" w:color="auto"/>
        <w:left w:val="none" w:sz="0" w:space="0" w:color="auto"/>
        <w:bottom w:val="none" w:sz="0" w:space="0" w:color="auto"/>
        <w:right w:val="none" w:sz="0" w:space="0" w:color="auto"/>
      </w:divBdr>
    </w:div>
    <w:div w:id="99178872">
      <w:bodyDiv w:val="1"/>
      <w:marLeft w:val="0"/>
      <w:marRight w:val="0"/>
      <w:marTop w:val="0"/>
      <w:marBottom w:val="0"/>
      <w:divBdr>
        <w:top w:val="none" w:sz="0" w:space="0" w:color="auto"/>
        <w:left w:val="none" w:sz="0" w:space="0" w:color="auto"/>
        <w:bottom w:val="none" w:sz="0" w:space="0" w:color="auto"/>
        <w:right w:val="none" w:sz="0" w:space="0" w:color="auto"/>
      </w:divBdr>
    </w:div>
    <w:div w:id="100420727">
      <w:bodyDiv w:val="1"/>
      <w:marLeft w:val="0"/>
      <w:marRight w:val="0"/>
      <w:marTop w:val="0"/>
      <w:marBottom w:val="0"/>
      <w:divBdr>
        <w:top w:val="none" w:sz="0" w:space="0" w:color="auto"/>
        <w:left w:val="none" w:sz="0" w:space="0" w:color="auto"/>
        <w:bottom w:val="none" w:sz="0" w:space="0" w:color="auto"/>
        <w:right w:val="none" w:sz="0" w:space="0" w:color="auto"/>
      </w:divBdr>
    </w:div>
    <w:div w:id="101921884">
      <w:bodyDiv w:val="1"/>
      <w:marLeft w:val="0"/>
      <w:marRight w:val="0"/>
      <w:marTop w:val="0"/>
      <w:marBottom w:val="0"/>
      <w:divBdr>
        <w:top w:val="none" w:sz="0" w:space="0" w:color="auto"/>
        <w:left w:val="none" w:sz="0" w:space="0" w:color="auto"/>
        <w:bottom w:val="none" w:sz="0" w:space="0" w:color="auto"/>
        <w:right w:val="none" w:sz="0" w:space="0" w:color="auto"/>
      </w:divBdr>
    </w:div>
    <w:div w:id="104928908">
      <w:bodyDiv w:val="1"/>
      <w:marLeft w:val="0"/>
      <w:marRight w:val="0"/>
      <w:marTop w:val="0"/>
      <w:marBottom w:val="0"/>
      <w:divBdr>
        <w:top w:val="none" w:sz="0" w:space="0" w:color="auto"/>
        <w:left w:val="none" w:sz="0" w:space="0" w:color="auto"/>
        <w:bottom w:val="none" w:sz="0" w:space="0" w:color="auto"/>
        <w:right w:val="none" w:sz="0" w:space="0" w:color="auto"/>
      </w:divBdr>
    </w:div>
    <w:div w:id="110785553">
      <w:bodyDiv w:val="1"/>
      <w:marLeft w:val="0"/>
      <w:marRight w:val="0"/>
      <w:marTop w:val="0"/>
      <w:marBottom w:val="0"/>
      <w:divBdr>
        <w:top w:val="none" w:sz="0" w:space="0" w:color="auto"/>
        <w:left w:val="none" w:sz="0" w:space="0" w:color="auto"/>
        <w:bottom w:val="none" w:sz="0" w:space="0" w:color="auto"/>
        <w:right w:val="none" w:sz="0" w:space="0" w:color="auto"/>
      </w:divBdr>
    </w:div>
    <w:div w:id="112871694">
      <w:bodyDiv w:val="1"/>
      <w:marLeft w:val="0"/>
      <w:marRight w:val="0"/>
      <w:marTop w:val="0"/>
      <w:marBottom w:val="0"/>
      <w:divBdr>
        <w:top w:val="none" w:sz="0" w:space="0" w:color="auto"/>
        <w:left w:val="none" w:sz="0" w:space="0" w:color="auto"/>
        <w:bottom w:val="none" w:sz="0" w:space="0" w:color="auto"/>
        <w:right w:val="none" w:sz="0" w:space="0" w:color="auto"/>
      </w:divBdr>
    </w:div>
    <w:div w:id="119689225">
      <w:bodyDiv w:val="1"/>
      <w:marLeft w:val="0"/>
      <w:marRight w:val="0"/>
      <w:marTop w:val="0"/>
      <w:marBottom w:val="0"/>
      <w:divBdr>
        <w:top w:val="none" w:sz="0" w:space="0" w:color="auto"/>
        <w:left w:val="none" w:sz="0" w:space="0" w:color="auto"/>
        <w:bottom w:val="none" w:sz="0" w:space="0" w:color="auto"/>
        <w:right w:val="none" w:sz="0" w:space="0" w:color="auto"/>
      </w:divBdr>
    </w:div>
    <w:div w:id="127090918">
      <w:bodyDiv w:val="1"/>
      <w:marLeft w:val="0"/>
      <w:marRight w:val="0"/>
      <w:marTop w:val="0"/>
      <w:marBottom w:val="0"/>
      <w:divBdr>
        <w:top w:val="none" w:sz="0" w:space="0" w:color="auto"/>
        <w:left w:val="none" w:sz="0" w:space="0" w:color="auto"/>
        <w:bottom w:val="none" w:sz="0" w:space="0" w:color="auto"/>
        <w:right w:val="none" w:sz="0" w:space="0" w:color="auto"/>
      </w:divBdr>
    </w:div>
    <w:div w:id="127096229">
      <w:bodyDiv w:val="1"/>
      <w:marLeft w:val="0"/>
      <w:marRight w:val="0"/>
      <w:marTop w:val="0"/>
      <w:marBottom w:val="0"/>
      <w:divBdr>
        <w:top w:val="none" w:sz="0" w:space="0" w:color="auto"/>
        <w:left w:val="none" w:sz="0" w:space="0" w:color="auto"/>
        <w:bottom w:val="none" w:sz="0" w:space="0" w:color="auto"/>
        <w:right w:val="none" w:sz="0" w:space="0" w:color="auto"/>
      </w:divBdr>
    </w:div>
    <w:div w:id="131168919">
      <w:bodyDiv w:val="1"/>
      <w:marLeft w:val="0"/>
      <w:marRight w:val="0"/>
      <w:marTop w:val="0"/>
      <w:marBottom w:val="0"/>
      <w:divBdr>
        <w:top w:val="none" w:sz="0" w:space="0" w:color="auto"/>
        <w:left w:val="none" w:sz="0" w:space="0" w:color="auto"/>
        <w:bottom w:val="none" w:sz="0" w:space="0" w:color="auto"/>
        <w:right w:val="none" w:sz="0" w:space="0" w:color="auto"/>
      </w:divBdr>
    </w:div>
    <w:div w:id="132218224">
      <w:bodyDiv w:val="1"/>
      <w:marLeft w:val="0"/>
      <w:marRight w:val="0"/>
      <w:marTop w:val="0"/>
      <w:marBottom w:val="0"/>
      <w:divBdr>
        <w:top w:val="none" w:sz="0" w:space="0" w:color="auto"/>
        <w:left w:val="none" w:sz="0" w:space="0" w:color="auto"/>
        <w:bottom w:val="none" w:sz="0" w:space="0" w:color="auto"/>
        <w:right w:val="none" w:sz="0" w:space="0" w:color="auto"/>
      </w:divBdr>
    </w:div>
    <w:div w:id="137694229">
      <w:bodyDiv w:val="1"/>
      <w:marLeft w:val="0"/>
      <w:marRight w:val="0"/>
      <w:marTop w:val="0"/>
      <w:marBottom w:val="0"/>
      <w:divBdr>
        <w:top w:val="none" w:sz="0" w:space="0" w:color="auto"/>
        <w:left w:val="none" w:sz="0" w:space="0" w:color="auto"/>
        <w:bottom w:val="none" w:sz="0" w:space="0" w:color="auto"/>
        <w:right w:val="none" w:sz="0" w:space="0" w:color="auto"/>
      </w:divBdr>
    </w:div>
    <w:div w:id="144200407">
      <w:bodyDiv w:val="1"/>
      <w:marLeft w:val="0"/>
      <w:marRight w:val="0"/>
      <w:marTop w:val="0"/>
      <w:marBottom w:val="0"/>
      <w:divBdr>
        <w:top w:val="none" w:sz="0" w:space="0" w:color="auto"/>
        <w:left w:val="none" w:sz="0" w:space="0" w:color="auto"/>
        <w:bottom w:val="none" w:sz="0" w:space="0" w:color="auto"/>
        <w:right w:val="none" w:sz="0" w:space="0" w:color="auto"/>
      </w:divBdr>
    </w:div>
    <w:div w:id="146484112">
      <w:bodyDiv w:val="1"/>
      <w:marLeft w:val="0"/>
      <w:marRight w:val="0"/>
      <w:marTop w:val="0"/>
      <w:marBottom w:val="0"/>
      <w:divBdr>
        <w:top w:val="none" w:sz="0" w:space="0" w:color="auto"/>
        <w:left w:val="none" w:sz="0" w:space="0" w:color="auto"/>
        <w:bottom w:val="none" w:sz="0" w:space="0" w:color="auto"/>
        <w:right w:val="none" w:sz="0" w:space="0" w:color="auto"/>
      </w:divBdr>
    </w:div>
    <w:div w:id="147021963">
      <w:bodyDiv w:val="1"/>
      <w:marLeft w:val="0"/>
      <w:marRight w:val="0"/>
      <w:marTop w:val="0"/>
      <w:marBottom w:val="0"/>
      <w:divBdr>
        <w:top w:val="none" w:sz="0" w:space="0" w:color="auto"/>
        <w:left w:val="none" w:sz="0" w:space="0" w:color="auto"/>
        <w:bottom w:val="none" w:sz="0" w:space="0" w:color="auto"/>
        <w:right w:val="none" w:sz="0" w:space="0" w:color="auto"/>
      </w:divBdr>
    </w:div>
    <w:div w:id="157035701">
      <w:bodyDiv w:val="1"/>
      <w:marLeft w:val="0"/>
      <w:marRight w:val="0"/>
      <w:marTop w:val="0"/>
      <w:marBottom w:val="0"/>
      <w:divBdr>
        <w:top w:val="none" w:sz="0" w:space="0" w:color="auto"/>
        <w:left w:val="none" w:sz="0" w:space="0" w:color="auto"/>
        <w:bottom w:val="none" w:sz="0" w:space="0" w:color="auto"/>
        <w:right w:val="none" w:sz="0" w:space="0" w:color="auto"/>
      </w:divBdr>
    </w:div>
    <w:div w:id="158232258">
      <w:bodyDiv w:val="1"/>
      <w:marLeft w:val="0"/>
      <w:marRight w:val="0"/>
      <w:marTop w:val="0"/>
      <w:marBottom w:val="0"/>
      <w:divBdr>
        <w:top w:val="none" w:sz="0" w:space="0" w:color="auto"/>
        <w:left w:val="none" w:sz="0" w:space="0" w:color="auto"/>
        <w:bottom w:val="none" w:sz="0" w:space="0" w:color="auto"/>
        <w:right w:val="none" w:sz="0" w:space="0" w:color="auto"/>
      </w:divBdr>
    </w:div>
    <w:div w:id="160311990">
      <w:bodyDiv w:val="1"/>
      <w:marLeft w:val="0"/>
      <w:marRight w:val="0"/>
      <w:marTop w:val="0"/>
      <w:marBottom w:val="0"/>
      <w:divBdr>
        <w:top w:val="none" w:sz="0" w:space="0" w:color="auto"/>
        <w:left w:val="none" w:sz="0" w:space="0" w:color="auto"/>
        <w:bottom w:val="none" w:sz="0" w:space="0" w:color="auto"/>
        <w:right w:val="none" w:sz="0" w:space="0" w:color="auto"/>
      </w:divBdr>
    </w:div>
    <w:div w:id="160974322">
      <w:bodyDiv w:val="1"/>
      <w:marLeft w:val="0"/>
      <w:marRight w:val="0"/>
      <w:marTop w:val="0"/>
      <w:marBottom w:val="0"/>
      <w:divBdr>
        <w:top w:val="none" w:sz="0" w:space="0" w:color="auto"/>
        <w:left w:val="none" w:sz="0" w:space="0" w:color="auto"/>
        <w:bottom w:val="none" w:sz="0" w:space="0" w:color="auto"/>
        <w:right w:val="none" w:sz="0" w:space="0" w:color="auto"/>
      </w:divBdr>
    </w:div>
    <w:div w:id="170144912">
      <w:bodyDiv w:val="1"/>
      <w:marLeft w:val="0"/>
      <w:marRight w:val="0"/>
      <w:marTop w:val="0"/>
      <w:marBottom w:val="0"/>
      <w:divBdr>
        <w:top w:val="none" w:sz="0" w:space="0" w:color="auto"/>
        <w:left w:val="none" w:sz="0" w:space="0" w:color="auto"/>
        <w:bottom w:val="none" w:sz="0" w:space="0" w:color="auto"/>
        <w:right w:val="none" w:sz="0" w:space="0" w:color="auto"/>
      </w:divBdr>
    </w:div>
    <w:div w:id="170685971">
      <w:bodyDiv w:val="1"/>
      <w:marLeft w:val="0"/>
      <w:marRight w:val="0"/>
      <w:marTop w:val="0"/>
      <w:marBottom w:val="0"/>
      <w:divBdr>
        <w:top w:val="none" w:sz="0" w:space="0" w:color="auto"/>
        <w:left w:val="none" w:sz="0" w:space="0" w:color="auto"/>
        <w:bottom w:val="none" w:sz="0" w:space="0" w:color="auto"/>
        <w:right w:val="none" w:sz="0" w:space="0" w:color="auto"/>
      </w:divBdr>
    </w:div>
    <w:div w:id="171265805">
      <w:bodyDiv w:val="1"/>
      <w:marLeft w:val="0"/>
      <w:marRight w:val="0"/>
      <w:marTop w:val="0"/>
      <w:marBottom w:val="0"/>
      <w:divBdr>
        <w:top w:val="none" w:sz="0" w:space="0" w:color="auto"/>
        <w:left w:val="none" w:sz="0" w:space="0" w:color="auto"/>
        <w:bottom w:val="none" w:sz="0" w:space="0" w:color="auto"/>
        <w:right w:val="none" w:sz="0" w:space="0" w:color="auto"/>
      </w:divBdr>
    </w:div>
    <w:div w:id="175119936">
      <w:bodyDiv w:val="1"/>
      <w:marLeft w:val="0"/>
      <w:marRight w:val="0"/>
      <w:marTop w:val="0"/>
      <w:marBottom w:val="0"/>
      <w:divBdr>
        <w:top w:val="none" w:sz="0" w:space="0" w:color="auto"/>
        <w:left w:val="none" w:sz="0" w:space="0" w:color="auto"/>
        <w:bottom w:val="none" w:sz="0" w:space="0" w:color="auto"/>
        <w:right w:val="none" w:sz="0" w:space="0" w:color="auto"/>
      </w:divBdr>
    </w:div>
    <w:div w:id="186455572">
      <w:bodyDiv w:val="1"/>
      <w:marLeft w:val="0"/>
      <w:marRight w:val="0"/>
      <w:marTop w:val="0"/>
      <w:marBottom w:val="0"/>
      <w:divBdr>
        <w:top w:val="none" w:sz="0" w:space="0" w:color="auto"/>
        <w:left w:val="none" w:sz="0" w:space="0" w:color="auto"/>
        <w:bottom w:val="none" w:sz="0" w:space="0" w:color="auto"/>
        <w:right w:val="none" w:sz="0" w:space="0" w:color="auto"/>
      </w:divBdr>
    </w:div>
    <w:div w:id="189879111">
      <w:bodyDiv w:val="1"/>
      <w:marLeft w:val="0"/>
      <w:marRight w:val="0"/>
      <w:marTop w:val="0"/>
      <w:marBottom w:val="0"/>
      <w:divBdr>
        <w:top w:val="none" w:sz="0" w:space="0" w:color="auto"/>
        <w:left w:val="none" w:sz="0" w:space="0" w:color="auto"/>
        <w:bottom w:val="none" w:sz="0" w:space="0" w:color="auto"/>
        <w:right w:val="none" w:sz="0" w:space="0" w:color="auto"/>
      </w:divBdr>
    </w:div>
    <w:div w:id="192036726">
      <w:bodyDiv w:val="1"/>
      <w:marLeft w:val="0"/>
      <w:marRight w:val="0"/>
      <w:marTop w:val="0"/>
      <w:marBottom w:val="0"/>
      <w:divBdr>
        <w:top w:val="none" w:sz="0" w:space="0" w:color="auto"/>
        <w:left w:val="none" w:sz="0" w:space="0" w:color="auto"/>
        <w:bottom w:val="none" w:sz="0" w:space="0" w:color="auto"/>
        <w:right w:val="none" w:sz="0" w:space="0" w:color="auto"/>
      </w:divBdr>
    </w:div>
    <w:div w:id="193271100">
      <w:bodyDiv w:val="1"/>
      <w:marLeft w:val="0"/>
      <w:marRight w:val="0"/>
      <w:marTop w:val="0"/>
      <w:marBottom w:val="0"/>
      <w:divBdr>
        <w:top w:val="none" w:sz="0" w:space="0" w:color="auto"/>
        <w:left w:val="none" w:sz="0" w:space="0" w:color="auto"/>
        <w:bottom w:val="none" w:sz="0" w:space="0" w:color="auto"/>
        <w:right w:val="none" w:sz="0" w:space="0" w:color="auto"/>
      </w:divBdr>
    </w:div>
    <w:div w:id="195393132">
      <w:bodyDiv w:val="1"/>
      <w:marLeft w:val="0"/>
      <w:marRight w:val="0"/>
      <w:marTop w:val="0"/>
      <w:marBottom w:val="0"/>
      <w:divBdr>
        <w:top w:val="none" w:sz="0" w:space="0" w:color="auto"/>
        <w:left w:val="none" w:sz="0" w:space="0" w:color="auto"/>
        <w:bottom w:val="none" w:sz="0" w:space="0" w:color="auto"/>
        <w:right w:val="none" w:sz="0" w:space="0" w:color="auto"/>
      </w:divBdr>
    </w:div>
    <w:div w:id="198207409">
      <w:bodyDiv w:val="1"/>
      <w:marLeft w:val="0"/>
      <w:marRight w:val="0"/>
      <w:marTop w:val="0"/>
      <w:marBottom w:val="0"/>
      <w:divBdr>
        <w:top w:val="none" w:sz="0" w:space="0" w:color="auto"/>
        <w:left w:val="none" w:sz="0" w:space="0" w:color="auto"/>
        <w:bottom w:val="none" w:sz="0" w:space="0" w:color="auto"/>
        <w:right w:val="none" w:sz="0" w:space="0" w:color="auto"/>
      </w:divBdr>
    </w:div>
    <w:div w:id="208617810">
      <w:bodyDiv w:val="1"/>
      <w:marLeft w:val="0"/>
      <w:marRight w:val="0"/>
      <w:marTop w:val="0"/>
      <w:marBottom w:val="0"/>
      <w:divBdr>
        <w:top w:val="none" w:sz="0" w:space="0" w:color="auto"/>
        <w:left w:val="none" w:sz="0" w:space="0" w:color="auto"/>
        <w:bottom w:val="none" w:sz="0" w:space="0" w:color="auto"/>
        <w:right w:val="none" w:sz="0" w:space="0" w:color="auto"/>
      </w:divBdr>
    </w:div>
    <w:div w:id="211886586">
      <w:bodyDiv w:val="1"/>
      <w:marLeft w:val="0"/>
      <w:marRight w:val="0"/>
      <w:marTop w:val="0"/>
      <w:marBottom w:val="0"/>
      <w:divBdr>
        <w:top w:val="none" w:sz="0" w:space="0" w:color="auto"/>
        <w:left w:val="none" w:sz="0" w:space="0" w:color="auto"/>
        <w:bottom w:val="none" w:sz="0" w:space="0" w:color="auto"/>
        <w:right w:val="none" w:sz="0" w:space="0" w:color="auto"/>
      </w:divBdr>
    </w:div>
    <w:div w:id="218170606">
      <w:bodyDiv w:val="1"/>
      <w:marLeft w:val="0"/>
      <w:marRight w:val="0"/>
      <w:marTop w:val="0"/>
      <w:marBottom w:val="0"/>
      <w:divBdr>
        <w:top w:val="none" w:sz="0" w:space="0" w:color="auto"/>
        <w:left w:val="none" w:sz="0" w:space="0" w:color="auto"/>
        <w:bottom w:val="none" w:sz="0" w:space="0" w:color="auto"/>
        <w:right w:val="none" w:sz="0" w:space="0" w:color="auto"/>
      </w:divBdr>
    </w:div>
    <w:div w:id="220096554">
      <w:bodyDiv w:val="1"/>
      <w:marLeft w:val="0"/>
      <w:marRight w:val="0"/>
      <w:marTop w:val="0"/>
      <w:marBottom w:val="0"/>
      <w:divBdr>
        <w:top w:val="none" w:sz="0" w:space="0" w:color="auto"/>
        <w:left w:val="none" w:sz="0" w:space="0" w:color="auto"/>
        <w:bottom w:val="none" w:sz="0" w:space="0" w:color="auto"/>
        <w:right w:val="none" w:sz="0" w:space="0" w:color="auto"/>
      </w:divBdr>
    </w:div>
    <w:div w:id="221990633">
      <w:bodyDiv w:val="1"/>
      <w:marLeft w:val="0"/>
      <w:marRight w:val="0"/>
      <w:marTop w:val="0"/>
      <w:marBottom w:val="0"/>
      <w:divBdr>
        <w:top w:val="none" w:sz="0" w:space="0" w:color="auto"/>
        <w:left w:val="none" w:sz="0" w:space="0" w:color="auto"/>
        <w:bottom w:val="none" w:sz="0" w:space="0" w:color="auto"/>
        <w:right w:val="none" w:sz="0" w:space="0" w:color="auto"/>
      </w:divBdr>
    </w:div>
    <w:div w:id="223957259">
      <w:bodyDiv w:val="1"/>
      <w:marLeft w:val="0"/>
      <w:marRight w:val="0"/>
      <w:marTop w:val="0"/>
      <w:marBottom w:val="0"/>
      <w:divBdr>
        <w:top w:val="none" w:sz="0" w:space="0" w:color="auto"/>
        <w:left w:val="none" w:sz="0" w:space="0" w:color="auto"/>
        <w:bottom w:val="none" w:sz="0" w:space="0" w:color="auto"/>
        <w:right w:val="none" w:sz="0" w:space="0" w:color="auto"/>
      </w:divBdr>
    </w:div>
    <w:div w:id="230887991">
      <w:bodyDiv w:val="1"/>
      <w:marLeft w:val="0"/>
      <w:marRight w:val="0"/>
      <w:marTop w:val="0"/>
      <w:marBottom w:val="0"/>
      <w:divBdr>
        <w:top w:val="none" w:sz="0" w:space="0" w:color="auto"/>
        <w:left w:val="none" w:sz="0" w:space="0" w:color="auto"/>
        <w:bottom w:val="none" w:sz="0" w:space="0" w:color="auto"/>
        <w:right w:val="none" w:sz="0" w:space="0" w:color="auto"/>
      </w:divBdr>
    </w:div>
    <w:div w:id="231669885">
      <w:bodyDiv w:val="1"/>
      <w:marLeft w:val="0"/>
      <w:marRight w:val="0"/>
      <w:marTop w:val="0"/>
      <w:marBottom w:val="0"/>
      <w:divBdr>
        <w:top w:val="none" w:sz="0" w:space="0" w:color="auto"/>
        <w:left w:val="none" w:sz="0" w:space="0" w:color="auto"/>
        <w:bottom w:val="none" w:sz="0" w:space="0" w:color="auto"/>
        <w:right w:val="none" w:sz="0" w:space="0" w:color="auto"/>
      </w:divBdr>
    </w:div>
    <w:div w:id="237981338">
      <w:bodyDiv w:val="1"/>
      <w:marLeft w:val="0"/>
      <w:marRight w:val="0"/>
      <w:marTop w:val="0"/>
      <w:marBottom w:val="0"/>
      <w:divBdr>
        <w:top w:val="none" w:sz="0" w:space="0" w:color="auto"/>
        <w:left w:val="none" w:sz="0" w:space="0" w:color="auto"/>
        <w:bottom w:val="none" w:sz="0" w:space="0" w:color="auto"/>
        <w:right w:val="none" w:sz="0" w:space="0" w:color="auto"/>
      </w:divBdr>
    </w:div>
    <w:div w:id="238447076">
      <w:bodyDiv w:val="1"/>
      <w:marLeft w:val="0"/>
      <w:marRight w:val="0"/>
      <w:marTop w:val="0"/>
      <w:marBottom w:val="0"/>
      <w:divBdr>
        <w:top w:val="none" w:sz="0" w:space="0" w:color="auto"/>
        <w:left w:val="none" w:sz="0" w:space="0" w:color="auto"/>
        <w:bottom w:val="none" w:sz="0" w:space="0" w:color="auto"/>
        <w:right w:val="none" w:sz="0" w:space="0" w:color="auto"/>
      </w:divBdr>
    </w:div>
    <w:div w:id="240406020">
      <w:bodyDiv w:val="1"/>
      <w:marLeft w:val="0"/>
      <w:marRight w:val="0"/>
      <w:marTop w:val="0"/>
      <w:marBottom w:val="0"/>
      <w:divBdr>
        <w:top w:val="none" w:sz="0" w:space="0" w:color="auto"/>
        <w:left w:val="none" w:sz="0" w:space="0" w:color="auto"/>
        <w:bottom w:val="none" w:sz="0" w:space="0" w:color="auto"/>
        <w:right w:val="none" w:sz="0" w:space="0" w:color="auto"/>
      </w:divBdr>
    </w:div>
    <w:div w:id="241379351">
      <w:bodyDiv w:val="1"/>
      <w:marLeft w:val="0"/>
      <w:marRight w:val="0"/>
      <w:marTop w:val="0"/>
      <w:marBottom w:val="0"/>
      <w:divBdr>
        <w:top w:val="none" w:sz="0" w:space="0" w:color="auto"/>
        <w:left w:val="none" w:sz="0" w:space="0" w:color="auto"/>
        <w:bottom w:val="none" w:sz="0" w:space="0" w:color="auto"/>
        <w:right w:val="none" w:sz="0" w:space="0" w:color="auto"/>
      </w:divBdr>
    </w:div>
    <w:div w:id="252595911">
      <w:bodyDiv w:val="1"/>
      <w:marLeft w:val="0"/>
      <w:marRight w:val="0"/>
      <w:marTop w:val="0"/>
      <w:marBottom w:val="0"/>
      <w:divBdr>
        <w:top w:val="none" w:sz="0" w:space="0" w:color="auto"/>
        <w:left w:val="none" w:sz="0" w:space="0" w:color="auto"/>
        <w:bottom w:val="none" w:sz="0" w:space="0" w:color="auto"/>
        <w:right w:val="none" w:sz="0" w:space="0" w:color="auto"/>
      </w:divBdr>
    </w:div>
    <w:div w:id="253174862">
      <w:bodyDiv w:val="1"/>
      <w:marLeft w:val="0"/>
      <w:marRight w:val="0"/>
      <w:marTop w:val="0"/>
      <w:marBottom w:val="0"/>
      <w:divBdr>
        <w:top w:val="none" w:sz="0" w:space="0" w:color="auto"/>
        <w:left w:val="none" w:sz="0" w:space="0" w:color="auto"/>
        <w:bottom w:val="none" w:sz="0" w:space="0" w:color="auto"/>
        <w:right w:val="none" w:sz="0" w:space="0" w:color="auto"/>
      </w:divBdr>
    </w:div>
    <w:div w:id="255947846">
      <w:bodyDiv w:val="1"/>
      <w:marLeft w:val="0"/>
      <w:marRight w:val="0"/>
      <w:marTop w:val="0"/>
      <w:marBottom w:val="0"/>
      <w:divBdr>
        <w:top w:val="none" w:sz="0" w:space="0" w:color="auto"/>
        <w:left w:val="none" w:sz="0" w:space="0" w:color="auto"/>
        <w:bottom w:val="none" w:sz="0" w:space="0" w:color="auto"/>
        <w:right w:val="none" w:sz="0" w:space="0" w:color="auto"/>
      </w:divBdr>
    </w:div>
    <w:div w:id="264921688">
      <w:bodyDiv w:val="1"/>
      <w:marLeft w:val="0"/>
      <w:marRight w:val="0"/>
      <w:marTop w:val="0"/>
      <w:marBottom w:val="0"/>
      <w:divBdr>
        <w:top w:val="none" w:sz="0" w:space="0" w:color="auto"/>
        <w:left w:val="none" w:sz="0" w:space="0" w:color="auto"/>
        <w:bottom w:val="none" w:sz="0" w:space="0" w:color="auto"/>
        <w:right w:val="none" w:sz="0" w:space="0" w:color="auto"/>
      </w:divBdr>
    </w:div>
    <w:div w:id="266809990">
      <w:bodyDiv w:val="1"/>
      <w:marLeft w:val="0"/>
      <w:marRight w:val="0"/>
      <w:marTop w:val="0"/>
      <w:marBottom w:val="0"/>
      <w:divBdr>
        <w:top w:val="none" w:sz="0" w:space="0" w:color="auto"/>
        <w:left w:val="none" w:sz="0" w:space="0" w:color="auto"/>
        <w:bottom w:val="none" w:sz="0" w:space="0" w:color="auto"/>
        <w:right w:val="none" w:sz="0" w:space="0" w:color="auto"/>
      </w:divBdr>
    </w:div>
    <w:div w:id="272246770">
      <w:bodyDiv w:val="1"/>
      <w:marLeft w:val="0"/>
      <w:marRight w:val="0"/>
      <w:marTop w:val="0"/>
      <w:marBottom w:val="0"/>
      <w:divBdr>
        <w:top w:val="none" w:sz="0" w:space="0" w:color="auto"/>
        <w:left w:val="none" w:sz="0" w:space="0" w:color="auto"/>
        <w:bottom w:val="none" w:sz="0" w:space="0" w:color="auto"/>
        <w:right w:val="none" w:sz="0" w:space="0" w:color="auto"/>
      </w:divBdr>
    </w:div>
    <w:div w:id="278412736">
      <w:bodyDiv w:val="1"/>
      <w:marLeft w:val="0"/>
      <w:marRight w:val="0"/>
      <w:marTop w:val="0"/>
      <w:marBottom w:val="0"/>
      <w:divBdr>
        <w:top w:val="none" w:sz="0" w:space="0" w:color="auto"/>
        <w:left w:val="none" w:sz="0" w:space="0" w:color="auto"/>
        <w:bottom w:val="none" w:sz="0" w:space="0" w:color="auto"/>
        <w:right w:val="none" w:sz="0" w:space="0" w:color="auto"/>
      </w:divBdr>
    </w:div>
    <w:div w:id="279193212">
      <w:bodyDiv w:val="1"/>
      <w:marLeft w:val="0"/>
      <w:marRight w:val="0"/>
      <w:marTop w:val="0"/>
      <w:marBottom w:val="0"/>
      <w:divBdr>
        <w:top w:val="none" w:sz="0" w:space="0" w:color="auto"/>
        <w:left w:val="none" w:sz="0" w:space="0" w:color="auto"/>
        <w:bottom w:val="none" w:sz="0" w:space="0" w:color="auto"/>
        <w:right w:val="none" w:sz="0" w:space="0" w:color="auto"/>
      </w:divBdr>
    </w:div>
    <w:div w:id="280304107">
      <w:bodyDiv w:val="1"/>
      <w:marLeft w:val="0"/>
      <w:marRight w:val="0"/>
      <w:marTop w:val="0"/>
      <w:marBottom w:val="0"/>
      <w:divBdr>
        <w:top w:val="none" w:sz="0" w:space="0" w:color="auto"/>
        <w:left w:val="none" w:sz="0" w:space="0" w:color="auto"/>
        <w:bottom w:val="none" w:sz="0" w:space="0" w:color="auto"/>
        <w:right w:val="none" w:sz="0" w:space="0" w:color="auto"/>
      </w:divBdr>
    </w:div>
    <w:div w:id="285619148">
      <w:bodyDiv w:val="1"/>
      <w:marLeft w:val="0"/>
      <w:marRight w:val="0"/>
      <w:marTop w:val="0"/>
      <w:marBottom w:val="0"/>
      <w:divBdr>
        <w:top w:val="none" w:sz="0" w:space="0" w:color="auto"/>
        <w:left w:val="none" w:sz="0" w:space="0" w:color="auto"/>
        <w:bottom w:val="none" w:sz="0" w:space="0" w:color="auto"/>
        <w:right w:val="none" w:sz="0" w:space="0" w:color="auto"/>
      </w:divBdr>
    </w:div>
    <w:div w:id="286476177">
      <w:bodyDiv w:val="1"/>
      <w:marLeft w:val="0"/>
      <w:marRight w:val="0"/>
      <w:marTop w:val="0"/>
      <w:marBottom w:val="0"/>
      <w:divBdr>
        <w:top w:val="none" w:sz="0" w:space="0" w:color="auto"/>
        <w:left w:val="none" w:sz="0" w:space="0" w:color="auto"/>
        <w:bottom w:val="none" w:sz="0" w:space="0" w:color="auto"/>
        <w:right w:val="none" w:sz="0" w:space="0" w:color="auto"/>
      </w:divBdr>
    </w:div>
    <w:div w:id="289407525">
      <w:bodyDiv w:val="1"/>
      <w:marLeft w:val="0"/>
      <w:marRight w:val="0"/>
      <w:marTop w:val="0"/>
      <w:marBottom w:val="0"/>
      <w:divBdr>
        <w:top w:val="none" w:sz="0" w:space="0" w:color="auto"/>
        <w:left w:val="none" w:sz="0" w:space="0" w:color="auto"/>
        <w:bottom w:val="none" w:sz="0" w:space="0" w:color="auto"/>
        <w:right w:val="none" w:sz="0" w:space="0" w:color="auto"/>
      </w:divBdr>
    </w:div>
    <w:div w:id="293294226">
      <w:bodyDiv w:val="1"/>
      <w:marLeft w:val="0"/>
      <w:marRight w:val="0"/>
      <w:marTop w:val="0"/>
      <w:marBottom w:val="0"/>
      <w:divBdr>
        <w:top w:val="none" w:sz="0" w:space="0" w:color="auto"/>
        <w:left w:val="none" w:sz="0" w:space="0" w:color="auto"/>
        <w:bottom w:val="none" w:sz="0" w:space="0" w:color="auto"/>
        <w:right w:val="none" w:sz="0" w:space="0" w:color="auto"/>
      </w:divBdr>
    </w:div>
    <w:div w:id="295531571">
      <w:bodyDiv w:val="1"/>
      <w:marLeft w:val="0"/>
      <w:marRight w:val="0"/>
      <w:marTop w:val="0"/>
      <w:marBottom w:val="0"/>
      <w:divBdr>
        <w:top w:val="none" w:sz="0" w:space="0" w:color="auto"/>
        <w:left w:val="none" w:sz="0" w:space="0" w:color="auto"/>
        <w:bottom w:val="none" w:sz="0" w:space="0" w:color="auto"/>
        <w:right w:val="none" w:sz="0" w:space="0" w:color="auto"/>
      </w:divBdr>
    </w:div>
    <w:div w:id="310908821">
      <w:bodyDiv w:val="1"/>
      <w:marLeft w:val="0"/>
      <w:marRight w:val="0"/>
      <w:marTop w:val="0"/>
      <w:marBottom w:val="0"/>
      <w:divBdr>
        <w:top w:val="none" w:sz="0" w:space="0" w:color="auto"/>
        <w:left w:val="none" w:sz="0" w:space="0" w:color="auto"/>
        <w:bottom w:val="none" w:sz="0" w:space="0" w:color="auto"/>
        <w:right w:val="none" w:sz="0" w:space="0" w:color="auto"/>
      </w:divBdr>
    </w:div>
    <w:div w:id="330914564">
      <w:bodyDiv w:val="1"/>
      <w:marLeft w:val="0"/>
      <w:marRight w:val="0"/>
      <w:marTop w:val="0"/>
      <w:marBottom w:val="0"/>
      <w:divBdr>
        <w:top w:val="none" w:sz="0" w:space="0" w:color="auto"/>
        <w:left w:val="none" w:sz="0" w:space="0" w:color="auto"/>
        <w:bottom w:val="none" w:sz="0" w:space="0" w:color="auto"/>
        <w:right w:val="none" w:sz="0" w:space="0" w:color="auto"/>
      </w:divBdr>
    </w:div>
    <w:div w:id="332681464">
      <w:bodyDiv w:val="1"/>
      <w:marLeft w:val="0"/>
      <w:marRight w:val="0"/>
      <w:marTop w:val="0"/>
      <w:marBottom w:val="0"/>
      <w:divBdr>
        <w:top w:val="none" w:sz="0" w:space="0" w:color="auto"/>
        <w:left w:val="none" w:sz="0" w:space="0" w:color="auto"/>
        <w:bottom w:val="none" w:sz="0" w:space="0" w:color="auto"/>
        <w:right w:val="none" w:sz="0" w:space="0" w:color="auto"/>
      </w:divBdr>
    </w:div>
    <w:div w:id="333337915">
      <w:bodyDiv w:val="1"/>
      <w:marLeft w:val="0"/>
      <w:marRight w:val="0"/>
      <w:marTop w:val="0"/>
      <w:marBottom w:val="0"/>
      <w:divBdr>
        <w:top w:val="none" w:sz="0" w:space="0" w:color="auto"/>
        <w:left w:val="none" w:sz="0" w:space="0" w:color="auto"/>
        <w:bottom w:val="none" w:sz="0" w:space="0" w:color="auto"/>
        <w:right w:val="none" w:sz="0" w:space="0" w:color="auto"/>
      </w:divBdr>
    </w:div>
    <w:div w:id="339238806">
      <w:bodyDiv w:val="1"/>
      <w:marLeft w:val="0"/>
      <w:marRight w:val="0"/>
      <w:marTop w:val="0"/>
      <w:marBottom w:val="0"/>
      <w:divBdr>
        <w:top w:val="none" w:sz="0" w:space="0" w:color="auto"/>
        <w:left w:val="none" w:sz="0" w:space="0" w:color="auto"/>
        <w:bottom w:val="none" w:sz="0" w:space="0" w:color="auto"/>
        <w:right w:val="none" w:sz="0" w:space="0" w:color="auto"/>
      </w:divBdr>
    </w:div>
    <w:div w:id="341587124">
      <w:bodyDiv w:val="1"/>
      <w:marLeft w:val="0"/>
      <w:marRight w:val="0"/>
      <w:marTop w:val="0"/>
      <w:marBottom w:val="0"/>
      <w:divBdr>
        <w:top w:val="none" w:sz="0" w:space="0" w:color="auto"/>
        <w:left w:val="none" w:sz="0" w:space="0" w:color="auto"/>
        <w:bottom w:val="none" w:sz="0" w:space="0" w:color="auto"/>
        <w:right w:val="none" w:sz="0" w:space="0" w:color="auto"/>
      </w:divBdr>
    </w:div>
    <w:div w:id="342636920">
      <w:bodyDiv w:val="1"/>
      <w:marLeft w:val="0"/>
      <w:marRight w:val="0"/>
      <w:marTop w:val="0"/>
      <w:marBottom w:val="0"/>
      <w:divBdr>
        <w:top w:val="none" w:sz="0" w:space="0" w:color="auto"/>
        <w:left w:val="none" w:sz="0" w:space="0" w:color="auto"/>
        <w:bottom w:val="none" w:sz="0" w:space="0" w:color="auto"/>
        <w:right w:val="none" w:sz="0" w:space="0" w:color="auto"/>
      </w:divBdr>
    </w:div>
    <w:div w:id="346058210">
      <w:bodyDiv w:val="1"/>
      <w:marLeft w:val="0"/>
      <w:marRight w:val="0"/>
      <w:marTop w:val="0"/>
      <w:marBottom w:val="0"/>
      <w:divBdr>
        <w:top w:val="none" w:sz="0" w:space="0" w:color="auto"/>
        <w:left w:val="none" w:sz="0" w:space="0" w:color="auto"/>
        <w:bottom w:val="none" w:sz="0" w:space="0" w:color="auto"/>
        <w:right w:val="none" w:sz="0" w:space="0" w:color="auto"/>
      </w:divBdr>
    </w:div>
    <w:div w:id="347219857">
      <w:bodyDiv w:val="1"/>
      <w:marLeft w:val="0"/>
      <w:marRight w:val="0"/>
      <w:marTop w:val="0"/>
      <w:marBottom w:val="0"/>
      <w:divBdr>
        <w:top w:val="none" w:sz="0" w:space="0" w:color="auto"/>
        <w:left w:val="none" w:sz="0" w:space="0" w:color="auto"/>
        <w:bottom w:val="none" w:sz="0" w:space="0" w:color="auto"/>
        <w:right w:val="none" w:sz="0" w:space="0" w:color="auto"/>
      </w:divBdr>
    </w:div>
    <w:div w:id="358047510">
      <w:bodyDiv w:val="1"/>
      <w:marLeft w:val="0"/>
      <w:marRight w:val="0"/>
      <w:marTop w:val="0"/>
      <w:marBottom w:val="0"/>
      <w:divBdr>
        <w:top w:val="none" w:sz="0" w:space="0" w:color="auto"/>
        <w:left w:val="none" w:sz="0" w:space="0" w:color="auto"/>
        <w:bottom w:val="none" w:sz="0" w:space="0" w:color="auto"/>
        <w:right w:val="none" w:sz="0" w:space="0" w:color="auto"/>
      </w:divBdr>
    </w:div>
    <w:div w:id="360907893">
      <w:bodyDiv w:val="1"/>
      <w:marLeft w:val="0"/>
      <w:marRight w:val="0"/>
      <w:marTop w:val="0"/>
      <w:marBottom w:val="0"/>
      <w:divBdr>
        <w:top w:val="none" w:sz="0" w:space="0" w:color="auto"/>
        <w:left w:val="none" w:sz="0" w:space="0" w:color="auto"/>
        <w:bottom w:val="none" w:sz="0" w:space="0" w:color="auto"/>
        <w:right w:val="none" w:sz="0" w:space="0" w:color="auto"/>
      </w:divBdr>
    </w:div>
    <w:div w:id="363753237">
      <w:bodyDiv w:val="1"/>
      <w:marLeft w:val="0"/>
      <w:marRight w:val="0"/>
      <w:marTop w:val="0"/>
      <w:marBottom w:val="0"/>
      <w:divBdr>
        <w:top w:val="none" w:sz="0" w:space="0" w:color="auto"/>
        <w:left w:val="none" w:sz="0" w:space="0" w:color="auto"/>
        <w:bottom w:val="none" w:sz="0" w:space="0" w:color="auto"/>
        <w:right w:val="none" w:sz="0" w:space="0" w:color="auto"/>
      </w:divBdr>
    </w:div>
    <w:div w:id="371737582">
      <w:bodyDiv w:val="1"/>
      <w:marLeft w:val="0"/>
      <w:marRight w:val="0"/>
      <w:marTop w:val="0"/>
      <w:marBottom w:val="0"/>
      <w:divBdr>
        <w:top w:val="none" w:sz="0" w:space="0" w:color="auto"/>
        <w:left w:val="none" w:sz="0" w:space="0" w:color="auto"/>
        <w:bottom w:val="none" w:sz="0" w:space="0" w:color="auto"/>
        <w:right w:val="none" w:sz="0" w:space="0" w:color="auto"/>
      </w:divBdr>
    </w:div>
    <w:div w:id="371807525">
      <w:bodyDiv w:val="1"/>
      <w:marLeft w:val="0"/>
      <w:marRight w:val="0"/>
      <w:marTop w:val="0"/>
      <w:marBottom w:val="0"/>
      <w:divBdr>
        <w:top w:val="none" w:sz="0" w:space="0" w:color="auto"/>
        <w:left w:val="none" w:sz="0" w:space="0" w:color="auto"/>
        <w:bottom w:val="none" w:sz="0" w:space="0" w:color="auto"/>
        <w:right w:val="none" w:sz="0" w:space="0" w:color="auto"/>
      </w:divBdr>
    </w:div>
    <w:div w:id="374039773">
      <w:bodyDiv w:val="1"/>
      <w:marLeft w:val="0"/>
      <w:marRight w:val="0"/>
      <w:marTop w:val="0"/>
      <w:marBottom w:val="0"/>
      <w:divBdr>
        <w:top w:val="none" w:sz="0" w:space="0" w:color="auto"/>
        <w:left w:val="none" w:sz="0" w:space="0" w:color="auto"/>
        <w:bottom w:val="none" w:sz="0" w:space="0" w:color="auto"/>
        <w:right w:val="none" w:sz="0" w:space="0" w:color="auto"/>
      </w:divBdr>
      <w:divsChild>
        <w:div w:id="111364512">
          <w:marLeft w:val="336"/>
          <w:marRight w:val="0"/>
          <w:marTop w:val="120"/>
          <w:marBottom w:val="192"/>
          <w:divBdr>
            <w:top w:val="none" w:sz="0" w:space="0" w:color="auto"/>
            <w:left w:val="none" w:sz="0" w:space="0" w:color="auto"/>
            <w:bottom w:val="none" w:sz="0" w:space="0" w:color="auto"/>
            <w:right w:val="none" w:sz="0" w:space="0" w:color="auto"/>
          </w:divBdr>
          <w:divsChild>
            <w:div w:id="267936101">
              <w:marLeft w:val="0"/>
              <w:marRight w:val="0"/>
              <w:marTop w:val="0"/>
              <w:marBottom w:val="0"/>
              <w:divBdr>
                <w:top w:val="single" w:sz="6" w:space="0" w:color="CCCCCC"/>
                <w:left w:val="single" w:sz="6" w:space="0" w:color="CCCCCC"/>
                <w:bottom w:val="single" w:sz="6" w:space="0" w:color="CCCCCC"/>
                <w:right w:val="single" w:sz="6" w:space="0" w:color="CCCCCC"/>
              </w:divBdr>
              <w:divsChild>
                <w:div w:id="1612630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160149758">
          <w:marLeft w:val="336"/>
          <w:marRight w:val="0"/>
          <w:marTop w:val="120"/>
          <w:marBottom w:val="192"/>
          <w:divBdr>
            <w:top w:val="none" w:sz="0" w:space="0" w:color="auto"/>
            <w:left w:val="none" w:sz="0" w:space="0" w:color="auto"/>
            <w:bottom w:val="none" w:sz="0" w:space="0" w:color="auto"/>
            <w:right w:val="none" w:sz="0" w:space="0" w:color="auto"/>
          </w:divBdr>
          <w:divsChild>
            <w:div w:id="1300065529">
              <w:marLeft w:val="0"/>
              <w:marRight w:val="0"/>
              <w:marTop w:val="0"/>
              <w:marBottom w:val="0"/>
              <w:divBdr>
                <w:top w:val="single" w:sz="6" w:space="0" w:color="CCCCCC"/>
                <w:left w:val="single" w:sz="6" w:space="0" w:color="CCCCCC"/>
                <w:bottom w:val="single" w:sz="6" w:space="0" w:color="CCCCCC"/>
                <w:right w:val="single" w:sz="6" w:space="0" w:color="CCCCCC"/>
              </w:divBdr>
              <w:divsChild>
                <w:div w:id="1912234596">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431165">
      <w:bodyDiv w:val="1"/>
      <w:marLeft w:val="0"/>
      <w:marRight w:val="0"/>
      <w:marTop w:val="0"/>
      <w:marBottom w:val="0"/>
      <w:divBdr>
        <w:top w:val="none" w:sz="0" w:space="0" w:color="auto"/>
        <w:left w:val="none" w:sz="0" w:space="0" w:color="auto"/>
        <w:bottom w:val="none" w:sz="0" w:space="0" w:color="auto"/>
        <w:right w:val="none" w:sz="0" w:space="0" w:color="auto"/>
      </w:divBdr>
    </w:div>
    <w:div w:id="375786618">
      <w:bodyDiv w:val="1"/>
      <w:marLeft w:val="0"/>
      <w:marRight w:val="0"/>
      <w:marTop w:val="0"/>
      <w:marBottom w:val="0"/>
      <w:divBdr>
        <w:top w:val="none" w:sz="0" w:space="0" w:color="auto"/>
        <w:left w:val="none" w:sz="0" w:space="0" w:color="auto"/>
        <w:bottom w:val="none" w:sz="0" w:space="0" w:color="auto"/>
        <w:right w:val="none" w:sz="0" w:space="0" w:color="auto"/>
      </w:divBdr>
    </w:div>
    <w:div w:id="376197765">
      <w:bodyDiv w:val="1"/>
      <w:marLeft w:val="0"/>
      <w:marRight w:val="0"/>
      <w:marTop w:val="0"/>
      <w:marBottom w:val="0"/>
      <w:divBdr>
        <w:top w:val="none" w:sz="0" w:space="0" w:color="auto"/>
        <w:left w:val="none" w:sz="0" w:space="0" w:color="auto"/>
        <w:bottom w:val="none" w:sz="0" w:space="0" w:color="auto"/>
        <w:right w:val="none" w:sz="0" w:space="0" w:color="auto"/>
      </w:divBdr>
    </w:div>
    <w:div w:id="383718363">
      <w:bodyDiv w:val="1"/>
      <w:marLeft w:val="0"/>
      <w:marRight w:val="0"/>
      <w:marTop w:val="0"/>
      <w:marBottom w:val="0"/>
      <w:divBdr>
        <w:top w:val="none" w:sz="0" w:space="0" w:color="auto"/>
        <w:left w:val="none" w:sz="0" w:space="0" w:color="auto"/>
        <w:bottom w:val="none" w:sz="0" w:space="0" w:color="auto"/>
        <w:right w:val="none" w:sz="0" w:space="0" w:color="auto"/>
      </w:divBdr>
    </w:div>
    <w:div w:id="384989196">
      <w:bodyDiv w:val="1"/>
      <w:marLeft w:val="0"/>
      <w:marRight w:val="0"/>
      <w:marTop w:val="0"/>
      <w:marBottom w:val="0"/>
      <w:divBdr>
        <w:top w:val="none" w:sz="0" w:space="0" w:color="auto"/>
        <w:left w:val="none" w:sz="0" w:space="0" w:color="auto"/>
        <w:bottom w:val="none" w:sz="0" w:space="0" w:color="auto"/>
        <w:right w:val="none" w:sz="0" w:space="0" w:color="auto"/>
      </w:divBdr>
    </w:div>
    <w:div w:id="386144168">
      <w:bodyDiv w:val="1"/>
      <w:marLeft w:val="0"/>
      <w:marRight w:val="0"/>
      <w:marTop w:val="0"/>
      <w:marBottom w:val="0"/>
      <w:divBdr>
        <w:top w:val="none" w:sz="0" w:space="0" w:color="auto"/>
        <w:left w:val="none" w:sz="0" w:space="0" w:color="auto"/>
        <w:bottom w:val="none" w:sz="0" w:space="0" w:color="auto"/>
        <w:right w:val="none" w:sz="0" w:space="0" w:color="auto"/>
      </w:divBdr>
    </w:div>
    <w:div w:id="388917342">
      <w:bodyDiv w:val="1"/>
      <w:marLeft w:val="0"/>
      <w:marRight w:val="0"/>
      <w:marTop w:val="0"/>
      <w:marBottom w:val="0"/>
      <w:divBdr>
        <w:top w:val="none" w:sz="0" w:space="0" w:color="auto"/>
        <w:left w:val="none" w:sz="0" w:space="0" w:color="auto"/>
        <w:bottom w:val="none" w:sz="0" w:space="0" w:color="auto"/>
        <w:right w:val="none" w:sz="0" w:space="0" w:color="auto"/>
      </w:divBdr>
    </w:div>
    <w:div w:id="389302357">
      <w:bodyDiv w:val="1"/>
      <w:marLeft w:val="0"/>
      <w:marRight w:val="0"/>
      <w:marTop w:val="0"/>
      <w:marBottom w:val="0"/>
      <w:divBdr>
        <w:top w:val="none" w:sz="0" w:space="0" w:color="auto"/>
        <w:left w:val="none" w:sz="0" w:space="0" w:color="auto"/>
        <w:bottom w:val="none" w:sz="0" w:space="0" w:color="auto"/>
        <w:right w:val="none" w:sz="0" w:space="0" w:color="auto"/>
      </w:divBdr>
    </w:div>
    <w:div w:id="389614515">
      <w:bodyDiv w:val="1"/>
      <w:marLeft w:val="0"/>
      <w:marRight w:val="0"/>
      <w:marTop w:val="0"/>
      <w:marBottom w:val="0"/>
      <w:divBdr>
        <w:top w:val="none" w:sz="0" w:space="0" w:color="auto"/>
        <w:left w:val="none" w:sz="0" w:space="0" w:color="auto"/>
        <w:bottom w:val="none" w:sz="0" w:space="0" w:color="auto"/>
        <w:right w:val="none" w:sz="0" w:space="0" w:color="auto"/>
      </w:divBdr>
    </w:div>
    <w:div w:id="390539681">
      <w:bodyDiv w:val="1"/>
      <w:marLeft w:val="0"/>
      <w:marRight w:val="0"/>
      <w:marTop w:val="0"/>
      <w:marBottom w:val="0"/>
      <w:divBdr>
        <w:top w:val="none" w:sz="0" w:space="0" w:color="auto"/>
        <w:left w:val="none" w:sz="0" w:space="0" w:color="auto"/>
        <w:bottom w:val="none" w:sz="0" w:space="0" w:color="auto"/>
        <w:right w:val="none" w:sz="0" w:space="0" w:color="auto"/>
      </w:divBdr>
    </w:div>
    <w:div w:id="391739165">
      <w:bodyDiv w:val="1"/>
      <w:marLeft w:val="0"/>
      <w:marRight w:val="0"/>
      <w:marTop w:val="0"/>
      <w:marBottom w:val="0"/>
      <w:divBdr>
        <w:top w:val="none" w:sz="0" w:space="0" w:color="auto"/>
        <w:left w:val="none" w:sz="0" w:space="0" w:color="auto"/>
        <w:bottom w:val="none" w:sz="0" w:space="0" w:color="auto"/>
        <w:right w:val="none" w:sz="0" w:space="0" w:color="auto"/>
      </w:divBdr>
    </w:div>
    <w:div w:id="393940280">
      <w:bodyDiv w:val="1"/>
      <w:marLeft w:val="0"/>
      <w:marRight w:val="0"/>
      <w:marTop w:val="0"/>
      <w:marBottom w:val="0"/>
      <w:divBdr>
        <w:top w:val="none" w:sz="0" w:space="0" w:color="auto"/>
        <w:left w:val="none" w:sz="0" w:space="0" w:color="auto"/>
        <w:bottom w:val="none" w:sz="0" w:space="0" w:color="auto"/>
        <w:right w:val="none" w:sz="0" w:space="0" w:color="auto"/>
      </w:divBdr>
    </w:div>
    <w:div w:id="396782416">
      <w:bodyDiv w:val="1"/>
      <w:marLeft w:val="0"/>
      <w:marRight w:val="0"/>
      <w:marTop w:val="0"/>
      <w:marBottom w:val="0"/>
      <w:divBdr>
        <w:top w:val="none" w:sz="0" w:space="0" w:color="auto"/>
        <w:left w:val="none" w:sz="0" w:space="0" w:color="auto"/>
        <w:bottom w:val="none" w:sz="0" w:space="0" w:color="auto"/>
        <w:right w:val="none" w:sz="0" w:space="0" w:color="auto"/>
      </w:divBdr>
    </w:div>
    <w:div w:id="397214178">
      <w:bodyDiv w:val="1"/>
      <w:marLeft w:val="0"/>
      <w:marRight w:val="0"/>
      <w:marTop w:val="0"/>
      <w:marBottom w:val="0"/>
      <w:divBdr>
        <w:top w:val="none" w:sz="0" w:space="0" w:color="auto"/>
        <w:left w:val="none" w:sz="0" w:space="0" w:color="auto"/>
        <w:bottom w:val="none" w:sz="0" w:space="0" w:color="auto"/>
        <w:right w:val="none" w:sz="0" w:space="0" w:color="auto"/>
      </w:divBdr>
    </w:div>
    <w:div w:id="397679417">
      <w:bodyDiv w:val="1"/>
      <w:marLeft w:val="0"/>
      <w:marRight w:val="0"/>
      <w:marTop w:val="0"/>
      <w:marBottom w:val="0"/>
      <w:divBdr>
        <w:top w:val="none" w:sz="0" w:space="0" w:color="auto"/>
        <w:left w:val="none" w:sz="0" w:space="0" w:color="auto"/>
        <w:bottom w:val="none" w:sz="0" w:space="0" w:color="auto"/>
        <w:right w:val="none" w:sz="0" w:space="0" w:color="auto"/>
      </w:divBdr>
    </w:div>
    <w:div w:id="398019922">
      <w:bodyDiv w:val="1"/>
      <w:marLeft w:val="0"/>
      <w:marRight w:val="0"/>
      <w:marTop w:val="0"/>
      <w:marBottom w:val="0"/>
      <w:divBdr>
        <w:top w:val="none" w:sz="0" w:space="0" w:color="auto"/>
        <w:left w:val="none" w:sz="0" w:space="0" w:color="auto"/>
        <w:bottom w:val="none" w:sz="0" w:space="0" w:color="auto"/>
        <w:right w:val="none" w:sz="0" w:space="0" w:color="auto"/>
      </w:divBdr>
    </w:div>
    <w:div w:id="401369477">
      <w:bodyDiv w:val="1"/>
      <w:marLeft w:val="0"/>
      <w:marRight w:val="0"/>
      <w:marTop w:val="0"/>
      <w:marBottom w:val="0"/>
      <w:divBdr>
        <w:top w:val="none" w:sz="0" w:space="0" w:color="auto"/>
        <w:left w:val="none" w:sz="0" w:space="0" w:color="auto"/>
        <w:bottom w:val="none" w:sz="0" w:space="0" w:color="auto"/>
        <w:right w:val="none" w:sz="0" w:space="0" w:color="auto"/>
      </w:divBdr>
    </w:div>
    <w:div w:id="402720718">
      <w:bodyDiv w:val="1"/>
      <w:marLeft w:val="0"/>
      <w:marRight w:val="0"/>
      <w:marTop w:val="0"/>
      <w:marBottom w:val="0"/>
      <w:divBdr>
        <w:top w:val="none" w:sz="0" w:space="0" w:color="auto"/>
        <w:left w:val="none" w:sz="0" w:space="0" w:color="auto"/>
        <w:bottom w:val="none" w:sz="0" w:space="0" w:color="auto"/>
        <w:right w:val="none" w:sz="0" w:space="0" w:color="auto"/>
      </w:divBdr>
    </w:div>
    <w:div w:id="404499548">
      <w:bodyDiv w:val="1"/>
      <w:marLeft w:val="0"/>
      <w:marRight w:val="0"/>
      <w:marTop w:val="0"/>
      <w:marBottom w:val="0"/>
      <w:divBdr>
        <w:top w:val="none" w:sz="0" w:space="0" w:color="auto"/>
        <w:left w:val="none" w:sz="0" w:space="0" w:color="auto"/>
        <w:bottom w:val="none" w:sz="0" w:space="0" w:color="auto"/>
        <w:right w:val="none" w:sz="0" w:space="0" w:color="auto"/>
      </w:divBdr>
    </w:div>
    <w:div w:id="408432515">
      <w:bodyDiv w:val="1"/>
      <w:marLeft w:val="0"/>
      <w:marRight w:val="0"/>
      <w:marTop w:val="0"/>
      <w:marBottom w:val="0"/>
      <w:divBdr>
        <w:top w:val="none" w:sz="0" w:space="0" w:color="auto"/>
        <w:left w:val="none" w:sz="0" w:space="0" w:color="auto"/>
        <w:bottom w:val="none" w:sz="0" w:space="0" w:color="auto"/>
        <w:right w:val="none" w:sz="0" w:space="0" w:color="auto"/>
      </w:divBdr>
    </w:div>
    <w:div w:id="414085866">
      <w:bodyDiv w:val="1"/>
      <w:marLeft w:val="0"/>
      <w:marRight w:val="0"/>
      <w:marTop w:val="0"/>
      <w:marBottom w:val="0"/>
      <w:divBdr>
        <w:top w:val="none" w:sz="0" w:space="0" w:color="auto"/>
        <w:left w:val="none" w:sz="0" w:space="0" w:color="auto"/>
        <w:bottom w:val="none" w:sz="0" w:space="0" w:color="auto"/>
        <w:right w:val="none" w:sz="0" w:space="0" w:color="auto"/>
      </w:divBdr>
    </w:div>
    <w:div w:id="417289156">
      <w:bodyDiv w:val="1"/>
      <w:marLeft w:val="0"/>
      <w:marRight w:val="0"/>
      <w:marTop w:val="0"/>
      <w:marBottom w:val="0"/>
      <w:divBdr>
        <w:top w:val="none" w:sz="0" w:space="0" w:color="auto"/>
        <w:left w:val="none" w:sz="0" w:space="0" w:color="auto"/>
        <w:bottom w:val="none" w:sz="0" w:space="0" w:color="auto"/>
        <w:right w:val="none" w:sz="0" w:space="0" w:color="auto"/>
      </w:divBdr>
    </w:div>
    <w:div w:id="418907910">
      <w:bodyDiv w:val="1"/>
      <w:marLeft w:val="0"/>
      <w:marRight w:val="0"/>
      <w:marTop w:val="0"/>
      <w:marBottom w:val="0"/>
      <w:divBdr>
        <w:top w:val="none" w:sz="0" w:space="0" w:color="auto"/>
        <w:left w:val="none" w:sz="0" w:space="0" w:color="auto"/>
        <w:bottom w:val="none" w:sz="0" w:space="0" w:color="auto"/>
        <w:right w:val="none" w:sz="0" w:space="0" w:color="auto"/>
      </w:divBdr>
    </w:div>
    <w:div w:id="423651159">
      <w:bodyDiv w:val="1"/>
      <w:marLeft w:val="0"/>
      <w:marRight w:val="0"/>
      <w:marTop w:val="0"/>
      <w:marBottom w:val="0"/>
      <w:divBdr>
        <w:top w:val="none" w:sz="0" w:space="0" w:color="auto"/>
        <w:left w:val="none" w:sz="0" w:space="0" w:color="auto"/>
        <w:bottom w:val="none" w:sz="0" w:space="0" w:color="auto"/>
        <w:right w:val="none" w:sz="0" w:space="0" w:color="auto"/>
      </w:divBdr>
    </w:div>
    <w:div w:id="424032512">
      <w:bodyDiv w:val="1"/>
      <w:marLeft w:val="0"/>
      <w:marRight w:val="0"/>
      <w:marTop w:val="0"/>
      <w:marBottom w:val="0"/>
      <w:divBdr>
        <w:top w:val="none" w:sz="0" w:space="0" w:color="auto"/>
        <w:left w:val="none" w:sz="0" w:space="0" w:color="auto"/>
        <w:bottom w:val="none" w:sz="0" w:space="0" w:color="auto"/>
        <w:right w:val="none" w:sz="0" w:space="0" w:color="auto"/>
      </w:divBdr>
    </w:div>
    <w:div w:id="432943222">
      <w:bodyDiv w:val="1"/>
      <w:marLeft w:val="0"/>
      <w:marRight w:val="0"/>
      <w:marTop w:val="0"/>
      <w:marBottom w:val="0"/>
      <w:divBdr>
        <w:top w:val="none" w:sz="0" w:space="0" w:color="auto"/>
        <w:left w:val="none" w:sz="0" w:space="0" w:color="auto"/>
        <w:bottom w:val="none" w:sz="0" w:space="0" w:color="auto"/>
        <w:right w:val="none" w:sz="0" w:space="0" w:color="auto"/>
      </w:divBdr>
    </w:div>
    <w:div w:id="450906862">
      <w:bodyDiv w:val="1"/>
      <w:marLeft w:val="0"/>
      <w:marRight w:val="0"/>
      <w:marTop w:val="0"/>
      <w:marBottom w:val="0"/>
      <w:divBdr>
        <w:top w:val="none" w:sz="0" w:space="0" w:color="auto"/>
        <w:left w:val="none" w:sz="0" w:space="0" w:color="auto"/>
        <w:bottom w:val="none" w:sz="0" w:space="0" w:color="auto"/>
        <w:right w:val="none" w:sz="0" w:space="0" w:color="auto"/>
      </w:divBdr>
    </w:div>
    <w:div w:id="451366273">
      <w:bodyDiv w:val="1"/>
      <w:marLeft w:val="0"/>
      <w:marRight w:val="0"/>
      <w:marTop w:val="0"/>
      <w:marBottom w:val="0"/>
      <w:divBdr>
        <w:top w:val="none" w:sz="0" w:space="0" w:color="auto"/>
        <w:left w:val="none" w:sz="0" w:space="0" w:color="auto"/>
        <w:bottom w:val="none" w:sz="0" w:space="0" w:color="auto"/>
        <w:right w:val="none" w:sz="0" w:space="0" w:color="auto"/>
      </w:divBdr>
    </w:div>
    <w:div w:id="458376670">
      <w:bodyDiv w:val="1"/>
      <w:marLeft w:val="0"/>
      <w:marRight w:val="0"/>
      <w:marTop w:val="0"/>
      <w:marBottom w:val="0"/>
      <w:divBdr>
        <w:top w:val="none" w:sz="0" w:space="0" w:color="auto"/>
        <w:left w:val="none" w:sz="0" w:space="0" w:color="auto"/>
        <w:bottom w:val="none" w:sz="0" w:space="0" w:color="auto"/>
        <w:right w:val="none" w:sz="0" w:space="0" w:color="auto"/>
      </w:divBdr>
    </w:div>
    <w:div w:id="470635928">
      <w:bodyDiv w:val="1"/>
      <w:marLeft w:val="0"/>
      <w:marRight w:val="0"/>
      <w:marTop w:val="0"/>
      <w:marBottom w:val="0"/>
      <w:divBdr>
        <w:top w:val="none" w:sz="0" w:space="0" w:color="auto"/>
        <w:left w:val="none" w:sz="0" w:space="0" w:color="auto"/>
        <w:bottom w:val="none" w:sz="0" w:space="0" w:color="auto"/>
        <w:right w:val="none" w:sz="0" w:space="0" w:color="auto"/>
      </w:divBdr>
    </w:div>
    <w:div w:id="475876907">
      <w:bodyDiv w:val="1"/>
      <w:marLeft w:val="0"/>
      <w:marRight w:val="0"/>
      <w:marTop w:val="0"/>
      <w:marBottom w:val="0"/>
      <w:divBdr>
        <w:top w:val="none" w:sz="0" w:space="0" w:color="auto"/>
        <w:left w:val="none" w:sz="0" w:space="0" w:color="auto"/>
        <w:bottom w:val="none" w:sz="0" w:space="0" w:color="auto"/>
        <w:right w:val="none" w:sz="0" w:space="0" w:color="auto"/>
      </w:divBdr>
    </w:div>
    <w:div w:id="477113529">
      <w:bodyDiv w:val="1"/>
      <w:marLeft w:val="0"/>
      <w:marRight w:val="0"/>
      <w:marTop w:val="0"/>
      <w:marBottom w:val="0"/>
      <w:divBdr>
        <w:top w:val="none" w:sz="0" w:space="0" w:color="auto"/>
        <w:left w:val="none" w:sz="0" w:space="0" w:color="auto"/>
        <w:bottom w:val="none" w:sz="0" w:space="0" w:color="auto"/>
        <w:right w:val="none" w:sz="0" w:space="0" w:color="auto"/>
      </w:divBdr>
    </w:div>
    <w:div w:id="484318590">
      <w:bodyDiv w:val="1"/>
      <w:marLeft w:val="0"/>
      <w:marRight w:val="0"/>
      <w:marTop w:val="0"/>
      <w:marBottom w:val="0"/>
      <w:divBdr>
        <w:top w:val="none" w:sz="0" w:space="0" w:color="auto"/>
        <w:left w:val="none" w:sz="0" w:space="0" w:color="auto"/>
        <w:bottom w:val="none" w:sz="0" w:space="0" w:color="auto"/>
        <w:right w:val="none" w:sz="0" w:space="0" w:color="auto"/>
      </w:divBdr>
    </w:div>
    <w:div w:id="486944229">
      <w:bodyDiv w:val="1"/>
      <w:marLeft w:val="0"/>
      <w:marRight w:val="0"/>
      <w:marTop w:val="0"/>
      <w:marBottom w:val="0"/>
      <w:divBdr>
        <w:top w:val="none" w:sz="0" w:space="0" w:color="auto"/>
        <w:left w:val="none" w:sz="0" w:space="0" w:color="auto"/>
        <w:bottom w:val="none" w:sz="0" w:space="0" w:color="auto"/>
        <w:right w:val="none" w:sz="0" w:space="0" w:color="auto"/>
      </w:divBdr>
    </w:div>
    <w:div w:id="489758497">
      <w:bodyDiv w:val="1"/>
      <w:marLeft w:val="0"/>
      <w:marRight w:val="0"/>
      <w:marTop w:val="0"/>
      <w:marBottom w:val="0"/>
      <w:divBdr>
        <w:top w:val="none" w:sz="0" w:space="0" w:color="auto"/>
        <w:left w:val="none" w:sz="0" w:space="0" w:color="auto"/>
        <w:bottom w:val="none" w:sz="0" w:space="0" w:color="auto"/>
        <w:right w:val="none" w:sz="0" w:space="0" w:color="auto"/>
      </w:divBdr>
    </w:div>
    <w:div w:id="491988160">
      <w:bodyDiv w:val="1"/>
      <w:marLeft w:val="0"/>
      <w:marRight w:val="0"/>
      <w:marTop w:val="0"/>
      <w:marBottom w:val="0"/>
      <w:divBdr>
        <w:top w:val="none" w:sz="0" w:space="0" w:color="auto"/>
        <w:left w:val="none" w:sz="0" w:space="0" w:color="auto"/>
        <w:bottom w:val="none" w:sz="0" w:space="0" w:color="auto"/>
        <w:right w:val="none" w:sz="0" w:space="0" w:color="auto"/>
      </w:divBdr>
    </w:div>
    <w:div w:id="494102984">
      <w:bodyDiv w:val="1"/>
      <w:marLeft w:val="0"/>
      <w:marRight w:val="0"/>
      <w:marTop w:val="0"/>
      <w:marBottom w:val="0"/>
      <w:divBdr>
        <w:top w:val="none" w:sz="0" w:space="0" w:color="auto"/>
        <w:left w:val="none" w:sz="0" w:space="0" w:color="auto"/>
        <w:bottom w:val="none" w:sz="0" w:space="0" w:color="auto"/>
        <w:right w:val="none" w:sz="0" w:space="0" w:color="auto"/>
      </w:divBdr>
    </w:div>
    <w:div w:id="497691555">
      <w:bodyDiv w:val="1"/>
      <w:marLeft w:val="0"/>
      <w:marRight w:val="0"/>
      <w:marTop w:val="0"/>
      <w:marBottom w:val="0"/>
      <w:divBdr>
        <w:top w:val="none" w:sz="0" w:space="0" w:color="auto"/>
        <w:left w:val="none" w:sz="0" w:space="0" w:color="auto"/>
        <w:bottom w:val="none" w:sz="0" w:space="0" w:color="auto"/>
        <w:right w:val="none" w:sz="0" w:space="0" w:color="auto"/>
      </w:divBdr>
    </w:div>
    <w:div w:id="503595337">
      <w:bodyDiv w:val="1"/>
      <w:marLeft w:val="0"/>
      <w:marRight w:val="0"/>
      <w:marTop w:val="0"/>
      <w:marBottom w:val="0"/>
      <w:divBdr>
        <w:top w:val="none" w:sz="0" w:space="0" w:color="auto"/>
        <w:left w:val="none" w:sz="0" w:space="0" w:color="auto"/>
        <w:bottom w:val="none" w:sz="0" w:space="0" w:color="auto"/>
        <w:right w:val="none" w:sz="0" w:space="0" w:color="auto"/>
      </w:divBdr>
    </w:div>
    <w:div w:id="507865933">
      <w:bodyDiv w:val="1"/>
      <w:marLeft w:val="0"/>
      <w:marRight w:val="0"/>
      <w:marTop w:val="0"/>
      <w:marBottom w:val="0"/>
      <w:divBdr>
        <w:top w:val="none" w:sz="0" w:space="0" w:color="auto"/>
        <w:left w:val="none" w:sz="0" w:space="0" w:color="auto"/>
        <w:bottom w:val="none" w:sz="0" w:space="0" w:color="auto"/>
        <w:right w:val="none" w:sz="0" w:space="0" w:color="auto"/>
      </w:divBdr>
    </w:div>
    <w:div w:id="511260063">
      <w:bodyDiv w:val="1"/>
      <w:marLeft w:val="0"/>
      <w:marRight w:val="0"/>
      <w:marTop w:val="0"/>
      <w:marBottom w:val="0"/>
      <w:divBdr>
        <w:top w:val="none" w:sz="0" w:space="0" w:color="auto"/>
        <w:left w:val="none" w:sz="0" w:space="0" w:color="auto"/>
        <w:bottom w:val="none" w:sz="0" w:space="0" w:color="auto"/>
        <w:right w:val="none" w:sz="0" w:space="0" w:color="auto"/>
      </w:divBdr>
    </w:div>
    <w:div w:id="514346830">
      <w:bodyDiv w:val="1"/>
      <w:marLeft w:val="0"/>
      <w:marRight w:val="0"/>
      <w:marTop w:val="0"/>
      <w:marBottom w:val="0"/>
      <w:divBdr>
        <w:top w:val="none" w:sz="0" w:space="0" w:color="auto"/>
        <w:left w:val="none" w:sz="0" w:space="0" w:color="auto"/>
        <w:bottom w:val="none" w:sz="0" w:space="0" w:color="auto"/>
        <w:right w:val="none" w:sz="0" w:space="0" w:color="auto"/>
      </w:divBdr>
    </w:div>
    <w:div w:id="516622603">
      <w:bodyDiv w:val="1"/>
      <w:marLeft w:val="0"/>
      <w:marRight w:val="0"/>
      <w:marTop w:val="0"/>
      <w:marBottom w:val="0"/>
      <w:divBdr>
        <w:top w:val="none" w:sz="0" w:space="0" w:color="auto"/>
        <w:left w:val="none" w:sz="0" w:space="0" w:color="auto"/>
        <w:bottom w:val="none" w:sz="0" w:space="0" w:color="auto"/>
        <w:right w:val="none" w:sz="0" w:space="0" w:color="auto"/>
      </w:divBdr>
    </w:div>
    <w:div w:id="529689772">
      <w:bodyDiv w:val="1"/>
      <w:marLeft w:val="0"/>
      <w:marRight w:val="0"/>
      <w:marTop w:val="0"/>
      <w:marBottom w:val="0"/>
      <w:divBdr>
        <w:top w:val="none" w:sz="0" w:space="0" w:color="auto"/>
        <w:left w:val="none" w:sz="0" w:space="0" w:color="auto"/>
        <w:bottom w:val="none" w:sz="0" w:space="0" w:color="auto"/>
        <w:right w:val="none" w:sz="0" w:space="0" w:color="auto"/>
      </w:divBdr>
    </w:div>
    <w:div w:id="531649681">
      <w:bodyDiv w:val="1"/>
      <w:marLeft w:val="0"/>
      <w:marRight w:val="0"/>
      <w:marTop w:val="0"/>
      <w:marBottom w:val="0"/>
      <w:divBdr>
        <w:top w:val="none" w:sz="0" w:space="0" w:color="auto"/>
        <w:left w:val="none" w:sz="0" w:space="0" w:color="auto"/>
        <w:bottom w:val="none" w:sz="0" w:space="0" w:color="auto"/>
        <w:right w:val="none" w:sz="0" w:space="0" w:color="auto"/>
      </w:divBdr>
    </w:div>
    <w:div w:id="533538217">
      <w:bodyDiv w:val="1"/>
      <w:marLeft w:val="0"/>
      <w:marRight w:val="0"/>
      <w:marTop w:val="0"/>
      <w:marBottom w:val="0"/>
      <w:divBdr>
        <w:top w:val="none" w:sz="0" w:space="0" w:color="auto"/>
        <w:left w:val="none" w:sz="0" w:space="0" w:color="auto"/>
        <w:bottom w:val="none" w:sz="0" w:space="0" w:color="auto"/>
        <w:right w:val="none" w:sz="0" w:space="0" w:color="auto"/>
      </w:divBdr>
    </w:div>
    <w:div w:id="537471468">
      <w:bodyDiv w:val="1"/>
      <w:marLeft w:val="0"/>
      <w:marRight w:val="0"/>
      <w:marTop w:val="0"/>
      <w:marBottom w:val="0"/>
      <w:divBdr>
        <w:top w:val="none" w:sz="0" w:space="0" w:color="auto"/>
        <w:left w:val="none" w:sz="0" w:space="0" w:color="auto"/>
        <w:bottom w:val="none" w:sz="0" w:space="0" w:color="auto"/>
        <w:right w:val="none" w:sz="0" w:space="0" w:color="auto"/>
      </w:divBdr>
    </w:div>
    <w:div w:id="540823256">
      <w:bodyDiv w:val="1"/>
      <w:marLeft w:val="0"/>
      <w:marRight w:val="0"/>
      <w:marTop w:val="0"/>
      <w:marBottom w:val="0"/>
      <w:divBdr>
        <w:top w:val="none" w:sz="0" w:space="0" w:color="auto"/>
        <w:left w:val="none" w:sz="0" w:space="0" w:color="auto"/>
        <w:bottom w:val="none" w:sz="0" w:space="0" w:color="auto"/>
        <w:right w:val="none" w:sz="0" w:space="0" w:color="auto"/>
      </w:divBdr>
    </w:div>
    <w:div w:id="543490399">
      <w:bodyDiv w:val="1"/>
      <w:marLeft w:val="0"/>
      <w:marRight w:val="0"/>
      <w:marTop w:val="0"/>
      <w:marBottom w:val="0"/>
      <w:divBdr>
        <w:top w:val="none" w:sz="0" w:space="0" w:color="auto"/>
        <w:left w:val="none" w:sz="0" w:space="0" w:color="auto"/>
        <w:bottom w:val="none" w:sz="0" w:space="0" w:color="auto"/>
        <w:right w:val="none" w:sz="0" w:space="0" w:color="auto"/>
      </w:divBdr>
      <w:divsChild>
        <w:div w:id="1325938082">
          <w:marLeft w:val="0"/>
          <w:marRight w:val="0"/>
          <w:marTop w:val="0"/>
          <w:marBottom w:val="0"/>
          <w:divBdr>
            <w:top w:val="none" w:sz="0" w:space="0" w:color="auto"/>
            <w:left w:val="none" w:sz="0" w:space="0" w:color="auto"/>
            <w:bottom w:val="none" w:sz="0" w:space="0" w:color="auto"/>
            <w:right w:val="none" w:sz="0" w:space="0" w:color="auto"/>
          </w:divBdr>
        </w:div>
      </w:divsChild>
    </w:div>
    <w:div w:id="543639777">
      <w:bodyDiv w:val="1"/>
      <w:marLeft w:val="0"/>
      <w:marRight w:val="0"/>
      <w:marTop w:val="0"/>
      <w:marBottom w:val="0"/>
      <w:divBdr>
        <w:top w:val="none" w:sz="0" w:space="0" w:color="auto"/>
        <w:left w:val="none" w:sz="0" w:space="0" w:color="auto"/>
        <w:bottom w:val="none" w:sz="0" w:space="0" w:color="auto"/>
        <w:right w:val="none" w:sz="0" w:space="0" w:color="auto"/>
      </w:divBdr>
    </w:div>
    <w:div w:id="547688795">
      <w:bodyDiv w:val="1"/>
      <w:marLeft w:val="0"/>
      <w:marRight w:val="0"/>
      <w:marTop w:val="0"/>
      <w:marBottom w:val="0"/>
      <w:divBdr>
        <w:top w:val="none" w:sz="0" w:space="0" w:color="auto"/>
        <w:left w:val="none" w:sz="0" w:space="0" w:color="auto"/>
        <w:bottom w:val="none" w:sz="0" w:space="0" w:color="auto"/>
        <w:right w:val="none" w:sz="0" w:space="0" w:color="auto"/>
      </w:divBdr>
    </w:div>
    <w:div w:id="556089475">
      <w:bodyDiv w:val="1"/>
      <w:marLeft w:val="0"/>
      <w:marRight w:val="0"/>
      <w:marTop w:val="0"/>
      <w:marBottom w:val="0"/>
      <w:divBdr>
        <w:top w:val="none" w:sz="0" w:space="0" w:color="auto"/>
        <w:left w:val="none" w:sz="0" w:space="0" w:color="auto"/>
        <w:bottom w:val="none" w:sz="0" w:space="0" w:color="auto"/>
        <w:right w:val="none" w:sz="0" w:space="0" w:color="auto"/>
      </w:divBdr>
    </w:div>
    <w:div w:id="556815827">
      <w:bodyDiv w:val="1"/>
      <w:marLeft w:val="0"/>
      <w:marRight w:val="0"/>
      <w:marTop w:val="0"/>
      <w:marBottom w:val="0"/>
      <w:divBdr>
        <w:top w:val="none" w:sz="0" w:space="0" w:color="auto"/>
        <w:left w:val="none" w:sz="0" w:space="0" w:color="auto"/>
        <w:bottom w:val="none" w:sz="0" w:space="0" w:color="auto"/>
        <w:right w:val="none" w:sz="0" w:space="0" w:color="auto"/>
      </w:divBdr>
    </w:div>
    <w:div w:id="564533856">
      <w:bodyDiv w:val="1"/>
      <w:marLeft w:val="0"/>
      <w:marRight w:val="0"/>
      <w:marTop w:val="0"/>
      <w:marBottom w:val="0"/>
      <w:divBdr>
        <w:top w:val="none" w:sz="0" w:space="0" w:color="auto"/>
        <w:left w:val="none" w:sz="0" w:space="0" w:color="auto"/>
        <w:bottom w:val="none" w:sz="0" w:space="0" w:color="auto"/>
        <w:right w:val="none" w:sz="0" w:space="0" w:color="auto"/>
      </w:divBdr>
    </w:div>
    <w:div w:id="565721367">
      <w:bodyDiv w:val="1"/>
      <w:marLeft w:val="0"/>
      <w:marRight w:val="0"/>
      <w:marTop w:val="0"/>
      <w:marBottom w:val="0"/>
      <w:divBdr>
        <w:top w:val="none" w:sz="0" w:space="0" w:color="auto"/>
        <w:left w:val="none" w:sz="0" w:space="0" w:color="auto"/>
        <w:bottom w:val="none" w:sz="0" w:space="0" w:color="auto"/>
        <w:right w:val="none" w:sz="0" w:space="0" w:color="auto"/>
      </w:divBdr>
    </w:div>
    <w:div w:id="571160610">
      <w:bodyDiv w:val="1"/>
      <w:marLeft w:val="0"/>
      <w:marRight w:val="0"/>
      <w:marTop w:val="0"/>
      <w:marBottom w:val="0"/>
      <w:divBdr>
        <w:top w:val="none" w:sz="0" w:space="0" w:color="auto"/>
        <w:left w:val="none" w:sz="0" w:space="0" w:color="auto"/>
        <w:bottom w:val="none" w:sz="0" w:space="0" w:color="auto"/>
        <w:right w:val="none" w:sz="0" w:space="0" w:color="auto"/>
      </w:divBdr>
    </w:div>
    <w:div w:id="584608931">
      <w:bodyDiv w:val="1"/>
      <w:marLeft w:val="0"/>
      <w:marRight w:val="0"/>
      <w:marTop w:val="0"/>
      <w:marBottom w:val="0"/>
      <w:divBdr>
        <w:top w:val="none" w:sz="0" w:space="0" w:color="auto"/>
        <w:left w:val="none" w:sz="0" w:space="0" w:color="auto"/>
        <w:bottom w:val="none" w:sz="0" w:space="0" w:color="auto"/>
        <w:right w:val="none" w:sz="0" w:space="0" w:color="auto"/>
      </w:divBdr>
    </w:div>
    <w:div w:id="584655314">
      <w:bodyDiv w:val="1"/>
      <w:marLeft w:val="0"/>
      <w:marRight w:val="0"/>
      <w:marTop w:val="0"/>
      <w:marBottom w:val="0"/>
      <w:divBdr>
        <w:top w:val="none" w:sz="0" w:space="0" w:color="auto"/>
        <w:left w:val="none" w:sz="0" w:space="0" w:color="auto"/>
        <w:bottom w:val="none" w:sz="0" w:space="0" w:color="auto"/>
        <w:right w:val="none" w:sz="0" w:space="0" w:color="auto"/>
      </w:divBdr>
    </w:div>
    <w:div w:id="585916028">
      <w:bodyDiv w:val="1"/>
      <w:marLeft w:val="0"/>
      <w:marRight w:val="0"/>
      <w:marTop w:val="0"/>
      <w:marBottom w:val="0"/>
      <w:divBdr>
        <w:top w:val="none" w:sz="0" w:space="0" w:color="auto"/>
        <w:left w:val="none" w:sz="0" w:space="0" w:color="auto"/>
        <w:bottom w:val="none" w:sz="0" w:space="0" w:color="auto"/>
        <w:right w:val="none" w:sz="0" w:space="0" w:color="auto"/>
      </w:divBdr>
    </w:div>
    <w:div w:id="586577801">
      <w:bodyDiv w:val="1"/>
      <w:marLeft w:val="0"/>
      <w:marRight w:val="0"/>
      <w:marTop w:val="0"/>
      <w:marBottom w:val="0"/>
      <w:divBdr>
        <w:top w:val="none" w:sz="0" w:space="0" w:color="auto"/>
        <w:left w:val="none" w:sz="0" w:space="0" w:color="auto"/>
        <w:bottom w:val="none" w:sz="0" w:space="0" w:color="auto"/>
        <w:right w:val="none" w:sz="0" w:space="0" w:color="auto"/>
      </w:divBdr>
    </w:div>
    <w:div w:id="590509851">
      <w:bodyDiv w:val="1"/>
      <w:marLeft w:val="0"/>
      <w:marRight w:val="0"/>
      <w:marTop w:val="0"/>
      <w:marBottom w:val="0"/>
      <w:divBdr>
        <w:top w:val="none" w:sz="0" w:space="0" w:color="auto"/>
        <w:left w:val="none" w:sz="0" w:space="0" w:color="auto"/>
        <w:bottom w:val="none" w:sz="0" w:space="0" w:color="auto"/>
        <w:right w:val="none" w:sz="0" w:space="0" w:color="auto"/>
      </w:divBdr>
    </w:div>
    <w:div w:id="598106181">
      <w:bodyDiv w:val="1"/>
      <w:marLeft w:val="0"/>
      <w:marRight w:val="0"/>
      <w:marTop w:val="0"/>
      <w:marBottom w:val="0"/>
      <w:divBdr>
        <w:top w:val="none" w:sz="0" w:space="0" w:color="auto"/>
        <w:left w:val="none" w:sz="0" w:space="0" w:color="auto"/>
        <w:bottom w:val="none" w:sz="0" w:space="0" w:color="auto"/>
        <w:right w:val="none" w:sz="0" w:space="0" w:color="auto"/>
      </w:divBdr>
    </w:div>
    <w:div w:id="598176466">
      <w:bodyDiv w:val="1"/>
      <w:marLeft w:val="0"/>
      <w:marRight w:val="0"/>
      <w:marTop w:val="0"/>
      <w:marBottom w:val="0"/>
      <w:divBdr>
        <w:top w:val="none" w:sz="0" w:space="0" w:color="auto"/>
        <w:left w:val="none" w:sz="0" w:space="0" w:color="auto"/>
        <w:bottom w:val="none" w:sz="0" w:space="0" w:color="auto"/>
        <w:right w:val="none" w:sz="0" w:space="0" w:color="auto"/>
      </w:divBdr>
    </w:div>
    <w:div w:id="598294653">
      <w:bodyDiv w:val="1"/>
      <w:marLeft w:val="0"/>
      <w:marRight w:val="0"/>
      <w:marTop w:val="0"/>
      <w:marBottom w:val="0"/>
      <w:divBdr>
        <w:top w:val="none" w:sz="0" w:space="0" w:color="auto"/>
        <w:left w:val="none" w:sz="0" w:space="0" w:color="auto"/>
        <w:bottom w:val="none" w:sz="0" w:space="0" w:color="auto"/>
        <w:right w:val="none" w:sz="0" w:space="0" w:color="auto"/>
      </w:divBdr>
    </w:div>
    <w:div w:id="598610853">
      <w:bodyDiv w:val="1"/>
      <w:marLeft w:val="0"/>
      <w:marRight w:val="0"/>
      <w:marTop w:val="0"/>
      <w:marBottom w:val="0"/>
      <w:divBdr>
        <w:top w:val="none" w:sz="0" w:space="0" w:color="auto"/>
        <w:left w:val="none" w:sz="0" w:space="0" w:color="auto"/>
        <w:bottom w:val="none" w:sz="0" w:space="0" w:color="auto"/>
        <w:right w:val="none" w:sz="0" w:space="0" w:color="auto"/>
      </w:divBdr>
      <w:divsChild>
        <w:div w:id="1354108533">
          <w:marLeft w:val="0"/>
          <w:marRight w:val="333"/>
          <w:marTop w:val="0"/>
          <w:marBottom w:val="0"/>
          <w:divBdr>
            <w:top w:val="none" w:sz="0" w:space="0" w:color="auto"/>
            <w:left w:val="none" w:sz="0" w:space="0" w:color="auto"/>
            <w:bottom w:val="none" w:sz="0" w:space="0" w:color="auto"/>
            <w:right w:val="none" w:sz="0" w:space="0" w:color="auto"/>
          </w:divBdr>
        </w:div>
      </w:divsChild>
    </w:div>
    <w:div w:id="602231041">
      <w:bodyDiv w:val="1"/>
      <w:marLeft w:val="0"/>
      <w:marRight w:val="0"/>
      <w:marTop w:val="0"/>
      <w:marBottom w:val="0"/>
      <w:divBdr>
        <w:top w:val="none" w:sz="0" w:space="0" w:color="auto"/>
        <w:left w:val="none" w:sz="0" w:space="0" w:color="auto"/>
        <w:bottom w:val="none" w:sz="0" w:space="0" w:color="auto"/>
        <w:right w:val="none" w:sz="0" w:space="0" w:color="auto"/>
      </w:divBdr>
    </w:div>
    <w:div w:id="610674096">
      <w:bodyDiv w:val="1"/>
      <w:marLeft w:val="0"/>
      <w:marRight w:val="0"/>
      <w:marTop w:val="0"/>
      <w:marBottom w:val="0"/>
      <w:divBdr>
        <w:top w:val="none" w:sz="0" w:space="0" w:color="auto"/>
        <w:left w:val="none" w:sz="0" w:space="0" w:color="auto"/>
        <w:bottom w:val="none" w:sz="0" w:space="0" w:color="auto"/>
        <w:right w:val="none" w:sz="0" w:space="0" w:color="auto"/>
      </w:divBdr>
    </w:div>
    <w:div w:id="612245453">
      <w:bodyDiv w:val="1"/>
      <w:marLeft w:val="0"/>
      <w:marRight w:val="0"/>
      <w:marTop w:val="0"/>
      <w:marBottom w:val="0"/>
      <w:divBdr>
        <w:top w:val="none" w:sz="0" w:space="0" w:color="auto"/>
        <w:left w:val="none" w:sz="0" w:space="0" w:color="auto"/>
        <w:bottom w:val="none" w:sz="0" w:space="0" w:color="auto"/>
        <w:right w:val="none" w:sz="0" w:space="0" w:color="auto"/>
      </w:divBdr>
    </w:div>
    <w:div w:id="622152012">
      <w:bodyDiv w:val="1"/>
      <w:marLeft w:val="0"/>
      <w:marRight w:val="0"/>
      <w:marTop w:val="0"/>
      <w:marBottom w:val="0"/>
      <w:divBdr>
        <w:top w:val="none" w:sz="0" w:space="0" w:color="auto"/>
        <w:left w:val="none" w:sz="0" w:space="0" w:color="auto"/>
        <w:bottom w:val="none" w:sz="0" w:space="0" w:color="auto"/>
        <w:right w:val="none" w:sz="0" w:space="0" w:color="auto"/>
      </w:divBdr>
    </w:div>
    <w:div w:id="623269802">
      <w:bodyDiv w:val="1"/>
      <w:marLeft w:val="0"/>
      <w:marRight w:val="0"/>
      <w:marTop w:val="0"/>
      <w:marBottom w:val="0"/>
      <w:divBdr>
        <w:top w:val="none" w:sz="0" w:space="0" w:color="auto"/>
        <w:left w:val="none" w:sz="0" w:space="0" w:color="auto"/>
        <w:bottom w:val="none" w:sz="0" w:space="0" w:color="auto"/>
        <w:right w:val="none" w:sz="0" w:space="0" w:color="auto"/>
      </w:divBdr>
    </w:div>
    <w:div w:id="637535825">
      <w:bodyDiv w:val="1"/>
      <w:marLeft w:val="0"/>
      <w:marRight w:val="0"/>
      <w:marTop w:val="0"/>
      <w:marBottom w:val="0"/>
      <w:divBdr>
        <w:top w:val="none" w:sz="0" w:space="0" w:color="auto"/>
        <w:left w:val="none" w:sz="0" w:space="0" w:color="auto"/>
        <w:bottom w:val="none" w:sz="0" w:space="0" w:color="auto"/>
        <w:right w:val="none" w:sz="0" w:space="0" w:color="auto"/>
      </w:divBdr>
    </w:div>
    <w:div w:id="641085333">
      <w:bodyDiv w:val="1"/>
      <w:marLeft w:val="0"/>
      <w:marRight w:val="0"/>
      <w:marTop w:val="0"/>
      <w:marBottom w:val="0"/>
      <w:divBdr>
        <w:top w:val="none" w:sz="0" w:space="0" w:color="auto"/>
        <w:left w:val="none" w:sz="0" w:space="0" w:color="auto"/>
        <w:bottom w:val="none" w:sz="0" w:space="0" w:color="auto"/>
        <w:right w:val="none" w:sz="0" w:space="0" w:color="auto"/>
      </w:divBdr>
    </w:div>
    <w:div w:id="642318398">
      <w:bodyDiv w:val="1"/>
      <w:marLeft w:val="0"/>
      <w:marRight w:val="0"/>
      <w:marTop w:val="0"/>
      <w:marBottom w:val="0"/>
      <w:divBdr>
        <w:top w:val="none" w:sz="0" w:space="0" w:color="auto"/>
        <w:left w:val="none" w:sz="0" w:space="0" w:color="auto"/>
        <w:bottom w:val="none" w:sz="0" w:space="0" w:color="auto"/>
        <w:right w:val="none" w:sz="0" w:space="0" w:color="auto"/>
      </w:divBdr>
    </w:div>
    <w:div w:id="645670772">
      <w:bodyDiv w:val="1"/>
      <w:marLeft w:val="0"/>
      <w:marRight w:val="0"/>
      <w:marTop w:val="0"/>
      <w:marBottom w:val="0"/>
      <w:divBdr>
        <w:top w:val="none" w:sz="0" w:space="0" w:color="auto"/>
        <w:left w:val="none" w:sz="0" w:space="0" w:color="auto"/>
        <w:bottom w:val="none" w:sz="0" w:space="0" w:color="auto"/>
        <w:right w:val="none" w:sz="0" w:space="0" w:color="auto"/>
      </w:divBdr>
    </w:div>
    <w:div w:id="648440884">
      <w:bodyDiv w:val="1"/>
      <w:marLeft w:val="0"/>
      <w:marRight w:val="0"/>
      <w:marTop w:val="0"/>
      <w:marBottom w:val="0"/>
      <w:divBdr>
        <w:top w:val="none" w:sz="0" w:space="0" w:color="auto"/>
        <w:left w:val="none" w:sz="0" w:space="0" w:color="auto"/>
        <w:bottom w:val="none" w:sz="0" w:space="0" w:color="auto"/>
        <w:right w:val="none" w:sz="0" w:space="0" w:color="auto"/>
      </w:divBdr>
    </w:div>
    <w:div w:id="651640605">
      <w:bodyDiv w:val="1"/>
      <w:marLeft w:val="0"/>
      <w:marRight w:val="0"/>
      <w:marTop w:val="0"/>
      <w:marBottom w:val="0"/>
      <w:divBdr>
        <w:top w:val="none" w:sz="0" w:space="0" w:color="auto"/>
        <w:left w:val="none" w:sz="0" w:space="0" w:color="auto"/>
        <w:bottom w:val="none" w:sz="0" w:space="0" w:color="auto"/>
        <w:right w:val="none" w:sz="0" w:space="0" w:color="auto"/>
      </w:divBdr>
    </w:div>
    <w:div w:id="656953428">
      <w:bodyDiv w:val="1"/>
      <w:marLeft w:val="0"/>
      <w:marRight w:val="0"/>
      <w:marTop w:val="0"/>
      <w:marBottom w:val="0"/>
      <w:divBdr>
        <w:top w:val="none" w:sz="0" w:space="0" w:color="auto"/>
        <w:left w:val="none" w:sz="0" w:space="0" w:color="auto"/>
        <w:bottom w:val="none" w:sz="0" w:space="0" w:color="auto"/>
        <w:right w:val="none" w:sz="0" w:space="0" w:color="auto"/>
      </w:divBdr>
    </w:div>
    <w:div w:id="657852582">
      <w:bodyDiv w:val="1"/>
      <w:marLeft w:val="0"/>
      <w:marRight w:val="0"/>
      <w:marTop w:val="0"/>
      <w:marBottom w:val="0"/>
      <w:divBdr>
        <w:top w:val="none" w:sz="0" w:space="0" w:color="auto"/>
        <w:left w:val="none" w:sz="0" w:space="0" w:color="auto"/>
        <w:bottom w:val="none" w:sz="0" w:space="0" w:color="auto"/>
        <w:right w:val="none" w:sz="0" w:space="0" w:color="auto"/>
      </w:divBdr>
    </w:div>
    <w:div w:id="662900365">
      <w:bodyDiv w:val="1"/>
      <w:marLeft w:val="0"/>
      <w:marRight w:val="0"/>
      <w:marTop w:val="0"/>
      <w:marBottom w:val="0"/>
      <w:divBdr>
        <w:top w:val="none" w:sz="0" w:space="0" w:color="auto"/>
        <w:left w:val="none" w:sz="0" w:space="0" w:color="auto"/>
        <w:bottom w:val="none" w:sz="0" w:space="0" w:color="auto"/>
        <w:right w:val="none" w:sz="0" w:space="0" w:color="auto"/>
      </w:divBdr>
    </w:div>
    <w:div w:id="665519123">
      <w:bodyDiv w:val="1"/>
      <w:marLeft w:val="0"/>
      <w:marRight w:val="0"/>
      <w:marTop w:val="0"/>
      <w:marBottom w:val="0"/>
      <w:divBdr>
        <w:top w:val="none" w:sz="0" w:space="0" w:color="auto"/>
        <w:left w:val="none" w:sz="0" w:space="0" w:color="auto"/>
        <w:bottom w:val="none" w:sz="0" w:space="0" w:color="auto"/>
        <w:right w:val="none" w:sz="0" w:space="0" w:color="auto"/>
      </w:divBdr>
    </w:div>
    <w:div w:id="669138720">
      <w:bodyDiv w:val="1"/>
      <w:marLeft w:val="0"/>
      <w:marRight w:val="0"/>
      <w:marTop w:val="0"/>
      <w:marBottom w:val="0"/>
      <w:divBdr>
        <w:top w:val="none" w:sz="0" w:space="0" w:color="auto"/>
        <w:left w:val="none" w:sz="0" w:space="0" w:color="auto"/>
        <w:bottom w:val="none" w:sz="0" w:space="0" w:color="auto"/>
        <w:right w:val="none" w:sz="0" w:space="0" w:color="auto"/>
      </w:divBdr>
    </w:div>
    <w:div w:id="670179445">
      <w:bodyDiv w:val="1"/>
      <w:marLeft w:val="0"/>
      <w:marRight w:val="0"/>
      <w:marTop w:val="0"/>
      <w:marBottom w:val="0"/>
      <w:divBdr>
        <w:top w:val="none" w:sz="0" w:space="0" w:color="auto"/>
        <w:left w:val="none" w:sz="0" w:space="0" w:color="auto"/>
        <w:bottom w:val="none" w:sz="0" w:space="0" w:color="auto"/>
        <w:right w:val="none" w:sz="0" w:space="0" w:color="auto"/>
      </w:divBdr>
    </w:div>
    <w:div w:id="684089011">
      <w:bodyDiv w:val="1"/>
      <w:marLeft w:val="0"/>
      <w:marRight w:val="0"/>
      <w:marTop w:val="0"/>
      <w:marBottom w:val="0"/>
      <w:divBdr>
        <w:top w:val="none" w:sz="0" w:space="0" w:color="auto"/>
        <w:left w:val="none" w:sz="0" w:space="0" w:color="auto"/>
        <w:bottom w:val="none" w:sz="0" w:space="0" w:color="auto"/>
        <w:right w:val="none" w:sz="0" w:space="0" w:color="auto"/>
      </w:divBdr>
    </w:div>
    <w:div w:id="692220100">
      <w:bodyDiv w:val="1"/>
      <w:marLeft w:val="0"/>
      <w:marRight w:val="0"/>
      <w:marTop w:val="0"/>
      <w:marBottom w:val="0"/>
      <w:divBdr>
        <w:top w:val="none" w:sz="0" w:space="0" w:color="auto"/>
        <w:left w:val="none" w:sz="0" w:space="0" w:color="auto"/>
        <w:bottom w:val="none" w:sz="0" w:space="0" w:color="auto"/>
        <w:right w:val="none" w:sz="0" w:space="0" w:color="auto"/>
      </w:divBdr>
    </w:div>
    <w:div w:id="692346591">
      <w:bodyDiv w:val="1"/>
      <w:marLeft w:val="0"/>
      <w:marRight w:val="0"/>
      <w:marTop w:val="0"/>
      <w:marBottom w:val="0"/>
      <w:divBdr>
        <w:top w:val="none" w:sz="0" w:space="0" w:color="auto"/>
        <w:left w:val="none" w:sz="0" w:space="0" w:color="auto"/>
        <w:bottom w:val="none" w:sz="0" w:space="0" w:color="auto"/>
        <w:right w:val="none" w:sz="0" w:space="0" w:color="auto"/>
      </w:divBdr>
    </w:div>
    <w:div w:id="695234413">
      <w:bodyDiv w:val="1"/>
      <w:marLeft w:val="0"/>
      <w:marRight w:val="0"/>
      <w:marTop w:val="0"/>
      <w:marBottom w:val="0"/>
      <w:divBdr>
        <w:top w:val="none" w:sz="0" w:space="0" w:color="auto"/>
        <w:left w:val="none" w:sz="0" w:space="0" w:color="auto"/>
        <w:bottom w:val="none" w:sz="0" w:space="0" w:color="auto"/>
        <w:right w:val="none" w:sz="0" w:space="0" w:color="auto"/>
      </w:divBdr>
    </w:div>
    <w:div w:id="701978090">
      <w:bodyDiv w:val="1"/>
      <w:marLeft w:val="0"/>
      <w:marRight w:val="0"/>
      <w:marTop w:val="0"/>
      <w:marBottom w:val="0"/>
      <w:divBdr>
        <w:top w:val="none" w:sz="0" w:space="0" w:color="auto"/>
        <w:left w:val="none" w:sz="0" w:space="0" w:color="auto"/>
        <w:bottom w:val="none" w:sz="0" w:space="0" w:color="auto"/>
        <w:right w:val="none" w:sz="0" w:space="0" w:color="auto"/>
      </w:divBdr>
    </w:div>
    <w:div w:id="707991230">
      <w:bodyDiv w:val="1"/>
      <w:marLeft w:val="0"/>
      <w:marRight w:val="0"/>
      <w:marTop w:val="0"/>
      <w:marBottom w:val="0"/>
      <w:divBdr>
        <w:top w:val="none" w:sz="0" w:space="0" w:color="auto"/>
        <w:left w:val="none" w:sz="0" w:space="0" w:color="auto"/>
        <w:bottom w:val="none" w:sz="0" w:space="0" w:color="auto"/>
        <w:right w:val="none" w:sz="0" w:space="0" w:color="auto"/>
      </w:divBdr>
      <w:divsChild>
        <w:div w:id="283580226">
          <w:marLeft w:val="0"/>
          <w:marRight w:val="0"/>
          <w:marTop w:val="0"/>
          <w:marBottom w:val="180"/>
          <w:divBdr>
            <w:top w:val="none" w:sz="0" w:space="0" w:color="auto"/>
            <w:left w:val="none" w:sz="0" w:space="0" w:color="auto"/>
            <w:bottom w:val="none" w:sz="0" w:space="0" w:color="auto"/>
            <w:right w:val="none" w:sz="0" w:space="0" w:color="auto"/>
          </w:divBdr>
        </w:div>
        <w:div w:id="631253791">
          <w:marLeft w:val="0"/>
          <w:marRight w:val="0"/>
          <w:marTop w:val="0"/>
          <w:marBottom w:val="180"/>
          <w:divBdr>
            <w:top w:val="none" w:sz="0" w:space="0" w:color="auto"/>
            <w:left w:val="none" w:sz="0" w:space="0" w:color="auto"/>
            <w:bottom w:val="none" w:sz="0" w:space="0" w:color="auto"/>
            <w:right w:val="none" w:sz="0" w:space="0" w:color="auto"/>
          </w:divBdr>
        </w:div>
        <w:div w:id="902256470">
          <w:marLeft w:val="780"/>
          <w:marRight w:val="990"/>
          <w:marTop w:val="180"/>
          <w:marBottom w:val="180"/>
          <w:divBdr>
            <w:top w:val="none" w:sz="0" w:space="0" w:color="auto"/>
            <w:left w:val="single" w:sz="24" w:space="11" w:color="99CC00"/>
            <w:bottom w:val="none" w:sz="0" w:space="0" w:color="auto"/>
            <w:right w:val="none" w:sz="0" w:space="0" w:color="auto"/>
          </w:divBdr>
        </w:div>
        <w:div w:id="1236626897">
          <w:marLeft w:val="0"/>
          <w:marRight w:val="0"/>
          <w:marTop w:val="0"/>
          <w:marBottom w:val="180"/>
          <w:divBdr>
            <w:top w:val="none" w:sz="0" w:space="0" w:color="auto"/>
            <w:left w:val="none" w:sz="0" w:space="0" w:color="auto"/>
            <w:bottom w:val="none" w:sz="0" w:space="0" w:color="auto"/>
            <w:right w:val="none" w:sz="0" w:space="0" w:color="auto"/>
          </w:divBdr>
        </w:div>
        <w:div w:id="1340542369">
          <w:marLeft w:val="780"/>
          <w:marRight w:val="990"/>
          <w:marTop w:val="180"/>
          <w:marBottom w:val="180"/>
          <w:divBdr>
            <w:top w:val="none" w:sz="0" w:space="0" w:color="auto"/>
            <w:left w:val="single" w:sz="24" w:space="11" w:color="99CC00"/>
            <w:bottom w:val="none" w:sz="0" w:space="0" w:color="auto"/>
            <w:right w:val="none" w:sz="0" w:space="0" w:color="auto"/>
          </w:divBdr>
        </w:div>
        <w:div w:id="1668824100">
          <w:marLeft w:val="0"/>
          <w:marRight w:val="0"/>
          <w:marTop w:val="0"/>
          <w:marBottom w:val="180"/>
          <w:divBdr>
            <w:top w:val="none" w:sz="0" w:space="0" w:color="auto"/>
            <w:left w:val="none" w:sz="0" w:space="0" w:color="auto"/>
            <w:bottom w:val="none" w:sz="0" w:space="0" w:color="auto"/>
            <w:right w:val="none" w:sz="0" w:space="0" w:color="auto"/>
          </w:divBdr>
        </w:div>
        <w:div w:id="1957322102">
          <w:marLeft w:val="0"/>
          <w:marRight w:val="0"/>
          <w:marTop w:val="0"/>
          <w:marBottom w:val="180"/>
          <w:divBdr>
            <w:top w:val="none" w:sz="0" w:space="0" w:color="auto"/>
            <w:left w:val="none" w:sz="0" w:space="0" w:color="auto"/>
            <w:bottom w:val="none" w:sz="0" w:space="0" w:color="auto"/>
            <w:right w:val="none" w:sz="0" w:space="0" w:color="auto"/>
          </w:divBdr>
        </w:div>
      </w:divsChild>
    </w:div>
    <w:div w:id="708578479">
      <w:bodyDiv w:val="1"/>
      <w:marLeft w:val="0"/>
      <w:marRight w:val="0"/>
      <w:marTop w:val="0"/>
      <w:marBottom w:val="0"/>
      <w:divBdr>
        <w:top w:val="none" w:sz="0" w:space="0" w:color="auto"/>
        <w:left w:val="none" w:sz="0" w:space="0" w:color="auto"/>
        <w:bottom w:val="none" w:sz="0" w:space="0" w:color="auto"/>
        <w:right w:val="none" w:sz="0" w:space="0" w:color="auto"/>
      </w:divBdr>
      <w:divsChild>
        <w:div w:id="2017612233">
          <w:marLeft w:val="0"/>
          <w:marRight w:val="0"/>
          <w:marTop w:val="0"/>
          <w:marBottom w:val="0"/>
          <w:divBdr>
            <w:top w:val="none" w:sz="0" w:space="0" w:color="auto"/>
            <w:left w:val="none" w:sz="0" w:space="0" w:color="auto"/>
            <w:bottom w:val="none" w:sz="0" w:space="0" w:color="auto"/>
            <w:right w:val="none" w:sz="0" w:space="0" w:color="auto"/>
          </w:divBdr>
          <w:divsChild>
            <w:div w:id="171311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96808">
      <w:bodyDiv w:val="1"/>
      <w:marLeft w:val="0"/>
      <w:marRight w:val="0"/>
      <w:marTop w:val="0"/>
      <w:marBottom w:val="0"/>
      <w:divBdr>
        <w:top w:val="none" w:sz="0" w:space="0" w:color="auto"/>
        <w:left w:val="none" w:sz="0" w:space="0" w:color="auto"/>
        <w:bottom w:val="none" w:sz="0" w:space="0" w:color="auto"/>
        <w:right w:val="none" w:sz="0" w:space="0" w:color="auto"/>
      </w:divBdr>
    </w:div>
    <w:div w:id="712578212">
      <w:bodyDiv w:val="1"/>
      <w:marLeft w:val="0"/>
      <w:marRight w:val="0"/>
      <w:marTop w:val="0"/>
      <w:marBottom w:val="0"/>
      <w:divBdr>
        <w:top w:val="none" w:sz="0" w:space="0" w:color="auto"/>
        <w:left w:val="none" w:sz="0" w:space="0" w:color="auto"/>
        <w:bottom w:val="none" w:sz="0" w:space="0" w:color="auto"/>
        <w:right w:val="none" w:sz="0" w:space="0" w:color="auto"/>
      </w:divBdr>
    </w:div>
    <w:div w:id="715934906">
      <w:bodyDiv w:val="1"/>
      <w:marLeft w:val="0"/>
      <w:marRight w:val="0"/>
      <w:marTop w:val="0"/>
      <w:marBottom w:val="0"/>
      <w:divBdr>
        <w:top w:val="none" w:sz="0" w:space="0" w:color="auto"/>
        <w:left w:val="none" w:sz="0" w:space="0" w:color="auto"/>
        <w:bottom w:val="none" w:sz="0" w:space="0" w:color="auto"/>
        <w:right w:val="none" w:sz="0" w:space="0" w:color="auto"/>
      </w:divBdr>
    </w:div>
    <w:div w:id="719593845">
      <w:bodyDiv w:val="1"/>
      <w:marLeft w:val="0"/>
      <w:marRight w:val="0"/>
      <w:marTop w:val="0"/>
      <w:marBottom w:val="0"/>
      <w:divBdr>
        <w:top w:val="none" w:sz="0" w:space="0" w:color="auto"/>
        <w:left w:val="none" w:sz="0" w:space="0" w:color="auto"/>
        <w:bottom w:val="none" w:sz="0" w:space="0" w:color="auto"/>
        <w:right w:val="none" w:sz="0" w:space="0" w:color="auto"/>
      </w:divBdr>
    </w:div>
    <w:div w:id="729883296">
      <w:bodyDiv w:val="1"/>
      <w:marLeft w:val="0"/>
      <w:marRight w:val="0"/>
      <w:marTop w:val="0"/>
      <w:marBottom w:val="0"/>
      <w:divBdr>
        <w:top w:val="none" w:sz="0" w:space="0" w:color="auto"/>
        <w:left w:val="none" w:sz="0" w:space="0" w:color="auto"/>
        <w:bottom w:val="none" w:sz="0" w:space="0" w:color="auto"/>
        <w:right w:val="none" w:sz="0" w:space="0" w:color="auto"/>
      </w:divBdr>
    </w:div>
    <w:div w:id="730688571">
      <w:bodyDiv w:val="1"/>
      <w:marLeft w:val="0"/>
      <w:marRight w:val="0"/>
      <w:marTop w:val="0"/>
      <w:marBottom w:val="0"/>
      <w:divBdr>
        <w:top w:val="none" w:sz="0" w:space="0" w:color="auto"/>
        <w:left w:val="none" w:sz="0" w:space="0" w:color="auto"/>
        <w:bottom w:val="none" w:sz="0" w:space="0" w:color="auto"/>
        <w:right w:val="none" w:sz="0" w:space="0" w:color="auto"/>
      </w:divBdr>
    </w:div>
    <w:div w:id="737020924">
      <w:bodyDiv w:val="1"/>
      <w:marLeft w:val="0"/>
      <w:marRight w:val="0"/>
      <w:marTop w:val="0"/>
      <w:marBottom w:val="0"/>
      <w:divBdr>
        <w:top w:val="none" w:sz="0" w:space="0" w:color="auto"/>
        <w:left w:val="none" w:sz="0" w:space="0" w:color="auto"/>
        <w:bottom w:val="none" w:sz="0" w:space="0" w:color="auto"/>
        <w:right w:val="none" w:sz="0" w:space="0" w:color="auto"/>
      </w:divBdr>
    </w:div>
    <w:div w:id="744960651">
      <w:bodyDiv w:val="1"/>
      <w:marLeft w:val="0"/>
      <w:marRight w:val="0"/>
      <w:marTop w:val="0"/>
      <w:marBottom w:val="0"/>
      <w:divBdr>
        <w:top w:val="none" w:sz="0" w:space="0" w:color="auto"/>
        <w:left w:val="none" w:sz="0" w:space="0" w:color="auto"/>
        <w:bottom w:val="none" w:sz="0" w:space="0" w:color="auto"/>
        <w:right w:val="none" w:sz="0" w:space="0" w:color="auto"/>
      </w:divBdr>
    </w:div>
    <w:div w:id="756554605">
      <w:bodyDiv w:val="1"/>
      <w:marLeft w:val="0"/>
      <w:marRight w:val="0"/>
      <w:marTop w:val="0"/>
      <w:marBottom w:val="0"/>
      <w:divBdr>
        <w:top w:val="none" w:sz="0" w:space="0" w:color="auto"/>
        <w:left w:val="none" w:sz="0" w:space="0" w:color="auto"/>
        <w:bottom w:val="none" w:sz="0" w:space="0" w:color="auto"/>
        <w:right w:val="none" w:sz="0" w:space="0" w:color="auto"/>
      </w:divBdr>
    </w:div>
    <w:div w:id="756679494">
      <w:bodyDiv w:val="1"/>
      <w:marLeft w:val="0"/>
      <w:marRight w:val="0"/>
      <w:marTop w:val="0"/>
      <w:marBottom w:val="0"/>
      <w:divBdr>
        <w:top w:val="none" w:sz="0" w:space="0" w:color="auto"/>
        <w:left w:val="none" w:sz="0" w:space="0" w:color="auto"/>
        <w:bottom w:val="none" w:sz="0" w:space="0" w:color="auto"/>
        <w:right w:val="none" w:sz="0" w:space="0" w:color="auto"/>
      </w:divBdr>
    </w:div>
    <w:div w:id="757217535">
      <w:bodyDiv w:val="1"/>
      <w:marLeft w:val="0"/>
      <w:marRight w:val="0"/>
      <w:marTop w:val="0"/>
      <w:marBottom w:val="0"/>
      <w:divBdr>
        <w:top w:val="none" w:sz="0" w:space="0" w:color="auto"/>
        <w:left w:val="none" w:sz="0" w:space="0" w:color="auto"/>
        <w:bottom w:val="none" w:sz="0" w:space="0" w:color="auto"/>
        <w:right w:val="none" w:sz="0" w:space="0" w:color="auto"/>
      </w:divBdr>
    </w:div>
    <w:div w:id="759638566">
      <w:bodyDiv w:val="1"/>
      <w:marLeft w:val="0"/>
      <w:marRight w:val="0"/>
      <w:marTop w:val="0"/>
      <w:marBottom w:val="0"/>
      <w:divBdr>
        <w:top w:val="none" w:sz="0" w:space="0" w:color="auto"/>
        <w:left w:val="none" w:sz="0" w:space="0" w:color="auto"/>
        <w:bottom w:val="none" w:sz="0" w:space="0" w:color="auto"/>
        <w:right w:val="none" w:sz="0" w:space="0" w:color="auto"/>
      </w:divBdr>
    </w:div>
    <w:div w:id="760031119">
      <w:bodyDiv w:val="1"/>
      <w:marLeft w:val="0"/>
      <w:marRight w:val="0"/>
      <w:marTop w:val="0"/>
      <w:marBottom w:val="0"/>
      <w:divBdr>
        <w:top w:val="none" w:sz="0" w:space="0" w:color="auto"/>
        <w:left w:val="none" w:sz="0" w:space="0" w:color="auto"/>
        <w:bottom w:val="none" w:sz="0" w:space="0" w:color="auto"/>
        <w:right w:val="none" w:sz="0" w:space="0" w:color="auto"/>
      </w:divBdr>
    </w:div>
    <w:div w:id="762650629">
      <w:bodyDiv w:val="1"/>
      <w:marLeft w:val="0"/>
      <w:marRight w:val="0"/>
      <w:marTop w:val="0"/>
      <w:marBottom w:val="0"/>
      <w:divBdr>
        <w:top w:val="none" w:sz="0" w:space="0" w:color="auto"/>
        <w:left w:val="none" w:sz="0" w:space="0" w:color="auto"/>
        <w:bottom w:val="none" w:sz="0" w:space="0" w:color="auto"/>
        <w:right w:val="none" w:sz="0" w:space="0" w:color="auto"/>
      </w:divBdr>
    </w:div>
    <w:div w:id="765539691">
      <w:bodyDiv w:val="1"/>
      <w:marLeft w:val="0"/>
      <w:marRight w:val="0"/>
      <w:marTop w:val="0"/>
      <w:marBottom w:val="0"/>
      <w:divBdr>
        <w:top w:val="none" w:sz="0" w:space="0" w:color="auto"/>
        <w:left w:val="none" w:sz="0" w:space="0" w:color="auto"/>
        <w:bottom w:val="none" w:sz="0" w:space="0" w:color="auto"/>
        <w:right w:val="none" w:sz="0" w:space="0" w:color="auto"/>
      </w:divBdr>
    </w:div>
    <w:div w:id="769206374">
      <w:bodyDiv w:val="1"/>
      <w:marLeft w:val="0"/>
      <w:marRight w:val="0"/>
      <w:marTop w:val="0"/>
      <w:marBottom w:val="0"/>
      <w:divBdr>
        <w:top w:val="none" w:sz="0" w:space="0" w:color="auto"/>
        <w:left w:val="none" w:sz="0" w:space="0" w:color="auto"/>
        <w:bottom w:val="none" w:sz="0" w:space="0" w:color="auto"/>
        <w:right w:val="none" w:sz="0" w:space="0" w:color="auto"/>
      </w:divBdr>
    </w:div>
    <w:div w:id="773478469">
      <w:bodyDiv w:val="1"/>
      <w:marLeft w:val="0"/>
      <w:marRight w:val="0"/>
      <w:marTop w:val="0"/>
      <w:marBottom w:val="0"/>
      <w:divBdr>
        <w:top w:val="none" w:sz="0" w:space="0" w:color="auto"/>
        <w:left w:val="none" w:sz="0" w:space="0" w:color="auto"/>
        <w:bottom w:val="none" w:sz="0" w:space="0" w:color="auto"/>
        <w:right w:val="none" w:sz="0" w:space="0" w:color="auto"/>
      </w:divBdr>
    </w:div>
    <w:div w:id="782920103">
      <w:bodyDiv w:val="1"/>
      <w:marLeft w:val="0"/>
      <w:marRight w:val="0"/>
      <w:marTop w:val="0"/>
      <w:marBottom w:val="0"/>
      <w:divBdr>
        <w:top w:val="none" w:sz="0" w:space="0" w:color="auto"/>
        <w:left w:val="none" w:sz="0" w:space="0" w:color="auto"/>
        <w:bottom w:val="none" w:sz="0" w:space="0" w:color="auto"/>
        <w:right w:val="none" w:sz="0" w:space="0" w:color="auto"/>
      </w:divBdr>
    </w:div>
    <w:div w:id="785662810">
      <w:bodyDiv w:val="1"/>
      <w:marLeft w:val="0"/>
      <w:marRight w:val="0"/>
      <w:marTop w:val="0"/>
      <w:marBottom w:val="0"/>
      <w:divBdr>
        <w:top w:val="none" w:sz="0" w:space="0" w:color="auto"/>
        <w:left w:val="none" w:sz="0" w:space="0" w:color="auto"/>
        <w:bottom w:val="none" w:sz="0" w:space="0" w:color="auto"/>
        <w:right w:val="none" w:sz="0" w:space="0" w:color="auto"/>
      </w:divBdr>
      <w:divsChild>
        <w:div w:id="1580871381">
          <w:marLeft w:val="0"/>
          <w:marRight w:val="0"/>
          <w:marTop w:val="0"/>
          <w:marBottom w:val="0"/>
          <w:divBdr>
            <w:top w:val="none" w:sz="0" w:space="0" w:color="auto"/>
            <w:left w:val="none" w:sz="0" w:space="0" w:color="auto"/>
            <w:bottom w:val="none" w:sz="0" w:space="0" w:color="auto"/>
            <w:right w:val="none" w:sz="0" w:space="0" w:color="auto"/>
          </w:divBdr>
          <w:divsChild>
            <w:div w:id="44971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98120">
      <w:bodyDiv w:val="1"/>
      <w:marLeft w:val="0"/>
      <w:marRight w:val="0"/>
      <w:marTop w:val="0"/>
      <w:marBottom w:val="0"/>
      <w:divBdr>
        <w:top w:val="none" w:sz="0" w:space="0" w:color="auto"/>
        <w:left w:val="none" w:sz="0" w:space="0" w:color="auto"/>
        <w:bottom w:val="none" w:sz="0" w:space="0" w:color="auto"/>
        <w:right w:val="none" w:sz="0" w:space="0" w:color="auto"/>
      </w:divBdr>
    </w:div>
    <w:div w:id="787164448">
      <w:bodyDiv w:val="1"/>
      <w:marLeft w:val="0"/>
      <w:marRight w:val="0"/>
      <w:marTop w:val="0"/>
      <w:marBottom w:val="0"/>
      <w:divBdr>
        <w:top w:val="none" w:sz="0" w:space="0" w:color="auto"/>
        <w:left w:val="none" w:sz="0" w:space="0" w:color="auto"/>
        <w:bottom w:val="none" w:sz="0" w:space="0" w:color="auto"/>
        <w:right w:val="none" w:sz="0" w:space="0" w:color="auto"/>
      </w:divBdr>
    </w:div>
    <w:div w:id="789978622">
      <w:bodyDiv w:val="1"/>
      <w:marLeft w:val="0"/>
      <w:marRight w:val="0"/>
      <w:marTop w:val="0"/>
      <w:marBottom w:val="0"/>
      <w:divBdr>
        <w:top w:val="none" w:sz="0" w:space="0" w:color="auto"/>
        <w:left w:val="none" w:sz="0" w:space="0" w:color="auto"/>
        <w:bottom w:val="none" w:sz="0" w:space="0" w:color="auto"/>
        <w:right w:val="none" w:sz="0" w:space="0" w:color="auto"/>
      </w:divBdr>
    </w:div>
    <w:div w:id="793330649">
      <w:bodyDiv w:val="1"/>
      <w:marLeft w:val="0"/>
      <w:marRight w:val="0"/>
      <w:marTop w:val="0"/>
      <w:marBottom w:val="0"/>
      <w:divBdr>
        <w:top w:val="none" w:sz="0" w:space="0" w:color="auto"/>
        <w:left w:val="none" w:sz="0" w:space="0" w:color="auto"/>
        <w:bottom w:val="none" w:sz="0" w:space="0" w:color="auto"/>
        <w:right w:val="none" w:sz="0" w:space="0" w:color="auto"/>
      </w:divBdr>
    </w:div>
    <w:div w:id="794756190">
      <w:bodyDiv w:val="1"/>
      <w:marLeft w:val="0"/>
      <w:marRight w:val="0"/>
      <w:marTop w:val="0"/>
      <w:marBottom w:val="0"/>
      <w:divBdr>
        <w:top w:val="none" w:sz="0" w:space="0" w:color="auto"/>
        <w:left w:val="none" w:sz="0" w:space="0" w:color="auto"/>
        <w:bottom w:val="none" w:sz="0" w:space="0" w:color="auto"/>
        <w:right w:val="none" w:sz="0" w:space="0" w:color="auto"/>
      </w:divBdr>
    </w:div>
    <w:div w:id="795635257">
      <w:bodyDiv w:val="1"/>
      <w:marLeft w:val="0"/>
      <w:marRight w:val="0"/>
      <w:marTop w:val="0"/>
      <w:marBottom w:val="0"/>
      <w:divBdr>
        <w:top w:val="none" w:sz="0" w:space="0" w:color="auto"/>
        <w:left w:val="none" w:sz="0" w:space="0" w:color="auto"/>
        <w:bottom w:val="none" w:sz="0" w:space="0" w:color="auto"/>
        <w:right w:val="none" w:sz="0" w:space="0" w:color="auto"/>
      </w:divBdr>
    </w:div>
    <w:div w:id="798718112">
      <w:bodyDiv w:val="1"/>
      <w:marLeft w:val="0"/>
      <w:marRight w:val="0"/>
      <w:marTop w:val="0"/>
      <w:marBottom w:val="0"/>
      <w:divBdr>
        <w:top w:val="none" w:sz="0" w:space="0" w:color="auto"/>
        <w:left w:val="none" w:sz="0" w:space="0" w:color="auto"/>
        <w:bottom w:val="none" w:sz="0" w:space="0" w:color="auto"/>
        <w:right w:val="none" w:sz="0" w:space="0" w:color="auto"/>
      </w:divBdr>
    </w:div>
    <w:div w:id="803432180">
      <w:bodyDiv w:val="1"/>
      <w:marLeft w:val="0"/>
      <w:marRight w:val="0"/>
      <w:marTop w:val="0"/>
      <w:marBottom w:val="0"/>
      <w:divBdr>
        <w:top w:val="none" w:sz="0" w:space="0" w:color="auto"/>
        <w:left w:val="none" w:sz="0" w:space="0" w:color="auto"/>
        <w:bottom w:val="none" w:sz="0" w:space="0" w:color="auto"/>
        <w:right w:val="none" w:sz="0" w:space="0" w:color="auto"/>
      </w:divBdr>
    </w:div>
    <w:div w:id="812327613">
      <w:bodyDiv w:val="1"/>
      <w:marLeft w:val="0"/>
      <w:marRight w:val="0"/>
      <w:marTop w:val="0"/>
      <w:marBottom w:val="0"/>
      <w:divBdr>
        <w:top w:val="none" w:sz="0" w:space="0" w:color="auto"/>
        <w:left w:val="none" w:sz="0" w:space="0" w:color="auto"/>
        <w:bottom w:val="none" w:sz="0" w:space="0" w:color="auto"/>
        <w:right w:val="none" w:sz="0" w:space="0" w:color="auto"/>
      </w:divBdr>
    </w:div>
    <w:div w:id="812678574">
      <w:bodyDiv w:val="1"/>
      <w:marLeft w:val="0"/>
      <w:marRight w:val="0"/>
      <w:marTop w:val="0"/>
      <w:marBottom w:val="0"/>
      <w:divBdr>
        <w:top w:val="none" w:sz="0" w:space="0" w:color="auto"/>
        <w:left w:val="none" w:sz="0" w:space="0" w:color="auto"/>
        <w:bottom w:val="none" w:sz="0" w:space="0" w:color="auto"/>
        <w:right w:val="none" w:sz="0" w:space="0" w:color="auto"/>
      </w:divBdr>
    </w:div>
    <w:div w:id="812798595">
      <w:bodyDiv w:val="1"/>
      <w:marLeft w:val="0"/>
      <w:marRight w:val="0"/>
      <w:marTop w:val="0"/>
      <w:marBottom w:val="0"/>
      <w:divBdr>
        <w:top w:val="none" w:sz="0" w:space="0" w:color="auto"/>
        <w:left w:val="none" w:sz="0" w:space="0" w:color="auto"/>
        <w:bottom w:val="none" w:sz="0" w:space="0" w:color="auto"/>
        <w:right w:val="none" w:sz="0" w:space="0" w:color="auto"/>
      </w:divBdr>
    </w:div>
    <w:div w:id="817301728">
      <w:bodyDiv w:val="1"/>
      <w:marLeft w:val="0"/>
      <w:marRight w:val="0"/>
      <w:marTop w:val="0"/>
      <w:marBottom w:val="0"/>
      <w:divBdr>
        <w:top w:val="none" w:sz="0" w:space="0" w:color="auto"/>
        <w:left w:val="none" w:sz="0" w:space="0" w:color="auto"/>
        <w:bottom w:val="none" w:sz="0" w:space="0" w:color="auto"/>
        <w:right w:val="none" w:sz="0" w:space="0" w:color="auto"/>
      </w:divBdr>
    </w:div>
    <w:div w:id="820922567">
      <w:bodyDiv w:val="1"/>
      <w:marLeft w:val="0"/>
      <w:marRight w:val="0"/>
      <w:marTop w:val="0"/>
      <w:marBottom w:val="0"/>
      <w:divBdr>
        <w:top w:val="none" w:sz="0" w:space="0" w:color="auto"/>
        <w:left w:val="none" w:sz="0" w:space="0" w:color="auto"/>
        <w:bottom w:val="none" w:sz="0" w:space="0" w:color="auto"/>
        <w:right w:val="none" w:sz="0" w:space="0" w:color="auto"/>
      </w:divBdr>
    </w:div>
    <w:div w:id="823280976">
      <w:bodyDiv w:val="1"/>
      <w:marLeft w:val="0"/>
      <w:marRight w:val="0"/>
      <w:marTop w:val="0"/>
      <w:marBottom w:val="0"/>
      <w:divBdr>
        <w:top w:val="none" w:sz="0" w:space="0" w:color="auto"/>
        <w:left w:val="none" w:sz="0" w:space="0" w:color="auto"/>
        <w:bottom w:val="none" w:sz="0" w:space="0" w:color="auto"/>
        <w:right w:val="none" w:sz="0" w:space="0" w:color="auto"/>
      </w:divBdr>
    </w:div>
    <w:div w:id="832182108">
      <w:bodyDiv w:val="1"/>
      <w:marLeft w:val="0"/>
      <w:marRight w:val="0"/>
      <w:marTop w:val="0"/>
      <w:marBottom w:val="0"/>
      <w:divBdr>
        <w:top w:val="none" w:sz="0" w:space="0" w:color="auto"/>
        <w:left w:val="none" w:sz="0" w:space="0" w:color="auto"/>
        <w:bottom w:val="none" w:sz="0" w:space="0" w:color="auto"/>
        <w:right w:val="none" w:sz="0" w:space="0" w:color="auto"/>
      </w:divBdr>
    </w:div>
    <w:div w:id="833035892">
      <w:bodyDiv w:val="1"/>
      <w:marLeft w:val="0"/>
      <w:marRight w:val="0"/>
      <w:marTop w:val="0"/>
      <w:marBottom w:val="0"/>
      <w:divBdr>
        <w:top w:val="none" w:sz="0" w:space="0" w:color="auto"/>
        <w:left w:val="none" w:sz="0" w:space="0" w:color="auto"/>
        <w:bottom w:val="none" w:sz="0" w:space="0" w:color="auto"/>
        <w:right w:val="none" w:sz="0" w:space="0" w:color="auto"/>
      </w:divBdr>
    </w:div>
    <w:div w:id="834805579">
      <w:bodyDiv w:val="1"/>
      <w:marLeft w:val="0"/>
      <w:marRight w:val="0"/>
      <w:marTop w:val="0"/>
      <w:marBottom w:val="0"/>
      <w:divBdr>
        <w:top w:val="none" w:sz="0" w:space="0" w:color="auto"/>
        <w:left w:val="none" w:sz="0" w:space="0" w:color="auto"/>
        <w:bottom w:val="none" w:sz="0" w:space="0" w:color="auto"/>
        <w:right w:val="none" w:sz="0" w:space="0" w:color="auto"/>
      </w:divBdr>
    </w:div>
    <w:div w:id="838157077">
      <w:bodyDiv w:val="1"/>
      <w:marLeft w:val="0"/>
      <w:marRight w:val="0"/>
      <w:marTop w:val="0"/>
      <w:marBottom w:val="0"/>
      <w:divBdr>
        <w:top w:val="none" w:sz="0" w:space="0" w:color="auto"/>
        <w:left w:val="none" w:sz="0" w:space="0" w:color="auto"/>
        <w:bottom w:val="none" w:sz="0" w:space="0" w:color="auto"/>
        <w:right w:val="none" w:sz="0" w:space="0" w:color="auto"/>
      </w:divBdr>
    </w:div>
    <w:div w:id="838542649">
      <w:bodyDiv w:val="1"/>
      <w:marLeft w:val="0"/>
      <w:marRight w:val="0"/>
      <w:marTop w:val="0"/>
      <w:marBottom w:val="0"/>
      <w:divBdr>
        <w:top w:val="none" w:sz="0" w:space="0" w:color="auto"/>
        <w:left w:val="none" w:sz="0" w:space="0" w:color="auto"/>
        <w:bottom w:val="none" w:sz="0" w:space="0" w:color="auto"/>
        <w:right w:val="none" w:sz="0" w:space="0" w:color="auto"/>
      </w:divBdr>
    </w:div>
    <w:div w:id="841316933">
      <w:bodyDiv w:val="1"/>
      <w:marLeft w:val="0"/>
      <w:marRight w:val="0"/>
      <w:marTop w:val="0"/>
      <w:marBottom w:val="0"/>
      <w:divBdr>
        <w:top w:val="none" w:sz="0" w:space="0" w:color="auto"/>
        <w:left w:val="none" w:sz="0" w:space="0" w:color="auto"/>
        <w:bottom w:val="none" w:sz="0" w:space="0" w:color="auto"/>
        <w:right w:val="none" w:sz="0" w:space="0" w:color="auto"/>
      </w:divBdr>
    </w:div>
    <w:div w:id="842166649">
      <w:bodyDiv w:val="1"/>
      <w:marLeft w:val="0"/>
      <w:marRight w:val="0"/>
      <w:marTop w:val="0"/>
      <w:marBottom w:val="0"/>
      <w:divBdr>
        <w:top w:val="none" w:sz="0" w:space="0" w:color="auto"/>
        <w:left w:val="none" w:sz="0" w:space="0" w:color="auto"/>
        <w:bottom w:val="none" w:sz="0" w:space="0" w:color="auto"/>
        <w:right w:val="none" w:sz="0" w:space="0" w:color="auto"/>
      </w:divBdr>
    </w:div>
    <w:div w:id="867303878">
      <w:bodyDiv w:val="1"/>
      <w:marLeft w:val="0"/>
      <w:marRight w:val="0"/>
      <w:marTop w:val="0"/>
      <w:marBottom w:val="0"/>
      <w:divBdr>
        <w:top w:val="none" w:sz="0" w:space="0" w:color="auto"/>
        <w:left w:val="none" w:sz="0" w:space="0" w:color="auto"/>
        <w:bottom w:val="none" w:sz="0" w:space="0" w:color="auto"/>
        <w:right w:val="none" w:sz="0" w:space="0" w:color="auto"/>
      </w:divBdr>
    </w:div>
    <w:div w:id="868837205">
      <w:bodyDiv w:val="1"/>
      <w:marLeft w:val="0"/>
      <w:marRight w:val="0"/>
      <w:marTop w:val="0"/>
      <w:marBottom w:val="0"/>
      <w:divBdr>
        <w:top w:val="none" w:sz="0" w:space="0" w:color="auto"/>
        <w:left w:val="none" w:sz="0" w:space="0" w:color="auto"/>
        <w:bottom w:val="none" w:sz="0" w:space="0" w:color="auto"/>
        <w:right w:val="none" w:sz="0" w:space="0" w:color="auto"/>
      </w:divBdr>
    </w:div>
    <w:div w:id="872770818">
      <w:bodyDiv w:val="1"/>
      <w:marLeft w:val="0"/>
      <w:marRight w:val="0"/>
      <w:marTop w:val="0"/>
      <w:marBottom w:val="0"/>
      <w:divBdr>
        <w:top w:val="none" w:sz="0" w:space="0" w:color="auto"/>
        <w:left w:val="none" w:sz="0" w:space="0" w:color="auto"/>
        <w:bottom w:val="none" w:sz="0" w:space="0" w:color="auto"/>
        <w:right w:val="none" w:sz="0" w:space="0" w:color="auto"/>
      </w:divBdr>
    </w:div>
    <w:div w:id="873352184">
      <w:bodyDiv w:val="1"/>
      <w:marLeft w:val="0"/>
      <w:marRight w:val="0"/>
      <w:marTop w:val="0"/>
      <w:marBottom w:val="0"/>
      <w:divBdr>
        <w:top w:val="none" w:sz="0" w:space="0" w:color="auto"/>
        <w:left w:val="none" w:sz="0" w:space="0" w:color="auto"/>
        <w:bottom w:val="none" w:sz="0" w:space="0" w:color="auto"/>
        <w:right w:val="none" w:sz="0" w:space="0" w:color="auto"/>
      </w:divBdr>
    </w:div>
    <w:div w:id="874537877">
      <w:bodyDiv w:val="1"/>
      <w:marLeft w:val="0"/>
      <w:marRight w:val="0"/>
      <w:marTop w:val="0"/>
      <w:marBottom w:val="0"/>
      <w:divBdr>
        <w:top w:val="none" w:sz="0" w:space="0" w:color="auto"/>
        <w:left w:val="none" w:sz="0" w:space="0" w:color="auto"/>
        <w:bottom w:val="none" w:sz="0" w:space="0" w:color="auto"/>
        <w:right w:val="none" w:sz="0" w:space="0" w:color="auto"/>
      </w:divBdr>
    </w:div>
    <w:div w:id="876820862">
      <w:bodyDiv w:val="1"/>
      <w:marLeft w:val="0"/>
      <w:marRight w:val="0"/>
      <w:marTop w:val="0"/>
      <w:marBottom w:val="0"/>
      <w:divBdr>
        <w:top w:val="none" w:sz="0" w:space="0" w:color="auto"/>
        <w:left w:val="none" w:sz="0" w:space="0" w:color="auto"/>
        <w:bottom w:val="none" w:sz="0" w:space="0" w:color="auto"/>
        <w:right w:val="none" w:sz="0" w:space="0" w:color="auto"/>
      </w:divBdr>
    </w:div>
    <w:div w:id="884410223">
      <w:bodyDiv w:val="1"/>
      <w:marLeft w:val="0"/>
      <w:marRight w:val="0"/>
      <w:marTop w:val="0"/>
      <w:marBottom w:val="0"/>
      <w:divBdr>
        <w:top w:val="none" w:sz="0" w:space="0" w:color="auto"/>
        <w:left w:val="none" w:sz="0" w:space="0" w:color="auto"/>
        <w:bottom w:val="none" w:sz="0" w:space="0" w:color="auto"/>
        <w:right w:val="none" w:sz="0" w:space="0" w:color="auto"/>
      </w:divBdr>
    </w:div>
    <w:div w:id="885263025">
      <w:bodyDiv w:val="1"/>
      <w:marLeft w:val="0"/>
      <w:marRight w:val="0"/>
      <w:marTop w:val="0"/>
      <w:marBottom w:val="0"/>
      <w:divBdr>
        <w:top w:val="none" w:sz="0" w:space="0" w:color="auto"/>
        <w:left w:val="none" w:sz="0" w:space="0" w:color="auto"/>
        <w:bottom w:val="none" w:sz="0" w:space="0" w:color="auto"/>
        <w:right w:val="none" w:sz="0" w:space="0" w:color="auto"/>
      </w:divBdr>
    </w:div>
    <w:div w:id="887374112">
      <w:bodyDiv w:val="1"/>
      <w:marLeft w:val="0"/>
      <w:marRight w:val="0"/>
      <w:marTop w:val="0"/>
      <w:marBottom w:val="0"/>
      <w:divBdr>
        <w:top w:val="none" w:sz="0" w:space="0" w:color="auto"/>
        <w:left w:val="none" w:sz="0" w:space="0" w:color="auto"/>
        <w:bottom w:val="none" w:sz="0" w:space="0" w:color="auto"/>
        <w:right w:val="none" w:sz="0" w:space="0" w:color="auto"/>
      </w:divBdr>
    </w:div>
    <w:div w:id="893660805">
      <w:bodyDiv w:val="1"/>
      <w:marLeft w:val="0"/>
      <w:marRight w:val="0"/>
      <w:marTop w:val="0"/>
      <w:marBottom w:val="0"/>
      <w:divBdr>
        <w:top w:val="none" w:sz="0" w:space="0" w:color="auto"/>
        <w:left w:val="none" w:sz="0" w:space="0" w:color="auto"/>
        <w:bottom w:val="none" w:sz="0" w:space="0" w:color="auto"/>
        <w:right w:val="none" w:sz="0" w:space="0" w:color="auto"/>
      </w:divBdr>
    </w:div>
    <w:div w:id="896743755">
      <w:bodyDiv w:val="1"/>
      <w:marLeft w:val="0"/>
      <w:marRight w:val="0"/>
      <w:marTop w:val="0"/>
      <w:marBottom w:val="0"/>
      <w:divBdr>
        <w:top w:val="none" w:sz="0" w:space="0" w:color="auto"/>
        <w:left w:val="none" w:sz="0" w:space="0" w:color="auto"/>
        <w:bottom w:val="none" w:sz="0" w:space="0" w:color="auto"/>
        <w:right w:val="none" w:sz="0" w:space="0" w:color="auto"/>
      </w:divBdr>
    </w:div>
    <w:div w:id="897017031">
      <w:bodyDiv w:val="1"/>
      <w:marLeft w:val="0"/>
      <w:marRight w:val="0"/>
      <w:marTop w:val="0"/>
      <w:marBottom w:val="0"/>
      <w:divBdr>
        <w:top w:val="none" w:sz="0" w:space="0" w:color="auto"/>
        <w:left w:val="none" w:sz="0" w:space="0" w:color="auto"/>
        <w:bottom w:val="none" w:sz="0" w:space="0" w:color="auto"/>
        <w:right w:val="none" w:sz="0" w:space="0" w:color="auto"/>
      </w:divBdr>
    </w:div>
    <w:div w:id="900166476">
      <w:bodyDiv w:val="1"/>
      <w:marLeft w:val="0"/>
      <w:marRight w:val="0"/>
      <w:marTop w:val="0"/>
      <w:marBottom w:val="0"/>
      <w:divBdr>
        <w:top w:val="none" w:sz="0" w:space="0" w:color="auto"/>
        <w:left w:val="none" w:sz="0" w:space="0" w:color="auto"/>
        <w:bottom w:val="none" w:sz="0" w:space="0" w:color="auto"/>
        <w:right w:val="none" w:sz="0" w:space="0" w:color="auto"/>
      </w:divBdr>
    </w:div>
    <w:div w:id="907109278">
      <w:bodyDiv w:val="1"/>
      <w:marLeft w:val="0"/>
      <w:marRight w:val="0"/>
      <w:marTop w:val="0"/>
      <w:marBottom w:val="0"/>
      <w:divBdr>
        <w:top w:val="none" w:sz="0" w:space="0" w:color="auto"/>
        <w:left w:val="none" w:sz="0" w:space="0" w:color="auto"/>
        <w:bottom w:val="none" w:sz="0" w:space="0" w:color="auto"/>
        <w:right w:val="none" w:sz="0" w:space="0" w:color="auto"/>
      </w:divBdr>
    </w:div>
    <w:div w:id="915548913">
      <w:bodyDiv w:val="1"/>
      <w:marLeft w:val="0"/>
      <w:marRight w:val="0"/>
      <w:marTop w:val="0"/>
      <w:marBottom w:val="0"/>
      <w:divBdr>
        <w:top w:val="none" w:sz="0" w:space="0" w:color="auto"/>
        <w:left w:val="none" w:sz="0" w:space="0" w:color="auto"/>
        <w:bottom w:val="none" w:sz="0" w:space="0" w:color="auto"/>
        <w:right w:val="none" w:sz="0" w:space="0" w:color="auto"/>
      </w:divBdr>
    </w:div>
    <w:div w:id="917322306">
      <w:bodyDiv w:val="1"/>
      <w:marLeft w:val="0"/>
      <w:marRight w:val="0"/>
      <w:marTop w:val="0"/>
      <w:marBottom w:val="0"/>
      <w:divBdr>
        <w:top w:val="none" w:sz="0" w:space="0" w:color="auto"/>
        <w:left w:val="none" w:sz="0" w:space="0" w:color="auto"/>
        <w:bottom w:val="none" w:sz="0" w:space="0" w:color="auto"/>
        <w:right w:val="none" w:sz="0" w:space="0" w:color="auto"/>
      </w:divBdr>
    </w:div>
    <w:div w:id="918248106">
      <w:bodyDiv w:val="1"/>
      <w:marLeft w:val="0"/>
      <w:marRight w:val="0"/>
      <w:marTop w:val="0"/>
      <w:marBottom w:val="0"/>
      <w:divBdr>
        <w:top w:val="none" w:sz="0" w:space="0" w:color="auto"/>
        <w:left w:val="none" w:sz="0" w:space="0" w:color="auto"/>
        <w:bottom w:val="none" w:sz="0" w:space="0" w:color="auto"/>
        <w:right w:val="none" w:sz="0" w:space="0" w:color="auto"/>
      </w:divBdr>
    </w:div>
    <w:div w:id="925068544">
      <w:bodyDiv w:val="1"/>
      <w:marLeft w:val="0"/>
      <w:marRight w:val="0"/>
      <w:marTop w:val="0"/>
      <w:marBottom w:val="0"/>
      <w:divBdr>
        <w:top w:val="none" w:sz="0" w:space="0" w:color="auto"/>
        <w:left w:val="none" w:sz="0" w:space="0" w:color="auto"/>
        <w:bottom w:val="none" w:sz="0" w:space="0" w:color="auto"/>
        <w:right w:val="none" w:sz="0" w:space="0" w:color="auto"/>
      </w:divBdr>
    </w:div>
    <w:div w:id="929385370">
      <w:bodyDiv w:val="1"/>
      <w:marLeft w:val="0"/>
      <w:marRight w:val="0"/>
      <w:marTop w:val="0"/>
      <w:marBottom w:val="0"/>
      <w:divBdr>
        <w:top w:val="none" w:sz="0" w:space="0" w:color="auto"/>
        <w:left w:val="none" w:sz="0" w:space="0" w:color="auto"/>
        <w:bottom w:val="none" w:sz="0" w:space="0" w:color="auto"/>
        <w:right w:val="none" w:sz="0" w:space="0" w:color="auto"/>
      </w:divBdr>
    </w:div>
    <w:div w:id="931819723">
      <w:bodyDiv w:val="1"/>
      <w:marLeft w:val="0"/>
      <w:marRight w:val="0"/>
      <w:marTop w:val="0"/>
      <w:marBottom w:val="0"/>
      <w:divBdr>
        <w:top w:val="none" w:sz="0" w:space="0" w:color="auto"/>
        <w:left w:val="none" w:sz="0" w:space="0" w:color="auto"/>
        <w:bottom w:val="none" w:sz="0" w:space="0" w:color="auto"/>
        <w:right w:val="none" w:sz="0" w:space="0" w:color="auto"/>
      </w:divBdr>
    </w:div>
    <w:div w:id="935480686">
      <w:bodyDiv w:val="1"/>
      <w:marLeft w:val="0"/>
      <w:marRight w:val="0"/>
      <w:marTop w:val="0"/>
      <w:marBottom w:val="0"/>
      <w:divBdr>
        <w:top w:val="none" w:sz="0" w:space="0" w:color="auto"/>
        <w:left w:val="none" w:sz="0" w:space="0" w:color="auto"/>
        <w:bottom w:val="none" w:sz="0" w:space="0" w:color="auto"/>
        <w:right w:val="none" w:sz="0" w:space="0" w:color="auto"/>
      </w:divBdr>
    </w:div>
    <w:div w:id="938025790">
      <w:bodyDiv w:val="1"/>
      <w:marLeft w:val="0"/>
      <w:marRight w:val="0"/>
      <w:marTop w:val="0"/>
      <w:marBottom w:val="0"/>
      <w:divBdr>
        <w:top w:val="none" w:sz="0" w:space="0" w:color="auto"/>
        <w:left w:val="none" w:sz="0" w:space="0" w:color="auto"/>
        <w:bottom w:val="none" w:sz="0" w:space="0" w:color="auto"/>
        <w:right w:val="none" w:sz="0" w:space="0" w:color="auto"/>
      </w:divBdr>
    </w:div>
    <w:div w:id="942493169">
      <w:bodyDiv w:val="1"/>
      <w:marLeft w:val="0"/>
      <w:marRight w:val="0"/>
      <w:marTop w:val="0"/>
      <w:marBottom w:val="0"/>
      <w:divBdr>
        <w:top w:val="none" w:sz="0" w:space="0" w:color="auto"/>
        <w:left w:val="none" w:sz="0" w:space="0" w:color="auto"/>
        <w:bottom w:val="none" w:sz="0" w:space="0" w:color="auto"/>
        <w:right w:val="none" w:sz="0" w:space="0" w:color="auto"/>
      </w:divBdr>
    </w:div>
    <w:div w:id="944339925">
      <w:bodyDiv w:val="1"/>
      <w:marLeft w:val="0"/>
      <w:marRight w:val="0"/>
      <w:marTop w:val="0"/>
      <w:marBottom w:val="0"/>
      <w:divBdr>
        <w:top w:val="none" w:sz="0" w:space="0" w:color="auto"/>
        <w:left w:val="none" w:sz="0" w:space="0" w:color="auto"/>
        <w:bottom w:val="none" w:sz="0" w:space="0" w:color="auto"/>
        <w:right w:val="none" w:sz="0" w:space="0" w:color="auto"/>
      </w:divBdr>
    </w:div>
    <w:div w:id="947086014">
      <w:bodyDiv w:val="1"/>
      <w:marLeft w:val="0"/>
      <w:marRight w:val="0"/>
      <w:marTop w:val="0"/>
      <w:marBottom w:val="0"/>
      <w:divBdr>
        <w:top w:val="none" w:sz="0" w:space="0" w:color="auto"/>
        <w:left w:val="none" w:sz="0" w:space="0" w:color="auto"/>
        <w:bottom w:val="none" w:sz="0" w:space="0" w:color="auto"/>
        <w:right w:val="none" w:sz="0" w:space="0" w:color="auto"/>
      </w:divBdr>
    </w:div>
    <w:div w:id="947540655">
      <w:bodyDiv w:val="1"/>
      <w:marLeft w:val="0"/>
      <w:marRight w:val="0"/>
      <w:marTop w:val="0"/>
      <w:marBottom w:val="0"/>
      <w:divBdr>
        <w:top w:val="none" w:sz="0" w:space="0" w:color="auto"/>
        <w:left w:val="none" w:sz="0" w:space="0" w:color="auto"/>
        <w:bottom w:val="none" w:sz="0" w:space="0" w:color="auto"/>
        <w:right w:val="none" w:sz="0" w:space="0" w:color="auto"/>
      </w:divBdr>
    </w:div>
    <w:div w:id="950088147">
      <w:bodyDiv w:val="1"/>
      <w:marLeft w:val="0"/>
      <w:marRight w:val="0"/>
      <w:marTop w:val="0"/>
      <w:marBottom w:val="0"/>
      <w:divBdr>
        <w:top w:val="none" w:sz="0" w:space="0" w:color="auto"/>
        <w:left w:val="none" w:sz="0" w:space="0" w:color="auto"/>
        <w:bottom w:val="none" w:sz="0" w:space="0" w:color="auto"/>
        <w:right w:val="none" w:sz="0" w:space="0" w:color="auto"/>
      </w:divBdr>
    </w:div>
    <w:div w:id="951742415">
      <w:bodyDiv w:val="1"/>
      <w:marLeft w:val="0"/>
      <w:marRight w:val="0"/>
      <w:marTop w:val="0"/>
      <w:marBottom w:val="0"/>
      <w:divBdr>
        <w:top w:val="none" w:sz="0" w:space="0" w:color="auto"/>
        <w:left w:val="none" w:sz="0" w:space="0" w:color="auto"/>
        <w:bottom w:val="none" w:sz="0" w:space="0" w:color="auto"/>
        <w:right w:val="none" w:sz="0" w:space="0" w:color="auto"/>
      </w:divBdr>
    </w:div>
    <w:div w:id="951977246">
      <w:bodyDiv w:val="1"/>
      <w:marLeft w:val="0"/>
      <w:marRight w:val="0"/>
      <w:marTop w:val="0"/>
      <w:marBottom w:val="0"/>
      <w:divBdr>
        <w:top w:val="none" w:sz="0" w:space="0" w:color="auto"/>
        <w:left w:val="none" w:sz="0" w:space="0" w:color="auto"/>
        <w:bottom w:val="none" w:sz="0" w:space="0" w:color="auto"/>
        <w:right w:val="none" w:sz="0" w:space="0" w:color="auto"/>
      </w:divBdr>
    </w:div>
    <w:div w:id="955403484">
      <w:bodyDiv w:val="1"/>
      <w:marLeft w:val="0"/>
      <w:marRight w:val="0"/>
      <w:marTop w:val="0"/>
      <w:marBottom w:val="0"/>
      <w:divBdr>
        <w:top w:val="none" w:sz="0" w:space="0" w:color="auto"/>
        <w:left w:val="none" w:sz="0" w:space="0" w:color="auto"/>
        <w:bottom w:val="none" w:sz="0" w:space="0" w:color="auto"/>
        <w:right w:val="none" w:sz="0" w:space="0" w:color="auto"/>
      </w:divBdr>
      <w:divsChild>
        <w:div w:id="840658696">
          <w:marLeft w:val="0"/>
          <w:marRight w:val="0"/>
          <w:marTop w:val="0"/>
          <w:marBottom w:val="180"/>
          <w:divBdr>
            <w:top w:val="none" w:sz="0" w:space="0" w:color="auto"/>
            <w:left w:val="none" w:sz="0" w:space="0" w:color="auto"/>
            <w:bottom w:val="none" w:sz="0" w:space="0" w:color="auto"/>
            <w:right w:val="none" w:sz="0" w:space="0" w:color="auto"/>
          </w:divBdr>
        </w:div>
        <w:div w:id="1838422262">
          <w:marLeft w:val="0"/>
          <w:marRight w:val="0"/>
          <w:marTop w:val="0"/>
          <w:marBottom w:val="180"/>
          <w:divBdr>
            <w:top w:val="none" w:sz="0" w:space="0" w:color="auto"/>
            <w:left w:val="none" w:sz="0" w:space="0" w:color="auto"/>
            <w:bottom w:val="none" w:sz="0" w:space="0" w:color="auto"/>
            <w:right w:val="none" w:sz="0" w:space="0" w:color="auto"/>
          </w:divBdr>
        </w:div>
      </w:divsChild>
    </w:div>
    <w:div w:id="958872068">
      <w:bodyDiv w:val="1"/>
      <w:marLeft w:val="0"/>
      <w:marRight w:val="0"/>
      <w:marTop w:val="0"/>
      <w:marBottom w:val="0"/>
      <w:divBdr>
        <w:top w:val="none" w:sz="0" w:space="0" w:color="auto"/>
        <w:left w:val="none" w:sz="0" w:space="0" w:color="auto"/>
        <w:bottom w:val="none" w:sz="0" w:space="0" w:color="auto"/>
        <w:right w:val="none" w:sz="0" w:space="0" w:color="auto"/>
      </w:divBdr>
    </w:div>
    <w:div w:id="959461016">
      <w:bodyDiv w:val="1"/>
      <w:marLeft w:val="0"/>
      <w:marRight w:val="0"/>
      <w:marTop w:val="0"/>
      <w:marBottom w:val="0"/>
      <w:divBdr>
        <w:top w:val="none" w:sz="0" w:space="0" w:color="auto"/>
        <w:left w:val="none" w:sz="0" w:space="0" w:color="auto"/>
        <w:bottom w:val="none" w:sz="0" w:space="0" w:color="auto"/>
        <w:right w:val="none" w:sz="0" w:space="0" w:color="auto"/>
      </w:divBdr>
    </w:div>
    <w:div w:id="959647800">
      <w:bodyDiv w:val="1"/>
      <w:marLeft w:val="0"/>
      <w:marRight w:val="0"/>
      <w:marTop w:val="0"/>
      <w:marBottom w:val="0"/>
      <w:divBdr>
        <w:top w:val="none" w:sz="0" w:space="0" w:color="auto"/>
        <w:left w:val="none" w:sz="0" w:space="0" w:color="auto"/>
        <w:bottom w:val="none" w:sz="0" w:space="0" w:color="auto"/>
        <w:right w:val="none" w:sz="0" w:space="0" w:color="auto"/>
      </w:divBdr>
    </w:div>
    <w:div w:id="966549324">
      <w:bodyDiv w:val="1"/>
      <w:marLeft w:val="0"/>
      <w:marRight w:val="0"/>
      <w:marTop w:val="0"/>
      <w:marBottom w:val="0"/>
      <w:divBdr>
        <w:top w:val="none" w:sz="0" w:space="0" w:color="auto"/>
        <w:left w:val="none" w:sz="0" w:space="0" w:color="auto"/>
        <w:bottom w:val="none" w:sz="0" w:space="0" w:color="auto"/>
        <w:right w:val="none" w:sz="0" w:space="0" w:color="auto"/>
      </w:divBdr>
    </w:div>
    <w:div w:id="967469411">
      <w:bodyDiv w:val="1"/>
      <w:marLeft w:val="0"/>
      <w:marRight w:val="0"/>
      <w:marTop w:val="0"/>
      <w:marBottom w:val="0"/>
      <w:divBdr>
        <w:top w:val="none" w:sz="0" w:space="0" w:color="auto"/>
        <w:left w:val="none" w:sz="0" w:space="0" w:color="auto"/>
        <w:bottom w:val="none" w:sz="0" w:space="0" w:color="auto"/>
        <w:right w:val="none" w:sz="0" w:space="0" w:color="auto"/>
      </w:divBdr>
    </w:div>
    <w:div w:id="971835878">
      <w:bodyDiv w:val="1"/>
      <w:marLeft w:val="0"/>
      <w:marRight w:val="0"/>
      <w:marTop w:val="0"/>
      <w:marBottom w:val="0"/>
      <w:divBdr>
        <w:top w:val="none" w:sz="0" w:space="0" w:color="auto"/>
        <w:left w:val="none" w:sz="0" w:space="0" w:color="auto"/>
        <w:bottom w:val="none" w:sz="0" w:space="0" w:color="auto"/>
        <w:right w:val="none" w:sz="0" w:space="0" w:color="auto"/>
      </w:divBdr>
    </w:div>
    <w:div w:id="975140225">
      <w:bodyDiv w:val="1"/>
      <w:marLeft w:val="0"/>
      <w:marRight w:val="0"/>
      <w:marTop w:val="0"/>
      <w:marBottom w:val="0"/>
      <w:divBdr>
        <w:top w:val="none" w:sz="0" w:space="0" w:color="auto"/>
        <w:left w:val="none" w:sz="0" w:space="0" w:color="auto"/>
        <w:bottom w:val="none" w:sz="0" w:space="0" w:color="auto"/>
        <w:right w:val="none" w:sz="0" w:space="0" w:color="auto"/>
      </w:divBdr>
    </w:div>
    <w:div w:id="980888788">
      <w:bodyDiv w:val="1"/>
      <w:marLeft w:val="0"/>
      <w:marRight w:val="0"/>
      <w:marTop w:val="0"/>
      <w:marBottom w:val="0"/>
      <w:divBdr>
        <w:top w:val="none" w:sz="0" w:space="0" w:color="auto"/>
        <w:left w:val="none" w:sz="0" w:space="0" w:color="auto"/>
        <w:bottom w:val="none" w:sz="0" w:space="0" w:color="auto"/>
        <w:right w:val="none" w:sz="0" w:space="0" w:color="auto"/>
      </w:divBdr>
    </w:div>
    <w:div w:id="984774354">
      <w:bodyDiv w:val="1"/>
      <w:marLeft w:val="0"/>
      <w:marRight w:val="0"/>
      <w:marTop w:val="0"/>
      <w:marBottom w:val="0"/>
      <w:divBdr>
        <w:top w:val="none" w:sz="0" w:space="0" w:color="auto"/>
        <w:left w:val="none" w:sz="0" w:space="0" w:color="auto"/>
        <w:bottom w:val="none" w:sz="0" w:space="0" w:color="auto"/>
        <w:right w:val="none" w:sz="0" w:space="0" w:color="auto"/>
      </w:divBdr>
    </w:div>
    <w:div w:id="988560928">
      <w:bodyDiv w:val="1"/>
      <w:marLeft w:val="0"/>
      <w:marRight w:val="0"/>
      <w:marTop w:val="0"/>
      <w:marBottom w:val="0"/>
      <w:divBdr>
        <w:top w:val="none" w:sz="0" w:space="0" w:color="auto"/>
        <w:left w:val="none" w:sz="0" w:space="0" w:color="auto"/>
        <w:bottom w:val="none" w:sz="0" w:space="0" w:color="auto"/>
        <w:right w:val="none" w:sz="0" w:space="0" w:color="auto"/>
      </w:divBdr>
    </w:div>
    <w:div w:id="990908580">
      <w:bodyDiv w:val="1"/>
      <w:marLeft w:val="0"/>
      <w:marRight w:val="0"/>
      <w:marTop w:val="0"/>
      <w:marBottom w:val="0"/>
      <w:divBdr>
        <w:top w:val="none" w:sz="0" w:space="0" w:color="auto"/>
        <w:left w:val="none" w:sz="0" w:space="0" w:color="auto"/>
        <w:bottom w:val="none" w:sz="0" w:space="0" w:color="auto"/>
        <w:right w:val="none" w:sz="0" w:space="0" w:color="auto"/>
      </w:divBdr>
    </w:div>
    <w:div w:id="992300014">
      <w:bodyDiv w:val="1"/>
      <w:marLeft w:val="0"/>
      <w:marRight w:val="0"/>
      <w:marTop w:val="0"/>
      <w:marBottom w:val="0"/>
      <w:divBdr>
        <w:top w:val="none" w:sz="0" w:space="0" w:color="auto"/>
        <w:left w:val="none" w:sz="0" w:space="0" w:color="auto"/>
        <w:bottom w:val="none" w:sz="0" w:space="0" w:color="auto"/>
        <w:right w:val="none" w:sz="0" w:space="0" w:color="auto"/>
      </w:divBdr>
    </w:div>
    <w:div w:id="998844402">
      <w:bodyDiv w:val="1"/>
      <w:marLeft w:val="0"/>
      <w:marRight w:val="0"/>
      <w:marTop w:val="0"/>
      <w:marBottom w:val="0"/>
      <w:divBdr>
        <w:top w:val="none" w:sz="0" w:space="0" w:color="auto"/>
        <w:left w:val="none" w:sz="0" w:space="0" w:color="auto"/>
        <w:bottom w:val="none" w:sz="0" w:space="0" w:color="auto"/>
        <w:right w:val="none" w:sz="0" w:space="0" w:color="auto"/>
      </w:divBdr>
    </w:div>
    <w:div w:id="1004746666">
      <w:bodyDiv w:val="1"/>
      <w:marLeft w:val="0"/>
      <w:marRight w:val="0"/>
      <w:marTop w:val="0"/>
      <w:marBottom w:val="0"/>
      <w:divBdr>
        <w:top w:val="none" w:sz="0" w:space="0" w:color="auto"/>
        <w:left w:val="none" w:sz="0" w:space="0" w:color="auto"/>
        <w:bottom w:val="none" w:sz="0" w:space="0" w:color="auto"/>
        <w:right w:val="none" w:sz="0" w:space="0" w:color="auto"/>
      </w:divBdr>
    </w:div>
    <w:div w:id="1012293929">
      <w:bodyDiv w:val="1"/>
      <w:marLeft w:val="0"/>
      <w:marRight w:val="0"/>
      <w:marTop w:val="0"/>
      <w:marBottom w:val="0"/>
      <w:divBdr>
        <w:top w:val="none" w:sz="0" w:space="0" w:color="auto"/>
        <w:left w:val="none" w:sz="0" w:space="0" w:color="auto"/>
        <w:bottom w:val="none" w:sz="0" w:space="0" w:color="auto"/>
        <w:right w:val="none" w:sz="0" w:space="0" w:color="auto"/>
      </w:divBdr>
    </w:div>
    <w:div w:id="1017006369">
      <w:bodyDiv w:val="1"/>
      <w:marLeft w:val="0"/>
      <w:marRight w:val="0"/>
      <w:marTop w:val="0"/>
      <w:marBottom w:val="0"/>
      <w:divBdr>
        <w:top w:val="none" w:sz="0" w:space="0" w:color="auto"/>
        <w:left w:val="none" w:sz="0" w:space="0" w:color="auto"/>
        <w:bottom w:val="none" w:sz="0" w:space="0" w:color="auto"/>
        <w:right w:val="none" w:sz="0" w:space="0" w:color="auto"/>
      </w:divBdr>
    </w:div>
    <w:div w:id="1028408232">
      <w:bodyDiv w:val="1"/>
      <w:marLeft w:val="0"/>
      <w:marRight w:val="0"/>
      <w:marTop w:val="0"/>
      <w:marBottom w:val="0"/>
      <w:divBdr>
        <w:top w:val="none" w:sz="0" w:space="0" w:color="auto"/>
        <w:left w:val="none" w:sz="0" w:space="0" w:color="auto"/>
        <w:bottom w:val="none" w:sz="0" w:space="0" w:color="auto"/>
        <w:right w:val="none" w:sz="0" w:space="0" w:color="auto"/>
      </w:divBdr>
    </w:div>
    <w:div w:id="1031416665">
      <w:bodyDiv w:val="1"/>
      <w:marLeft w:val="0"/>
      <w:marRight w:val="0"/>
      <w:marTop w:val="0"/>
      <w:marBottom w:val="0"/>
      <w:divBdr>
        <w:top w:val="none" w:sz="0" w:space="0" w:color="auto"/>
        <w:left w:val="none" w:sz="0" w:space="0" w:color="auto"/>
        <w:bottom w:val="none" w:sz="0" w:space="0" w:color="auto"/>
        <w:right w:val="none" w:sz="0" w:space="0" w:color="auto"/>
      </w:divBdr>
    </w:div>
    <w:div w:id="1035035751">
      <w:bodyDiv w:val="1"/>
      <w:marLeft w:val="0"/>
      <w:marRight w:val="0"/>
      <w:marTop w:val="0"/>
      <w:marBottom w:val="0"/>
      <w:divBdr>
        <w:top w:val="none" w:sz="0" w:space="0" w:color="auto"/>
        <w:left w:val="none" w:sz="0" w:space="0" w:color="auto"/>
        <w:bottom w:val="none" w:sz="0" w:space="0" w:color="auto"/>
        <w:right w:val="none" w:sz="0" w:space="0" w:color="auto"/>
      </w:divBdr>
    </w:div>
    <w:div w:id="1036388906">
      <w:bodyDiv w:val="1"/>
      <w:marLeft w:val="0"/>
      <w:marRight w:val="0"/>
      <w:marTop w:val="0"/>
      <w:marBottom w:val="0"/>
      <w:divBdr>
        <w:top w:val="none" w:sz="0" w:space="0" w:color="auto"/>
        <w:left w:val="none" w:sz="0" w:space="0" w:color="auto"/>
        <w:bottom w:val="none" w:sz="0" w:space="0" w:color="auto"/>
        <w:right w:val="none" w:sz="0" w:space="0" w:color="auto"/>
      </w:divBdr>
    </w:div>
    <w:div w:id="1037437563">
      <w:bodyDiv w:val="1"/>
      <w:marLeft w:val="0"/>
      <w:marRight w:val="0"/>
      <w:marTop w:val="0"/>
      <w:marBottom w:val="0"/>
      <w:divBdr>
        <w:top w:val="none" w:sz="0" w:space="0" w:color="auto"/>
        <w:left w:val="none" w:sz="0" w:space="0" w:color="auto"/>
        <w:bottom w:val="none" w:sz="0" w:space="0" w:color="auto"/>
        <w:right w:val="none" w:sz="0" w:space="0" w:color="auto"/>
      </w:divBdr>
    </w:div>
    <w:div w:id="1053625852">
      <w:bodyDiv w:val="1"/>
      <w:marLeft w:val="0"/>
      <w:marRight w:val="0"/>
      <w:marTop w:val="0"/>
      <w:marBottom w:val="0"/>
      <w:divBdr>
        <w:top w:val="none" w:sz="0" w:space="0" w:color="auto"/>
        <w:left w:val="none" w:sz="0" w:space="0" w:color="auto"/>
        <w:bottom w:val="none" w:sz="0" w:space="0" w:color="auto"/>
        <w:right w:val="none" w:sz="0" w:space="0" w:color="auto"/>
      </w:divBdr>
    </w:div>
    <w:div w:id="1065178785">
      <w:bodyDiv w:val="1"/>
      <w:marLeft w:val="0"/>
      <w:marRight w:val="0"/>
      <w:marTop w:val="0"/>
      <w:marBottom w:val="0"/>
      <w:divBdr>
        <w:top w:val="none" w:sz="0" w:space="0" w:color="auto"/>
        <w:left w:val="none" w:sz="0" w:space="0" w:color="auto"/>
        <w:bottom w:val="none" w:sz="0" w:space="0" w:color="auto"/>
        <w:right w:val="none" w:sz="0" w:space="0" w:color="auto"/>
      </w:divBdr>
    </w:div>
    <w:div w:id="1070495048">
      <w:bodyDiv w:val="1"/>
      <w:marLeft w:val="0"/>
      <w:marRight w:val="0"/>
      <w:marTop w:val="0"/>
      <w:marBottom w:val="0"/>
      <w:divBdr>
        <w:top w:val="none" w:sz="0" w:space="0" w:color="auto"/>
        <w:left w:val="none" w:sz="0" w:space="0" w:color="auto"/>
        <w:bottom w:val="none" w:sz="0" w:space="0" w:color="auto"/>
        <w:right w:val="none" w:sz="0" w:space="0" w:color="auto"/>
      </w:divBdr>
    </w:div>
    <w:div w:id="1072195669">
      <w:bodyDiv w:val="1"/>
      <w:marLeft w:val="0"/>
      <w:marRight w:val="0"/>
      <w:marTop w:val="0"/>
      <w:marBottom w:val="0"/>
      <w:divBdr>
        <w:top w:val="none" w:sz="0" w:space="0" w:color="auto"/>
        <w:left w:val="none" w:sz="0" w:space="0" w:color="auto"/>
        <w:bottom w:val="none" w:sz="0" w:space="0" w:color="auto"/>
        <w:right w:val="none" w:sz="0" w:space="0" w:color="auto"/>
      </w:divBdr>
    </w:div>
    <w:div w:id="1075468334">
      <w:bodyDiv w:val="1"/>
      <w:marLeft w:val="0"/>
      <w:marRight w:val="0"/>
      <w:marTop w:val="0"/>
      <w:marBottom w:val="0"/>
      <w:divBdr>
        <w:top w:val="none" w:sz="0" w:space="0" w:color="auto"/>
        <w:left w:val="none" w:sz="0" w:space="0" w:color="auto"/>
        <w:bottom w:val="none" w:sz="0" w:space="0" w:color="auto"/>
        <w:right w:val="none" w:sz="0" w:space="0" w:color="auto"/>
      </w:divBdr>
    </w:div>
    <w:div w:id="1075710861">
      <w:bodyDiv w:val="1"/>
      <w:marLeft w:val="0"/>
      <w:marRight w:val="0"/>
      <w:marTop w:val="0"/>
      <w:marBottom w:val="0"/>
      <w:divBdr>
        <w:top w:val="none" w:sz="0" w:space="0" w:color="auto"/>
        <w:left w:val="none" w:sz="0" w:space="0" w:color="auto"/>
        <w:bottom w:val="none" w:sz="0" w:space="0" w:color="auto"/>
        <w:right w:val="none" w:sz="0" w:space="0" w:color="auto"/>
      </w:divBdr>
    </w:div>
    <w:div w:id="1080298569">
      <w:bodyDiv w:val="1"/>
      <w:marLeft w:val="0"/>
      <w:marRight w:val="0"/>
      <w:marTop w:val="0"/>
      <w:marBottom w:val="0"/>
      <w:divBdr>
        <w:top w:val="none" w:sz="0" w:space="0" w:color="auto"/>
        <w:left w:val="none" w:sz="0" w:space="0" w:color="auto"/>
        <w:bottom w:val="none" w:sz="0" w:space="0" w:color="auto"/>
        <w:right w:val="none" w:sz="0" w:space="0" w:color="auto"/>
      </w:divBdr>
    </w:div>
    <w:div w:id="1081372554">
      <w:bodyDiv w:val="1"/>
      <w:marLeft w:val="0"/>
      <w:marRight w:val="0"/>
      <w:marTop w:val="0"/>
      <w:marBottom w:val="0"/>
      <w:divBdr>
        <w:top w:val="none" w:sz="0" w:space="0" w:color="auto"/>
        <w:left w:val="none" w:sz="0" w:space="0" w:color="auto"/>
        <w:bottom w:val="none" w:sz="0" w:space="0" w:color="auto"/>
        <w:right w:val="none" w:sz="0" w:space="0" w:color="auto"/>
      </w:divBdr>
    </w:div>
    <w:div w:id="1082335493">
      <w:bodyDiv w:val="1"/>
      <w:marLeft w:val="0"/>
      <w:marRight w:val="0"/>
      <w:marTop w:val="0"/>
      <w:marBottom w:val="0"/>
      <w:divBdr>
        <w:top w:val="none" w:sz="0" w:space="0" w:color="auto"/>
        <w:left w:val="none" w:sz="0" w:space="0" w:color="auto"/>
        <w:bottom w:val="none" w:sz="0" w:space="0" w:color="auto"/>
        <w:right w:val="none" w:sz="0" w:space="0" w:color="auto"/>
      </w:divBdr>
    </w:div>
    <w:div w:id="1083836324">
      <w:bodyDiv w:val="1"/>
      <w:marLeft w:val="0"/>
      <w:marRight w:val="0"/>
      <w:marTop w:val="0"/>
      <w:marBottom w:val="0"/>
      <w:divBdr>
        <w:top w:val="none" w:sz="0" w:space="0" w:color="auto"/>
        <w:left w:val="none" w:sz="0" w:space="0" w:color="auto"/>
        <w:bottom w:val="none" w:sz="0" w:space="0" w:color="auto"/>
        <w:right w:val="none" w:sz="0" w:space="0" w:color="auto"/>
      </w:divBdr>
    </w:div>
    <w:div w:id="1085343708">
      <w:bodyDiv w:val="1"/>
      <w:marLeft w:val="0"/>
      <w:marRight w:val="0"/>
      <w:marTop w:val="0"/>
      <w:marBottom w:val="0"/>
      <w:divBdr>
        <w:top w:val="none" w:sz="0" w:space="0" w:color="auto"/>
        <w:left w:val="none" w:sz="0" w:space="0" w:color="auto"/>
        <w:bottom w:val="none" w:sz="0" w:space="0" w:color="auto"/>
        <w:right w:val="none" w:sz="0" w:space="0" w:color="auto"/>
      </w:divBdr>
    </w:div>
    <w:div w:id="1085806051">
      <w:bodyDiv w:val="1"/>
      <w:marLeft w:val="0"/>
      <w:marRight w:val="0"/>
      <w:marTop w:val="0"/>
      <w:marBottom w:val="0"/>
      <w:divBdr>
        <w:top w:val="none" w:sz="0" w:space="0" w:color="auto"/>
        <w:left w:val="none" w:sz="0" w:space="0" w:color="auto"/>
        <w:bottom w:val="none" w:sz="0" w:space="0" w:color="auto"/>
        <w:right w:val="none" w:sz="0" w:space="0" w:color="auto"/>
      </w:divBdr>
    </w:div>
    <w:div w:id="1088383237">
      <w:bodyDiv w:val="1"/>
      <w:marLeft w:val="0"/>
      <w:marRight w:val="0"/>
      <w:marTop w:val="0"/>
      <w:marBottom w:val="0"/>
      <w:divBdr>
        <w:top w:val="none" w:sz="0" w:space="0" w:color="auto"/>
        <w:left w:val="none" w:sz="0" w:space="0" w:color="auto"/>
        <w:bottom w:val="none" w:sz="0" w:space="0" w:color="auto"/>
        <w:right w:val="none" w:sz="0" w:space="0" w:color="auto"/>
      </w:divBdr>
    </w:div>
    <w:div w:id="1089278408">
      <w:bodyDiv w:val="1"/>
      <w:marLeft w:val="0"/>
      <w:marRight w:val="0"/>
      <w:marTop w:val="0"/>
      <w:marBottom w:val="0"/>
      <w:divBdr>
        <w:top w:val="none" w:sz="0" w:space="0" w:color="auto"/>
        <w:left w:val="none" w:sz="0" w:space="0" w:color="auto"/>
        <w:bottom w:val="none" w:sz="0" w:space="0" w:color="auto"/>
        <w:right w:val="none" w:sz="0" w:space="0" w:color="auto"/>
      </w:divBdr>
    </w:div>
    <w:div w:id="1095513987">
      <w:bodyDiv w:val="1"/>
      <w:marLeft w:val="0"/>
      <w:marRight w:val="0"/>
      <w:marTop w:val="0"/>
      <w:marBottom w:val="0"/>
      <w:divBdr>
        <w:top w:val="none" w:sz="0" w:space="0" w:color="auto"/>
        <w:left w:val="none" w:sz="0" w:space="0" w:color="auto"/>
        <w:bottom w:val="none" w:sz="0" w:space="0" w:color="auto"/>
        <w:right w:val="none" w:sz="0" w:space="0" w:color="auto"/>
      </w:divBdr>
    </w:div>
    <w:div w:id="1100949181">
      <w:bodyDiv w:val="1"/>
      <w:marLeft w:val="0"/>
      <w:marRight w:val="0"/>
      <w:marTop w:val="0"/>
      <w:marBottom w:val="0"/>
      <w:divBdr>
        <w:top w:val="none" w:sz="0" w:space="0" w:color="auto"/>
        <w:left w:val="none" w:sz="0" w:space="0" w:color="auto"/>
        <w:bottom w:val="none" w:sz="0" w:space="0" w:color="auto"/>
        <w:right w:val="none" w:sz="0" w:space="0" w:color="auto"/>
      </w:divBdr>
    </w:div>
    <w:div w:id="1103064576">
      <w:bodyDiv w:val="1"/>
      <w:marLeft w:val="0"/>
      <w:marRight w:val="0"/>
      <w:marTop w:val="0"/>
      <w:marBottom w:val="0"/>
      <w:divBdr>
        <w:top w:val="none" w:sz="0" w:space="0" w:color="auto"/>
        <w:left w:val="none" w:sz="0" w:space="0" w:color="auto"/>
        <w:bottom w:val="none" w:sz="0" w:space="0" w:color="auto"/>
        <w:right w:val="none" w:sz="0" w:space="0" w:color="auto"/>
      </w:divBdr>
    </w:div>
    <w:div w:id="1108160703">
      <w:bodyDiv w:val="1"/>
      <w:marLeft w:val="0"/>
      <w:marRight w:val="0"/>
      <w:marTop w:val="0"/>
      <w:marBottom w:val="0"/>
      <w:divBdr>
        <w:top w:val="none" w:sz="0" w:space="0" w:color="auto"/>
        <w:left w:val="none" w:sz="0" w:space="0" w:color="auto"/>
        <w:bottom w:val="none" w:sz="0" w:space="0" w:color="auto"/>
        <w:right w:val="none" w:sz="0" w:space="0" w:color="auto"/>
      </w:divBdr>
    </w:div>
    <w:div w:id="1109469192">
      <w:bodyDiv w:val="1"/>
      <w:marLeft w:val="0"/>
      <w:marRight w:val="0"/>
      <w:marTop w:val="0"/>
      <w:marBottom w:val="0"/>
      <w:divBdr>
        <w:top w:val="none" w:sz="0" w:space="0" w:color="auto"/>
        <w:left w:val="none" w:sz="0" w:space="0" w:color="auto"/>
        <w:bottom w:val="none" w:sz="0" w:space="0" w:color="auto"/>
        <w:right w:val="none" w:sz="0" w:space="0" w:color="auto"/>
      </w:divBdr>
    </w:div>
    <w:div w:id="1110276997">
      <w:bodyDiv w:val="1"/>
      <w:marLeft w:val="0"/>
      <w:marRight w:val="0"/>
      <w:marTop w:val="0"/>
      <w:marBottom w:val="0"/>
      <w:divBdr>
        <w:top w:val="none" w:sz="0" w:space="0" w:color="auto"/>
        <w:left w:val="none" w:sz="0" w:space="0" w:color="auto"/>
        <w:bottom w:val="none" w:sz="0" w:space="0" w:color="auto"/>
        <w:right w:val="none" w:sz="0" w:space="0" w:color="auto"/>
      </w:divBdr>
    </w:div>
    <w:div w:id="1110318844">
      <w:bodyDiv w:val="1"/>
      <w:marLeft w:val="0"/>
      <w:marRight w:val="0"/>
      <w:marTop w:val="0"/>
      <w:marBottom w:val="0"/>
      <w:divBdr>
        <w:top w:val="none" w:sz="0" w:space="0" w:color="auto"/>
        <w:left w:val="none" w:sz="0" w:space="0" w:color="auto"/>
        <w:bottom w:val="none" w:sz="0" w:space="0" w:color="auto"/>
        <w:right w:val="none" w:sz="0" w:space="0" w:color="auto"/>
      </w:divBdr>
    </w:div>
    <w:div w:id="1110663479">
      <w:bodyDiv w:val="1"/>
      <w:marLeft w:val="0"/>
      <w:marRight w:val="0"/>
      <w:marTop w:val="0"/>
      <w:marBottom w:val="0"/>
      <w:divBdr>
        <w:top w:val="none" w:sz="0" w:space="0" w:color="auto"/>
        <w:left w:val="none" w:sz="0" w:space="0" w:color="auto"/>
        <w:bottom w:val="none" w:sz="0" w:space="0" w:color="auto"/>
        <w:right w:val="none" w:sz="0" w:space="0" w:color="auto"/>
      </w:divBdr>
    </w:div>
    <w:div w:id="1110666759">
      <w:bodyDiv w:val="1"/>
      <w:marLeft w:val="0"/>
      <w:marRight w:val="0"/>
      <w:marTop w:val="0"/>
      <w:marBottom w:val="0"/>
      <w:divBdr>
        <w:top w:val="none" w:sz="0" w:space="0" w:color="auto"/>
        <w:left w:val="none" w:sz="0" w:space="0" w:color="auto"/>
        <w:bottom w:val="none" w:sz="0" w:space="0" w:color="auto"/>
        <w:right w:val="none" w:sz="0" w:space="0" w:color="auto"/>
      </w:divBdr>
    </w:div>
    <w:div w:id="1115254564">
      <w:bodyDiv w:val="1"/>
      <w:marLeft w:val="0"/>
      <w:marRight w:val="0"/>
      <w:marTop w:val="0"/>
      <w:marBottom w:val="0"/>
      <w:divBdr>
        <w:top w:val="none" w:sz="0" w:space="0" w:color="auto"/>
        <w:left w:val="none" w:sz="0" w:space="0" w:color="auto"/>
        <w:bottom w:val="none" w:sz="0" w:space="0" w:color="auto"/>
        <w:right w:val="none" w:sz="0" w:space="0" w:color="auto"/>
      </w:divBdr>
    </w:div>
    <w:div w:id="1121803690">
      <w:bodyDiv w:val="1"/>
      <w:marLeft w:val="0"/>
      <w:marRight w:val="0"/>
      <w:marTop w:val="0"/>
      <w:marBottom w:val="0"/>
      <w:divBdr>
        <w:top w:val="none" w:sz="0" w:space="0" w:color="auto"/>
        <w:left w:val="none" w:sz="0" w:space="0" w:color="auto"/>
        <w:bottom w:val="none" w:sz="0" w:space="0" w:color="auto"/>
        <w:right w:val="none" w:sz="0" w:space="0" w:color="auto"/>
      </w:divBdr>
    </w:div>
    <w:div w:id="1122961711">
      <w:bodyDiv w:val="1"/>
      <w:marLeft w:val="0"/>
      <w:marRight w:val="0"/>
      <w:marTop w:val="0"/>
      <w:marBottom w:val="0"/>
      <w:divBdr>
        <w:top w:val="none" w:sz="0" w:space="0" w:color="auto"/>
        <w:left w:val="none" w:sz="0" w:space="0" w:color="auto"/>
        <w:bottom w:val="none" w:sz="0" w:space="0" w:color="auto"/>
        <w:right w:val="none" w:sz="0" w:space="0" w:color="auto"/>
      </w:divBdr>
    </w:div>
    <w:div w:id="1123694052">
      <w:bodyDiv w:val="1"/>
      <w:marLeft w:val="0"/>
      <w:marRight w:val="0"/>
      <w:marTop w:val="0"/>
      <w:marBottom w:val="0"/>
      <w:divBdr>
        <w:top w:val="none" w:sz="0" w:space="0" w:color="auto"/>
        <w:left w:val="none" w:sz="0" w:space="0" w:color="auto"/>
        <w:bottom w:val="none" w:sz="0" w:space="0" w:color="auto"/>
        <w:right w:val="none" w:sz="0" w:space="0" w:color="auto"/>
      </w:divBdr>
    </w:div>
    <w:div w:id="1135760820">
      <w:bodyDiv w:val="1"/>
      <w:marLeft w:val="0"/>
      <w:marRight w:val="0"/>
      <w:marTop w:val="0"/>
      <w:marBottom w:val="0"/>
      <w:divBdr>
        <w:top w:val="none" w:sz="0" w:space="0" w:color="auto"/>
        <w:left w:val="none" w:sz="0" w:space="0" w:color="auto"/>
        <w:bottom w:val="none" w:sz="0" w:space="0" w:color="auto"/>
        <w:right w:val="none" w:sz="0" w:space="0" w:color="auto"/>
      </w:divBdr>
    </w:div>
    <w:div w:id="1139956834">
      <w:bodyDiv w:val="1"/>
      <w:marLeft w:val="0"/>
      <w:marRight w:val="0"/>
      <w:marTop w:val="0"/>
      <w:marBottom w:val="0"/>
      <w:divBdr>
        <w:top w:val="none" w:sz="0" w:space="0" w:color="auto"/>
        <w:left w:val="none" w:sz="0" w:space="0" w:color="auto"/>
        <w:bottom w:val="none" w:sz="0" w:space="0" w:color="auto"/>
        <w:right w:val="none" w:sz="0" w:space="0" w:color="auto"/>
      </w:divBdr>
    </w:div>
    <w:div w:id="1140414235">
      <w:bodyDiv w:val="1"/>
      <w:marLeft w:val="0"/>
      <w:marRight w:val="0"/>
      <w:marTop w:val="0"/>
      <w:marBottom w:val="0"/>
      <w:divBdr>
        <w:top w:val="none" w:sz="0" w:space="0" w:color="auto"/>
        <w:left w:val="none" w:sz="0" w:space="0" w:color="auto"/>
        <w:bottom w:val="none" w:sz="0" w:space="0" w:color="auto"/>
        <w:right w:val="none" w:sz="0" w:space="0" w:color="auto"/>
      </w:divBdr>
    </w:div>
    <w:div w:id="1143425714">
      <w:bodyDiv w:val="1"/>
      <w:marLeft w:val="0"/>
      <w:marRight w:val="0"/>
      <w:marTop w:val="0"/>
      <w:marBottom w:val="0"/>
      <w:divBdr>
        <w:top w:val="none" w:sz="0" w:space="0" w:color="auto"/>
        <w:left w:val="none" w:sz="0" w:space="0" w:color="auto"/>
        <w:bottom w:val="none" w:sz="0" w:space="0" w:color="auto"/>
        <w:right w:val="none" w:sz="0" w:space="0" w:color="auto"/>
      </w:divBdr>
    </w:div>
    <w:div w:id="1145581620">
      <w:bodyDiv w:val="1"/>
      <w:marLeft w:val="0"/>
      <w:marRight w:val="0"/>
      <w:marTop w:val="0"/>
      <w:marBottom w:val="0"/>
      <w:divBdr>
        <w:top w:val="none" w:sz="0" w:space="0" w:color="auto"/>
        <w:left w:val="none" w:sz="0" w:space="0" w:color="auto"/>
        <w:bottom w:val="none" w:sz="0" w:space="0" w:color="auto"/>
        <w:right w:val="none" w:sz="0" w:space="0" w:color="auto"/>
      </w:divBdr>
    </w:div>
    <w:div w:id="1149976253">
      <w:bodyDiv w:val="1"/>
      <w:marLeft w:val="0"/>
      <w:marRight w:val="0"/>
      <w:marTop w:val="0"/>
      <w:marBottom w:val="0"/>
      <w:divBdr>
        <w:top w:val="none" w:sz="0" w:space="0" w:color="auto"/>
        <w:left w:val="none" w:sz="0" w:space="0" w:color="auto"/>
        <w:bottom w:val="none" w:sz="0" w:space="0" w:color="auto"/>
        <w:right w:val="none" w:sz="0" w:space="0" w:color="auto"/>
      </w:divBdr>
    </w:div>
    <w:div w:id="1150635260">
      <w:bodyDiv w:val="1"/>
      <w:marLeft w:val="0"/>
      <w:marRight w:val="0"/>
      <w:marTop w:val="0"/>
      <w:marBottom w:val="0"/>
      <w:divBdr>
        <w:top w:val="none" w:sz="0" w:space="0" w:color="auto"/>
        <w:left w:val="none" w:sz="0" w:space="0" w:color="auto"/>
        <w:bottom w:val="none" w:sz="0" w:space="0" w:color="auto"/>
        <w:right w:val="none" w:sz="0" w:space="0" w:color="auto"/>
      </w:divBdr>
    </w:div>
    <w:div w:id="1156339809">
      <w:bodyDiv w:val="1"/>
      <w:marLeft w:val="0"/>
      <w:marRight w:val="0"/>
      <w:marTop w:val="0"/>
      <w:marBottom w:val="0"/>
      <w:divBdr>
        <w:top w:val="none" w:sz="0" w:space="0" w:color="auto"/>
        <w:left w:val="none" w:sz="0" w:space="0" w:color="auto"/>
        <w:bottom w:val="none" w:sz="0" w:space="0" w:color="auto"/>
        <w:right w:val="none" w:sz="0" w:space="0" w:color="auto"/>
      </w:divBdr>
    </w:div>
    <w:div w:id="1161196177">
      <w:bodyDiv w:val="1"/>
      <w:marLeft w:val="0"/>
      <w:marRight w:val="0"/>
      <w:marTop w:val="0"/>
      <w:marBottom w:val="0"/>
      <w:divBdr>
        <w:top w:val="none" w:sz="0" w:space="0" w:color="auto"/>
        <w:left w:val="none" w:sz="0" w:space="0" w:color="auto"/>
        <w:bottom w:val="none" w:sz="0" w:space="0" w:color="auto"/>
        <w:right w:val="none" w:sz="0" w:space="0" w:color="auto"/>
      </w:divBdr>
    </w:div>
    <w:div w:id="1161235472">
      <w:bodyDiv w:val="1"/>
      <w:marLeft w:val="0"/>
      <w:marRight w:val="0"/>
      <w:marTop w:val="0"/>
      <w:marBottom w:val="0"/>
      <w:divBdr>
        <w:top w:val="none" w:sz="0" w:space="0" w:color="auto"/>
        <w:left w:val="none" w:sz="0" w:space="0" w:color="auto"/>
        <w:bottom w:val="none" w:sz="0" w:space="0" w:color="auto"/>
        <w:right w:val="none" w:sz="0" w:space="0" w:color="auto"/>
      </w:divBdr>
    </w:div>
    <w:div w:id="1168180506">
      <w:bodyDiv w:val="1"/>
      <w:marLeft w:val="0"/>
      <w:marRight w:val="0"/>
      <w:marTop w:val="0"/>
      <w:marBottom w:val="0"/>
      <w:divBdr>
        <w:top w:val="none" w:sz="0" w:space="0" w:color="auto"/>
        <w:left w:val="none" w:sz="0" w:space="0" w:color="auto"/>
        <w:bottom w:val="none" w:sz="0" w:space="0" w:color="auto"/>
        <w:right w:val="none" w:sz="0" w:space="0" w:color="auto"/>
      </w:divBdr>
    </w:div>
    <w:div w:id="1168444592">
      <w:bodyDiv w:val="1"/>
      <w:marLeft w:val="0"/>
      <w:marRight w:val="0"/>
      <w:marTop w:val="0"/>
      <w:marBottom w:val="0"/>
      <w:divBdr>
        <w:top w:val="none" w:sz="0" w:space="0" w:color="auto"/>
        <w:left w:val="none" w:sz="0" w:space="0" w:color="auto"/>
        <w:bottom w:val="none" w:sz="0" w:space="0" w:color="auto"/>
        <w:right w:val="none" w:sz="0" w:space="0" w:color="auto"/>
      </w:divBdr>
    </w:div>
    <w:div w:id="1168982621">
      <w:bodyDiv w:val="1"/>
      <w:marLeft w:val="0"/>
      <w:marRight w:val="0"/>
      <w:marTop w:val="0"/>
      <w:marBottom w:val="0"/>
      <w:divBdr>
        <w:top w:val="none" w:sz="0" w:space="0" w:color="auto"/>
        <w:left w:val="none" w:sz="0" w:space="0" w:color="auto"/>
        <w:bottom w:val="none" w:sz="0" w:space="0" w:color="auto"/>
        <w:right w:val="none" w:sz="0" w:space="0" w:color="auto"/>
      </w:divBdr>
    </w:div>
    <w:div w:id="1170174242">
      <w:bodyDiv w:val="1"/>
      <w:marLeft w:val="0"/>
      <w:marRight w:val="0"/>
      <w:marTop w:val="0"/>
      <w:marBottom w:val="0"/>
      <w:divBdr>
        <w:top w:val="none" w:sz="0" w:space="0" w:color="auto"/>
        <w:left w:val="none" w:sz="0" w:space="0" w:color="auto"/>
        <w:bottom w:val="none" w:sz="0" w:space="0" w:color="auto"/>
        <w:right w:val="none" w:sz="0" w:space="0" w:color="auto"/>
      </w:divBdr>
    </w:div>
    <w:div w:id="1176922351">
      <w:bodyDiv w:val="1"/>
      <w:marLeft w:val="0"/>
      <w:marRight w:val="0"/>
      <w:marTop w:val="0"/>
      <w:marBottom w:val="0"/>
      <w:divBdr>
        <w:top w:val="none" w:sz="0" w:space="0" w:color="auto"/>
        <w:left w:val="none" w:sz="0" w:space="0" w:color="auto"/>
        <w:bottom w:val="none" w:sz="0" w:space="0" w:color="auto"/>
        <w:right w:val="none" w:sz="0" w:space="0" w:color="auto"/>
      </w:divBdr>
    </w:div>
    <w:div w:id="1178885386">
      <w:bodyDiv w:val="1"/>
      <w:marLeft w:val="0"/>
      <w:marRight w:val="0"/>
      <w:marTop w:val="0"/>
      <w:marBottom w:val="0"/>
      <w:divBdr>
        <w:top w:val="none" w:sz="0" w:space="0" w:color="auto"/>
        <w:left w:val="none" w:sz="0" w:space="0" w:color="auto"/>
        <w:bottom w:val="none" w:sz="0" w:space="0" w:color="auto"/>
        <w:right w:val="none" w:sz="0" w:space="0" w:color="auto"/>
      </w:divBdr>
    </w:div>
    <w:div w:id="1188060618">
      <w:bodyDiv w:val="1"/>
      <w:marLeft w:val="0"/>
      <w:marRight w:val="0"/>
      <w:marTop w:val="0"/>
      <w:marBottom w:val="0"/>
      <w:divBdr>
        <w:top w:val="none" w:sz="0" w:space="0" w:color="auto"/>
        <w:left w:val="none" w:sz="0" w:space="0" w:color="auto"/>
        <w:bottom w:val="none" w:sz="0" w:space="0" w:color="auto"/>
        <w:right w:val="none" w:sz="0" w:space="0" w:color="auto"/>
      </w:divBdr>
    </w:div>
    <w:div w:id="1188376066">
      <w:bodyDiv w:val="1"/>
      <w:marLeft w:val="0"/>
      <w:marRight w:val="0"/>
      <w:marTop w:val="0"/>
      <w:marBottom w:val="0"/>
      <w:divBdr>
        <w:top w:val="none" w:sz="0" w:space="0" w:color="auto"/>
        <w:left w:val="none" w:sz="0" w:space="0" w:color="auto"/>
        <w:bottom w:val="none" w:sz="0" w:space="0" w:color="auto"/>
        <w:right w:val="none" w:sz="0" w:space="0" w:color="auto"/>
      </w:divBdr>
    </w:div>
    <w:div w:id="1193112328">
      <w:bodyDiv w:val="1"/>
      <w:marLeft w:val="0"/>
      <w:marRight w:val="0"/>
      <w:marTop w:val="0"/>
      <w:marBottom w:val="0"/>
      <w:divBdr>
        <w:top w:val="none" w:sz="0" w:space="0" w:color="auto"/>
        <w:left w:val="none" w:sz="0" w:space="0" w:color="auto"/>
        <w:bottom w:val="none" w:sz="0" w:space="0" w:color="auto"/>
        <w:right w:val="none" w:sz="0" w:space="0" w:color="auto"/>
      </w:divBdr>
    </w:div>
    <w:div w:id="1196774572">
      <w:bodyDiv w:val="1"/>
      <w:marLeft w:val="0"/>
      <w:marRight w:val="0"/>
      <w:marTop w:val="0"/>
      <w:marBottom w:val="0"/>
      <w:divBdr>
        <w:top w:val="none" w:sz="0" w:space="0" w:color="auto"/>
        <w:left w:val="none" w:sz="0" w:space="0" w:color="auto"/>
        <w:bottom w:val="none" w:sz="0" w:space="0" w:color="auto"/>
        <w:right w:val="none" w:sz="0" w:space="0" w:color="auto"/>
      </w:divBdr>
    </w:div>
    <w:div w:id="1201550728">
      <w:bodyDiv w:val="1"/>
      <w:marLeft w:val="0"/>
      <w:marRight w:val="0"/>
      <w:marTop w:val="0"/>
      <w:marBottom w:val="0"/>
      <w:divBdr>
        <w:top w:val="none" w:sz="0" w:space="0" w:color="auto"/>
        <w:left w:val="none" w:sz="0" w:space="0" w:color="auto"/>
        <w:bottom w:val="none" w:sz="0" w:space="0" w:color="auto"/>
        <w:right w:val="none" w:sz="0" w:space="0" w:color="auto"/>
      </w:divBdr>
    </w:div>
    <w:div w:id="1203329515">
      <w:bodyDiv w:val="1"/>
      <w:marLeft w:val="0"/>
      <w:marRight w:val="0"/>
      <w:marTop w:val="0"/>
      <w:marBottom w:val="0"/>
      <w:divBdr>
        <w:top w:val="none" w:sz="0" w:space="0" w:color="auto"/>
        <w:left w:val="none" w:sz="0" w:space="0" w:color="auto"/>
        <w:bottom w:val="none" w:sz="0" w:space="0" w:color="auto"/>
        <w:right w:val="none" w:sz="0" w:space="0" w:color="auto"/>
      </w:divBdr>
    </w:div>
    <w:div w:id="1213886673">
      <w:bodyDiv w:val="1"/>
      <w:marLeft w:val="0"/>
      <w:marRight w:val="0"/>
      <w:marTop w:val="0"/>
      <w:marBottom w:val="0"/>
      <w:divBdr>
        <w:top w:val="none" w:sz="0" w:space="0" w:color="auto"/>
        <w:left w:val="none" w:sz="0" w:space="0" w:color="auto"/>
        <w:bottom w:val="none" w:sz="0" w:space="0" w:color="auto"/>
        <w:right w:val="none" w:sz="0" w:space="0" w:color="auto"/>
      </w:divBdr>
    </w:div>
    <w:div w:id="1215579827">
      <w:bodyDiv w:val="1"/>
      <w:marLeft w:val="0"/>
      <w:marRight w:val="0"/>
      <w:marTop w:val="0"/>
      <w:marBottom w:val="0"/>
      <w:divBdr>
        <w:top w:val="none" w:sz="0" w:space="0" w:color="auto"/>
        <w:left w:val="none" w:sz="0" w:space="0" w:color="auto"/>
        <w:bottom w:val="none" w:sz="0" w:space="0" w:color="auto"/>
        <w:right w:val="none" w:sz="0" w:space="0" w:color="auto"/>
      </w:divBdr>
    </w:div>
    <w:div w:id="1217201417">
      <w:bodyDiv w:val="1"/>
      <w:marLeft w:val="0"/>
      <w:marRight w:val="0"/>
      <w:marTop w:val="0"/>
      <w:marBottom w:val="0"/>
      <w:divBdr>
        <w:top w:val="none" w:sz="0" w:space="0" w:color="auto"/>
        <w:left w:val="none" w:sz="0" w:space="0" w:color="auto"/>
        <w:bottom w:val="none" w:sz="0" w:space="0" w:color="auto"/>
        <w:right w:val="none" w:sz="0" w:space="0" w:color="auto"/>
      </w:divBdr>
    </w:div>
    <w:div w:id="1218280914">
      <w:bodyDiv w:val="1"/>
      <w:marLeft w:val="0"/>
      <w:marRight w:val="0"/>
      <w:marTop w:val="0"/>
      <w:marBottom w:val="0"/>
      <w:divBdr>
        <w:top w:val="none" w:sz="0" w:space="0" w:color="auto"/>
        <w:left w:val="none" w:sz="0" w:space="0" w:color="auto"/>
        <w:bottom w:val="none" w:sz="0" w:space="0" w:color="auto"/>
        <w:right w:val="none" w:sz="0" w:space="0" w:color="auto"/>
      </w:divBdr>
    </w:div>
    <w:div w:id="1218853726">
      <w:bodyDiv w:val="1"/>
      <w:marLeft w:val="0"/>
      <w:marRight w:val="0"/>
      <w:marTop w:val="0"/>
      <w:marBottom w:val="0"/>
      <w:divBdr>
        <w:top w:val="none" w:sz="0" w:space="0" w:color="auto"/>
        <w:left w:val="none" w:sz="0" w:space="0" w:color="auto"/>
        <w:bottom w:val="none" w:sz="0" w:space="0" w:color="auto"/>
        <w:right w:val="none" w:sz="0" w:space="0" w:color="auto"/>
      </w:divBdr>
    </w:div>
    <w:div w:id="1219240666">
      <w:bodyDiv w:val="1"/>
      <w:marLeft w:val="0"/>
      <w:marRight w:val="0"/>
      <w:marTop w:val="0"/>
      <w:marBottom w:val="0"/>
      <w:divBdr>
        <w:top w:val="none" w:sz="0" w:space="0" w:color="auto"/>
        <w:left w:val="none" w:sz="0" w:space="0" w:color="auto"/>
        <w:bottom w:val="none" w:sz="0" w:space="0" w:color="auto"/>
        <w:right w:val="none" w:sz="0" w:space="0" w:color="auto"/>
      </w:divBdr>
    </w:div>
    <w:div w:id="1221986949">
      <w:bodyDiv w:val="1"/>
      <w:marLeft w:val="0"/>
      <w:marRight w:val="0"/>
      <w:marTop w:val="0"/>
      <w:marBottom w:val="0"/>
      <w:divBdr>
        <w:top w:val="none" w:sz="0" w:space="0" w:color="auto"/>
        <w:left w:val="none" w:sz="0" w:space="0" w:color="auto"/>
        <w:bottom w:val="none" w:sz="0" w:space="0" w:color="auto"/>
        <w:right w:val="none" w:sz="0" w:space="0" w:color="auto"/>
      </w:divBdr>
      <w:divsChild>
        <w:div w:id="1070731807">
          <w:marLeft w:val="0"/>
          <w:marRight w:val="0"/>
          <w:marTop w:val="0"/>
          <w:marBottom w:val="0"/>
          <w:divBdr>
            <w:top w:val="none" w:sz="0" w:space="0" w:color="auto"/>
            <w:left w:val="none" w:sz="0" w:space="0" w:color="auto"/>
            <w:bottom w:val="none" w:sz="0" w:space="0" w:color="auto"/>
            <w:right w:val="none" w:sz="0" w:space="0" w:color="auto"/>
          </w:divBdr>
          <w:divsChild>
            <w:div w:id="586692677">
              <w:marLeft w:val="0"/>
              <w:marRight w:val="0"/>
              <w:marTop w:val="0"/>
              <w:marBottom w:val="0"/>
              <w:divBdr>
                <w:top w:val="none" w:sz="0" w:space="0" w:color="auto"/>
                <w:left w:val="none" w:sz="0" w:space="0" w:color="auto"/>
                <w:bottom w:val="none" w:sz="0" w:space="0" w:color="auto"/>
                <w:right w:val="none" w:sz="0" w:space="0" w:color="auto"/>
              </w:divBdr>
            </w:div>
            <w:div w:id="202640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215351">
      <w:bodyDiv w:val="1"/>
      <w:marLeft w:val="0"/>
      <w:marRight w:val="0"/>
      <w:marTop w:val="0"/>
      <w:marBottom w:val="0"/>
      <w:divBdr>
        <w:top w:val="none" w:sz="0" w:space="0" w:color="auto"/>
        <w:left w:val="none" w:sz="0" w:space="0" w:color="auto"/>
        <w:bottom w:val="none" w:sz="0" w:space="0" w:color="auto"/>
        <w:right w:val="none" w:sz="0" w:space="0" w:color="auto"/>
      </w:divBdr>
    </w:div>
    <w:div w:id="1228303353">
      <w:bodyDiv w:val="1"/>
      <w:marLeft w:val="0"/>
      <w:marRight w:val="0"/>
      <w:marTop w:val="0"/>
      <w:marBottom w:val="0"/>
      <w:divBdr>
        <w:top w:val="none" w:sz="0" w:space="0" w:color="auto"/>
        <w:left w:val="none" w:sz="0" w:space="0" w:color="auto"/>
        <w:bottom w:val="none" w:sz="0" w:space="0" w:color="auto"/>
        <w:right w:val="none" w:sz="0" w:space="0" w:color="auto"/>
      </w:divBdr>
    </w:div>
    <w:div w:id="1229609803">
      <w:bodyDiv w:val="1"/>
      <w:marLeft w:val="0"/>
      <w:marRight w:val="0"/>
      <w:marTop w:val="0"/>
      <w:marBottom w:val="0"/>
      <w:divBdr>
        <w:top w:val="none" w:sz="0" w:space="0" w:color="auto"/>
        <w:left w:val="none" w:sz="0" w:space="0" w:color="auto"/>
        <w:bottom w:val="none" w:sz="0" w:space="0" w:color="auto"/>
        <w:right w:val="none" w:sz="0" w:space="0" w:color="auto"/>
      </w:divBdr>
    </w:div>
    <w:div w:id="1230725777">
      <w:bodyDiv w:val="1"/>
      <w:marLeft w:val="0"/>
      <w:marRight w:val="0"/>
      <w:marTop w:val="0"/>
      <w:marBottom w:val="0"/>
      <w:divBdr>
        <w:top w:val="none" w:sz="0" w:space="0" w:color="auto"/>
        <w:left w:val="none" w:sz="0" w:space="0" w:color="auto"/>
        <w:bottom w:val="none" w:sz="0" w:space="0" w:color="auto"/>
        <w:right w:val="none" w:sz="0" w:space="0" w:color="auto"/>
      </w:divBdr>
    </w:div>
    <w:div w:id="1232277951">
      <w:bodyDiv w:val="1"/>
      <w:marLeft w:val="0"/>
      <w:marRight w:val="0"/>
      <w:marTop w:val="0"/>
      <w:marBottom w:val="0"/>
      <w:divBdr>
        <w:top w:val="none" w:sz="0" w:space="0" w:color="auto"/>
        <w:left w:val="none" w:sz="0" w:space="0" w:color="auto"/>
        <w:bottom w:val="none" w:sz="0" w:space="0" w:color="auto"/>
        <w:right w:val="none" w:sz="0" w:space="0" w:color="auto"/>
      </w:divBdr>
    </w:div>
    <w:div w:id="1238906357">
      <w:bodyDiv w:val="1"/>
      <w:marLeft w:val="0"/>
      <w:marRight w:val="0"/>
      <w:marTop w:val="0"/>
      <w:marBottom w:val="0"/>
      <w:divBdr>
        <w:top w:val="none" w:sz="0" w:space="0" w:color="auto"/>
        <w:left w:val="none" w:sz="0" w:space="0" w:color="auto"/>
        <w:bottom w:val="none" w:sz="0" w:space="0" w:color="auto"/>
        <w:right w:val="none" w:sz="0" w:space="0" w:color="auto"/>
      </w:divBdr>
    </w:div>
    <w:div w:id="1245065442">
      <w:bodyDiv w:val="1"/>
      <w:marLeft w:val="0"/>
      <w:marRight w:val="0"/>
      <w:marTop w:val="0"/>
      <w:marBottom w:val="0"/>
      <w:divBdr>
        <w:top w:val="none" w:sz="0" w:space="0" w:color="auto"/>
        <w:left w:val="none" w:sz="0" w:space="0" w:color="auto"/>
        <w:bottom w:val="none" w:sz="0" w:space="0" w:color="auto"/>
        <w:right w:val="none" w:sz="0" w:space="0" w:color="auto"/>
      </w:divBdr>
    </w:div>
    <w:div w:id="1253320038">
      <w:bodyDiv w:val="1"/>
      <w:marLeft w:val="0"/>
      <w:marRight w:val="0"/>
      <w:marTop w:val="0"/>
      <w:marBottom w:val="0"/>
      <w:divBdr>
        <w:top w:val="none" w:sz="0" w:space="0" w:color="auto"/>
        <w:left w:val="none" w:sz="0" w:space="0" w:color="auto"/>
        <w:bottom w:val="none" w:sz="0" w:space="0" w:color="auto"/>
        <w:right w:val="none" w:sz="0" w:space="0" w:color="auto"/>
      </w:divBdr>
    </w:div>
    <w:div w:id="1253931889">
      <w:bodyDiv w:val="1"/>
      <w:marLeft w:val="0"/>
      <w:marRight w:val="0"/>
      <w:marTop w:val="0"/>
      <w:marBottom w:val="0"/>
      <w:divBdr>
        <w:top w:val="none" w:sz="0" w:space="0" w:color="auto"/>
        <w:left w:val="none" w:sz="0" w:space="0" w:color="auto"/>
        <w:bottom w:val="none" w:sz="0" w:space="0" w:color="auto"/>
        <w:right w:val="none" w:sz="0" w:space="0" w:color="auto"/>
      </w:divBdr>
    </w:div>
    <w:div w:id="1255894802">
      <w:bodyDiv w:val="1"/>
      <w:marLeft w:val="0"/>
      <w:marRight w:val="0"/>
      <w:marTop w:val="0"/>
      <w:marBottom w:val="0"/>
      <w:divBdr>
        <w:top w:val="none" w:sz="0" w:space="0" w:color="auto"/>
        <w:left w:val="none" w:sz="0" w:space="0" w:color="auto"/>
        <w:bottom w:val="none" w:sz="0" w:space="0" w:color="auto"/>
        <w:right w:val="none" w:sz="0" w:space="0" w:color="auto"/>
      </w:divBdr>
    </w:div>
    <w:div w:id="1257593466">
      <w:bodyDiv w:val="1"/>
      <w:marLeft w:val="0"/>
      <w:marRight w:val="0"/>
      <w:marTop w:val="0"/>
      <w:marBottom w:val="0"/>
      <w:divBdr>
        <w:top w:val="none" w:sz="0" w:space="0" w:color="auto"/>
        <w:left w:val="none" w:sz="0" w:space="0" w:color="auto"/>
        <w:bottom w:val="none" w:sz="0" w:space="0" w:color="auto"/>
        <w:right w:val="none" w:sz="0" w:space="0" w:color="auto"/>
      </w:divBdr>
    </w:div>
    <w:div w:id="1258520388">
      <w:bodyDiv w:val="1"/>
      <w:marLeft w:val="0"/>
      <w:marRight w:val="0"/>
      <w:marTop w:val="0"/>
      <w:marBottom w:val="0"/>
      <w:divBdr>
        <w:top w:val="none" w:sz="0" w:space="0" w:color="auto"/>
        <w:left w:val="none" w:sz="0" w:space="0" w:color="auto"/>
        <w:bottom w:val="none" w:sz="0" w:space="0" w:color="auto"/>
        <w:right w:val="none" w:sz="0" w:space="0" w:color="auto"/>
      </w:divBdr>
    </w:div>
    <w:div w:id="1261990348">
      <w:bodyDiv w:val="1"/>
      <w:marLeft w:val="0"/>
      <w:marRight w:val="0"/>
      <w:marTop w:val="0"/>
      <w:marBottom w:val="0"/>
      <w:divBdr>
        <w:top w:val="none" w:sz="0" w:space="0" w:color="auto"/>
        <w:left w:val="none" w:sz="0" w:space="0" w:color="auto"/>
        <w:bottom w:val="none" w:sz="0" w:space="0" w:color="auto"/>
        <w:right w:val="none" w:sz="0" w:space="0" w:color="auto"/>
      </w:divBdr>
    </w:div>
    <w:div w:id="1267693691">
      <w:bodyDiv w:val="1"/>
      <w:marLeft w:val="0"/>
      <w:marRight w:val="0"/>
      <w:marTop w:val="0"/>
      <w:marBottom w:val="0"/>
      <w:divBdr>
        <w:top w:val="none" w:sz="0" w:space="0" w:color="auto"/>
        <w:left w:val="none" w:sz="0" w:space="0" w:color="auto"/>
        <w:bottom w:val="none" w:sz="0" w:space="0" w:color="auto"/>
        <w:right w:val="none" w:sz="0" w:space="0" w:color="auto"/>
      </w:divBdr>
    </w:div>
    <w:div w:id="1274627771">
      <w:bodyDiv w:val="1"/>
      <w:marLeft w:val="0"/>
      <w:marRight w:val="0"/>
      <w:marTop w:val="0"/>
      <w:marBottom w:val="0"/>
      <w:divBdr>
        <w:top w:val="none" w:sz="0" w:space="0" w:color="auto"/>
        <w:left w:val="none" w:sz="0" w:space="0" w:color="auto"/>
        <w:bottom w:val="none" w:sz="0" w:space="0" w:color="auto"/>
        <w:right w:val="none" w:sz="0" w:space="0" w:color="auto"/>
      </w:divBdr>
    </w:div>
    <w:div w:id="1275476372">
      <w:bodyDiv w:val="1"/>
      <w:marLeft w:val="0"/>
      <w:marRight w:val="0"/>
      <w:marTop w:val="0"/>
      <w:marBottom w:val="0"/>
      <w:divBdr>
        <w:top w:val="none" w:sz="0" w:space="0" w:color="auto"/>
        <w:left w:val="none" w:sz="0" w:space="0" w:color="auto"/>
        <w:bottom w:val="none" w:sz="0" w:space="0" w:color="auto"/>
        <w:right w:val="none" w:sz="0" w:space="0" w:color="auto"/>
      </w:divBdr>
    </w:div>
    <w:div w:id="1279490146">
      <w:bodyDiv w:val="1"/>
      <w:marLeft w:val="0"/>
      <w:marRight w:val="0"/>
      <w:marTop w:val="0"/>
      <w:marBottom w:val="0"/>
      <w:divBdr>
        <w:top w:val="none" w:sz="0" w:space="0" w:color="auto"/>
        <w:left w:val="none" w:sz="0" w:space="0" w:color="auto"/>
        <w:bottom w:val="none" w:sz="0" w:space="0" w:color="auto"/>
        <w:right w:val="none" w:sz="0" w:space="0" w:color="auto"/>
      </w:divBdr>
    </w:div>
    <w:div w:id="1280528509">
      <w:bodyDiv w:val="1"/>
      <w:marLeft w:val="0"/>
      <w:marRight w:val="0"/>
      <w:marTop w:val="0"/>
      <w:marBottom w:val="0"/>
      <w:divBdr>
        <w:top w:val="none" w:sz="0" w:space="0" w:color="auto"/>
        <w:left w:val="none" w:sz="0" w:space="0" w:color="auto"/>
        <w:bottom w:val="none" w:sz="0" w:space="0" w:color="auto"/>
        <w:right w:val="none" w:sz="0" w:space="0" w:color="auto"/>
      </w:divBdr>
    </w:div>
    <w:div w:id="1281842032">
      <w:bodyDiv w:val="1"/>
      <w:marLeft w:val="0"/>
      <w:marRight w:val="0"/>
      <w:marTop w:val="0"/>
      <w:marBottom w:val="0"/>
      <w:divBdr>
        <w:top w:val="none" w:sz="0" w:space="0" w:color="auto"/>
        <w:left w:val="none" w:sz="0" w:space="0" w:color="auto"/>
        <w:bottom w:val="none" w:sz="0" w:space="0" w:color="auto"/>
        <w:right w:val="none" w:sz="0" w:space="0" w:color="auto"/>
      </w:divBdr>
    </w:div>
    <w:div w:id="1289125470">
      <w:bodyDiv w:val="1"/>
      <w:marLeft w:val="0"/>
      <w:marRight w:val="0"/>
      <w:marTop w:val="0"/>
      <w:marBottom w:val="0"/>
      <w:divBdr>
        <w:top w:val="none" w:sz="0" w:space="0" w:color="auto"/>
        <w:left w:val="none" w:sz="0" w:space="0" w:color="auto"/>
        <w:bottom w:val="none" w:sz="0" w:space="0" w:color="auto"/>
        <w:right w:val="none" w:sz="0" w:space="0" w:color="auto"/>
      </w:divBdr>
    </w:div>
    <w:div w:id="1290159642">
      <w:bodyDiv w:val="1"/>
      <w:marLeft w:val="0"/>
      <w:marRight w:val="0"/>
      <w:marTop w:val="0"/>
      <w:marBottom w:val="0"/>
      <w:divBdr>
        <w:top w:val="none" w:sz="0" w:space="0" w:color="auto"/>
        <w:left w:val="none" w:sz="0" w:space="0" w:color="auto"/>
        <w:bottom w:val="none" w:sz="0" w:space="0" w:color="auto"/>
        <w:right w:val="none" w:sz="0" w:space="0" w:color="auto"/>
      </w:divBdr>
    </w:div>
    <w:div w:id="1296720857">
      <w:bodyDiv w:val="1"/>
      <w:marLeft w:val="0"/>
      <w:marRight w:val="0"/>
      <w:marTop w:val="0"/>
      <w:marBottom w:val="0"/>
      <w:divBdr>
        <w:top w:val="none" w:sz="0" w:space="0" w:color="auto"/>
        <w:left w:val="none" w:sz="0" w:space="0" w:color="auto"/>
        <w:bottom w:val="none" w:sz="0" w:space="0" w:color="auto"/>
        <w:right w:val="none" w:sz="0" w:space="0" w:color="auto"/>
      </w:divBdr>
    </w:div>
    <w:div w:id="1297299156">
      <w:bodyDiv w:val="1"/>
      <w:marLeft w:val="0"/>
      <w:marRight w:val="0"/>
      <w:marTop w:val="0"/>
      <w:marBottom w:val="0"/>
      <w:divBdr>
        <w:top w:val="none" w:sz="0" w:space="0" w:color="auto"/>
        <w:left w:val="none" w:sz="0" w:space="0" w:color="auto"/>
        <w:bottom w:val="none" w:sz="0" w:space="0" w:color="auto"/>
        <w:right w:val="none" w:sz="0" w:space="0" w:color="auto"/>
      </w:divBdr>
    </w:div>
    <w:div w:id="1297833722">
      <w:bodyDiv w:val="1"/>
      <w:marLeft w:val="0"/>
      <w:marRight w:val="0"/>
      <w:marTop w:val="0"/>
      <w:marBottom w:val="0"/>
      <w:divBdr>
        <w:top w:val="none" w:sz="0" w:space="0" w:color="auto"/>
        <w:left w:val="none" w:sz="0" w:space="0" w:color="auto"/>
        <w:bottom w:val="none" w:sz="0" w:space="0" w:color="auto"/>
        <w:right w:val="none" w:sz="0" w:space="0" w:color="auto"/>
      </w:divBdr>
    </w:div>
    <w:div w:id="1298880467">
      <w:bodyDiv w:val="1"/>
      <w:marLeft w:val="0"/>
      <w:marRight w:val="0"/>
      <w:marTop w:val="0"/>
      <w:marBottom w:val="0"/>
      <w:divBdr>
        <w:top w:val="none" w:sz="0" w:space="0" w:color="auto"/>
        <w:left w:val="none" w:sz="0" w:space="0" w:color="auto"/>
        <w:bottom w:val="none" w:sz="0" w:space="0" w:color="auto"/>
        <w:right w:val="none" w:sz="0" w:space="0" w:color="auto"/>
      </w:divBdr>
    </w:div>
    <w:div w:id="1302152738">
      <w:bodyDiv w:val="1"/>
      <w:marLeft w:val="0"/>
      <w:marRight w:val="0"/>
      <w:marTop w:val="0"/>
      <w:marBottom w:val="0"/>
      <w:divBdr>
        <w:top w:val="none" w:sz="0" w:space="0" w:color="auto"/>
        <w:left w:val="none" w:sz="0" w:space="0" w:color="auto"/>
        <w:bottom w:val="none" w:sz="0" w:space="0" w:color="auto"/>
        <w:right w:val="none" w:sz="0" w:space="0" w:color="auto"/>
      </w:divBdr>
    </w:div>
    <w:div w:id="1302227312">
      <w:bodyDiv w:val="1"/>
      <w:marLeft w:val="0"/>
      <w:marRight w:val="0"/>
      <w:marTop w:val="0"/>
      <w:marBottom w:val="0"/>
      <w:divBdr>
        <w:top w:val="none" w:sz="0" w:space="0" w:color="auto"/>
        <w:left w:val="none" w:sz="0" w:space="0" w:color="auto"/>
        <w:bottom w:val="none" w:sz="0" w:space="0" w:color="auto"/>
        <w:right w:val="none" w:sz="0" w:space="0" w:color="auto"/>
      </w:divBdr>
    </w:div>
    <w:div w:id="1304844302">
      <w:bodyDiv w:val="1"/>
      <w:marLeft w:val="0"/>
      <w:marRight w:val="0"/>
      <w:marTop w:val="0"/>
      <w:marBottom w:val="0"/>
      <w:divBdr>
        <w:top w:val="none" w:sz="0" w:space="0" w:color="auto"/>
        <w:left w:val="none" w:sz="0" w:space="0" w:color="auto"/>
        <w:bottom w:val="none" w:sz="0" w:space="0" w:color="auto"/>
        <w:right w:val="none" w:sz="0" w:space="0" w:color="auto"/>
      </w:divBdr>
    </w:div>
    <w:div w:id="1306206616">
      <w:bodyDiv w:val="1"/>
      <w:marLeft w:val="0"/>
      <w:marRight w:val="0"/>
      <w:marTop w:val="0"/>
      <w:marBottom w:val="0"/>
      <w:divBdr>
        <w:top w:val="none" w:sz="0" w:space="0" w:color="auto"/>
        <w:left w:val="none" w:sz="0" w:space="0" w:color="auto"/>
        <w:bottom w:val="none" w:sz="0" w:space="0" w:color="auto"/>
        <w:right w:val="none" w:sz="0" w:space="0" w:color="auto"/>
      </w:divBdr>
    </w:div>
    <w:div w:id="1308245145">
      <w:bodyDiv w:val="1"/>
      <w:marLeft w:val="0"/>
      <w:marRight w:val="0"/>
      <w:marTop w:val="0"/>
      <w:marBottom w:val="0"/>
      <w:divBdr>
        <w:top w:val="none" w:sz="0" w:space="0" w:color="auto"/>
        <w:left w:val="none" w:sz="0" w:space="0" w:color="auto"/>
        <w:bottom w:val="none" w:sz="0" w:space="0" w:color="auto"/>
        <w:right w:val="none" w:sz="0" w:space="0" w:color="auto"/>
      </w:divBdr>
    </w:div>
    <w:div w:id="1309868813">
      <w:bodyDiv w:val="1"/>
      <w:marLeft w:val="0"/>
      <w:marRight w:val="0"/>
      <w:marTop w:val="0"/>
      <w:marBottom w:val="0"/>
      <w:divBdr>
        <w:top w:val="none" w:sz="0" w:space="0" w:color="auto"/>
        <w:left w:val="none" w:sz="0" w:space="0" w:color="auto"/>
        <w:bottom w:val="none" w:sz="0" w:space="0" w:color="auto"/>
        <w:right w:val="none" w:sz="0" w:space="0" w:color="auto"/>
      </w:divBdr>
    </w:div>
    <w:div w:id="1312060362">
      <w:bodyDiv w:val="1"/>
      <w:marLeft w:val="0"/>
      <w:marRight w:val="0"/>
      <w:marTop w:val="0"/>
      <w:marBottom w:val="0"/>
      <w:divBdr>
        <w:top w:val="none" w:sz="0" w:space="0" w:color="auto"/>
        <w:left w:val="none" w:sz="0" w:space="0" w:color="auto"/>
        <w:bottom w:val="none" w:sz="0" w:space="0" w:color="auto"/>
        <w:right w:val="none" w:sz="0" w:space="0" w:color="auto"/>
      </w:divBdr>
    </w:div>
    <w:div w:id="1312370611">
      <w:bodyDiv w:val="1"/>
      <w:marLeft w:val="0"/>
      <w:marRight w:val="0"/>
      <w:marTop w:val="0"/>
      <w:marBottom w:val="0"/>
      <w:divBdr>
        <w:top w:val="none" w:sz="0" w:space="0" w:color="auto"/>
        <w:left w:val="none" w:sz="0" w:space="0" w:color="auto"/>
        <w:bottom w:val="none" w:sz="0" w:space="0" w:color="auto"/>
        <w:right w:val="none" w:sz="0" w:space="0" w:color="auto"/>
      </w:divBdr>
    </w:div>
    <w:div w:id="1312950922">
      <w:bodyDiv w:val="1"/>
      <w:marLeft w:val="0"/>
      <w:marRight w:val="0"/>
      <w:marTop w:val="0"/>
      <w:marBottom w:val="0"/>
      <w:divBdr>
        <w:top w:val="none" w:sz="0" w:space="0" w:color="auto"/>
        <w:left w:val="none" w:sz="0" w:space="0" w:color="auto"/>
        <w:bottom w:val="none" w:sz="0" w:space="0" w:color="auto"/>
        <w:right w:val="none" w:sz="0" w:space="0" w:color="auto"/>
      </w:divBdr>
    </w:div>
    <w:div w:id="1320378773">
      <w:bodyDiv w:val="1"/>
      <w:marLeft w:val="0"/>
      <w:marRight w:val="0"/>
      <w:marTop w:val="0"/>
      <w:marBottom w:val="0"/>
      <w:divBdr>
        <w:top w:val="none" w:sz="0" w:space="0" w:color="auto"/>
        <w:left w:val="none" w:sz="0" w:space="0" w:color="auto"/>
        <w:bottom w:val="none" w:sz="0" w:space="0" w:color="auto"/>
        <w:right w:val="none" w:sz="0" w:space="0" w:color="auto"/>
      </w:divBdr>
    </w:div>
    <w:div w:id="1322076868">
      <w:bodyDiv w:val="1"/>
      <w:marLeft w:val="0"/>
      <w:marRight w:val="0"/>
      <w:marTop w:val="0"/>
      <w:marBottom w:val="0"/>
      <w:divBdr>
        <w:top w:val="none" w:sz="0" w:space="0" w:color="auto"/>
        <w:left w:val="none" w:sz="0" w:space="0" w:color="auto"/>
        <w:bottom w:val="none" w:sz="0" w:space="0" w:color="auto"/>
        <w:right w:val="none" w:sz="0" w:space="0" w:color="auto"/>
      </w:divBdr>
    </w:div>
    <w:div w:id="1324357017">
      <w:bodyDiv w:val="1"/>
      <w:marLeft w:val="0"/>
      <w:marRight w:val="0"/>
      <w:marTop w:val="0"/>
      <w:marBottom w:val="0"/>
      <w:divBdr>
        <w:top w:val="none" w:sz="0" w:space="0" w:color="auto"/>
        <w:left w:val="none" w:sz="0" w:space="0" w:color="auto"/>
        <w:bottom w:val="none" w:sz="0" w:space="0" w:color="auto"/>
        <w:right w:val="none" w:sz="0" w:space="0" w:color="auto"/>
      </w:divBdr>
    </w:div>
    <w:div w:id="1325547177">
      <w:bodyDiv w:val="1"/>
      <w:marLeft w:val="0"/>
      <w:marRight w:val="0"/>
      <w:marTop w:val="0"/>
      <w:marBottom w:val="0"/>
      <w:divBdr>
        <w:top w:val="none" w:sz="0" w:space="0" w:color="auto"/>
        <w:left w:val="none" w:sz="0" w:space="0" w:color="auto"/>
        <w:bottom w:val="none" w:sz="0" w:space="0" w:color="auto"/>
        <w:right w:val="none" w:sz="0" w:space="0" w:color="auto"/>
      </w:divBdr>
      <w:divsChild>
        <w:div w:id="189342110">
          <w:marLeft w:val="0"/>
          <w:marRight w:val="0"/>
          <w:marTop w:val="0"/>
          <w:marBottom w:val="0"/>
          <w:divBdr>
            <w:top w:val="none" w:sz="0" w:space="0" w:color="auto"/>
            <w:left w:val="none" w:sz="0" w:space="0" w:color="auto"/>
            <w:bottom w:val="none" w:sz="0" w:space="0" w:color="auto"/>
            <w:right w:val="none" w:sz="0" w:space="0" w:color="auto"/>
          </w:divBdr>
        </w:div>
      </w:divsChild>
    </w:div>
    <w:div w:id="1329819964">
      <w:bodyDiv w:val="1"/>
      <w:marLeft w:val="0"/>
      <w:marRight w:val="0"/>
      <w:marTop w:val="0"/>
      <w:marBottom w:val="0"/>
      <w:divBdr>
        <w:top w:val="none" w:sz="0" w:space="0" w:color="auto"/>
        <w:left w:val="none" w:sz="0" w:space="0" w:color="auto"/>
        <w:bottom w:val="none" w:sz="0" w:space="0" w:color="auto"/>
        <w:right w:val="none" w:sz="0" w:space="0" w:color="auto"/>
      </w:divBdr>
    </w:div>
    <w:div w:id="1331521758">
      <w:bodyDiv w:val="1"/>
      <w:marLeft w:val="0"/>
      <w:marRight w:val="0"/>
      <w:marTop w:val="0"/>
      <w:marBottom w:val="0"/>
      <w:divBdr>
        <w:top w:val="none" w:sz="0" w:space="0" w:color="auto"/>
        <w:left w:val="none" w:sz="0" w:space="0" w:color="auto"/>
        <w:bottom w:val="none" w:sz="0" w:space="0" w:color="auto"/>
        <w:right w:val="none" w:sz="0" w:space="0" w:color="auto"/>
      </w:divBdr>
    </w:div>
    <w:div w:id="1331759937">
      <w:bodyDiv w:val="1"/>
      <w:marLeft w:val="0"/>
      <w:marRight w:val="0"/>
      <w:marTop w:val="0"/>
      <w:marBottom w:val="0"/>
      <w:divBdr>
        <w:top w:val="none" w:sz="0" w:space="0" w:color="auto"/>
        <w:left w:val="none" w:sz="0" w:space="0" w:color="auto"/>
        <w:bottom w:val="none" w:sz="0" w:space="0" w:color="auto"/>
        <w:right w:val="none" w:sz="0" w:space="0" w:color="auto"/>
      </w:divBdr>
    </w:div>
    <w:div w:id="1338269440">
      <w:bodyDiv w:val="1"/>
      <w:marLeft w:val="0"/>
      <w:marRight w:val="0"/>
      <w:marTop w:val="0"/>
      <w:marBottom w:val="0"/>
      <w:divBdr>
        <w:top w:val="none" w:sz="0" w:space="0" w:color="auto"/>
        <w:left w:val="none" w:sz="0" w:space="0" w:color="auto"/>
        <w:bottom w:val="none" w:sz="0" w:space="0" w:color="auto"/>
        <w:right w:val="none" w:sz="0" w:space="0" w:color="auto"/>
      </w:divBdr>
    </w:div>
    <w:div w:id="1340160191">
      <w:bodyDiv w:val="1"/>
      <w:marLeft w:val="0"/>
      <w:marRight w:val="0"/>
      <w:marTop w:val="0"/>
      <w:marBottom w:val="0"/>
      <w:divBdr>
        <w:top w:val="none" w:sz="0" w:space="0" w:color="auto"/>
        <w:left w:val="none" w:sz="0" w:space="0" w:color="auto"/>
        <w:bottom w:val="none" w:sz="0" w:space="0" w:color="auto"/>
        <w:right w:val="none" w:sz="0" w:space="0" w:color="auto"/>
      </w:divBdr>
      <w:divsChild>
        <w:div w:id="385642863">
          <w:marLeft w:val="0"/>
          <w:marRight w:val="0"/>
          <w:marTop w:val="0"/>
          <w:marBottom w:val="180"/>
          <w:divBdr>
            <w:top w:val="none" w:sz="0" w:space="0" w:color="auto"/>
            <w:left w:val="none" w:sz="0" w:space="0" w:color="auto"/>
            <w:bottom w:val="none" w:sz="0" w:space="0" w:color="auto"/>
            <w:right w:val="none" w:sz="0" w:space="0" w:color="auto"/>
          </w:divBdr>
        </w:div>
        <w:div w:id="1317563892">
          <w:marLeft w:val="0"/>
          <w:marRight w:val="0"/>
          <w:marTop w:val="0"/>
          <w:marBottom w:val="180"/>
          <w:divBdr>
            <w:top w:val="none" w:sz="0" w:space="0" w:color="auto"/>
            <w:left w:val="none" w:sz="0" w:space="0" w:color="auto"/>
            <w:bottom w:val="none" w:sz="0" w:space="0" w:color="auto"/>
            <w:right w:val="none" w:sz="0" w:space="0" w:color="auto"/>
          </w:divBdr>
        </w:div>
        <w:div w:id="1502772737">
          <w:marLeft w:val="0"/>
          <w:marRight w:val="0"/>
          <w:marTop w:val="0"/>
          <w:marBottom w:val="180"/>
          <w:divBdr>
            <w:top w:val="none" w:sz="0" w:space="0" w:color="auto"/>
            <w:left w:val="none" w:sz="0" w:space="0" w:color="auto"/>
            <w:bottom w:val="none" w:sz="0" w:space="0" w:color="auto"/>
            <w:right w:val="none" w:sz="0" w:space="0" w:color="auto"/>
          </w:divBdr>
        </w:div>
      </w:divsChild>
    </w:div>
    <w:div w:id="1340160949">
      <w:bodyDiv w:val="1"/>
      <w:marLeft w:val="0"/>
      <w:marRight w:val="0"/>
      <w:marTop w:val="0"/>
      <w:marBottom w:val="0"/>
      <w:divBdr>
        <w:top w:val="none" w:sz="0" w:space="0" w:color="auto"/>
        <w:left w:val="none" w:sz="0" w:space="0" w:color="auto"/>
        <w:bottom w:val="none" w:sz="0" w:space="0" w:color="auto"/>
        <w:right w:val="none" w:sz="0" w:space="0" w:color="auto"/>
      </w:divBdr>
    </w:div>
    <w:div w:id="1343628015">
      <w:bodyDiv w:val="1"/>
      <w:marLeft w:val="0"/>
      <w:marRight w:val="0"/>
      <w:marTop w:val="0"/>
      <w:marBottom w:val="0"/>
      <w:divBdr>
        <w:top w:val="none" w:sz="0" w:space="0" w:color="auto"/>
        <w:left w:val="none" w:sz="0" w:space="0" w:color="auto"/>
        <w:bottom w:val="none" w:sz="0" w:space="0" w:color="auto"/>
        <w:right w:val="none" w:sz="0" w:space="0" w:color="auto"/>
      </w:divBdr>
    </w:div>
    <w:div w:id="1349213553">
      <w:bodyDiv w:val="1"/>
      <w:marLeft w:val="0"/>
      <w:marRight w:val="0"/>
      <w:marTop w:val="0"/>
      <w:marBottom w:val="0"/>
      <w:divBdr>
        <w:top w:val="none" w:sz="0" w:space="0" w:color="auto"/>
        <w:left w:val="none" w:sz="0" w:space="0" w:color="auto"/>
        <w:bottom w:val="none" w:sz="0" w:space="0" w:color="auto"/>
        <w:right w:val="none" w:sz="0" w:space="0" w:color="auto"/>
      </w:divBdr>
    </w:div>
    <w:div w:id="1352413148">
      <w:bodyDiv w:val="1"/>
      <w:marLeft w:val="0"/>
      <w:marRight w:val="0"/>
      <w:marTop w:val="0"/>
      <w:marBottom w:val="0"/>
      <w:divBdr>
        <w:top w:val="none" w:sz="0" w:space="0" w:color="auto"/>
        <w:left w:val="none" w:sz="0" w:space="0" w:color="auto"/>
        <w:bottom w:val="none" w:sz="0" w:space="0" w:color="auto"/>
        <w:right w:val="none" w:sz="0" w:space="0" w:color="auto"/>
      </w:divBdr>
    </w:div>
    <w:div w:id="1362515579">
      <w:bodyDiv w:val="1"/>
      <w:marLeft w:val="0"/>
      <w:marRight w:val="0"/>
      <w:marTop w:val="0"/>
      <w:marBottom w:val="0"/>
      <w:divBdr>
        <w:top w:val="none" w:sz="0" w:space="0" w:color="auto"/>
        <w:left w:val="none" w:sz="0" w:space="0" w:color="auto"/>
        <w:bottom w:val="none" w:sz="0" w:space="0" w:color="auto"/>
        <w:right w:val="none" w:sz="0" w:space="0" w:color="auto"/>
      </w:divBdr>
    </w:div>
    <w:div w:id="1365323628">
      <w:bodyDiv w:val="1"/>
      <w:marLeft w:val="0"/>
      <w:marRight w:val="0"/>
      <w:marTop w:val="0"/>
      <w:marBottom w:val="0"/>
      <w:divBdr>
        <w:top w:val="none" w:sz="0" w:space="0" w:color="auto"/>
        <w:left w:val="none" w:sz="0" w:space="0" w:color="auto"/>
        <w:bottom w:val="none" w:sz="0" w:space="0" w:color="auto"/>
        <w:right w:val="none" w:sz="0" w:space="0" w:color="auto"/>
      </w:divBdr>
    </w:div>
    <w:div w:id="1371222862">
      <w:bodyDiv w:val="1"/>
      <w:marLeft w:val="0"/>
      <w:marRight w:val="0"/>
      <w:marTop w:val="0"/>
      <w:marBottom w:val="0"/>
      <w:divBdr>
        <w:top w:val="none" w:sz="0" w:space="0" w:color="auto"/>
        <w:left w:val="none" w:sz="0" w:space="0" w:color="auto"/>
        <w:bottom w:val="none" w:sz="0" w:space="0" w:color="auto"/>
        <w:right w:val="none" w:sz="0" w:space="0" w:color="auto"/>
      </w:divBdr>
    </w:div>
    <w:div w:id="1371804027">
      <w:bodyDiv w:val="1"/>
      <w:marLeft w:val="0"/>
      <w:marRight w:val="0"/>
      <w:marTop w:val="0"/>
      <w:marBottom w:val="0"/>
      <w:divBdr>
        <w:top w:val="none" w:sz="0" w:space="0" w:color="auto"/>
        <w:left w:val="none" w:sz="0" w:space="0" w:color="auto"/>
        <w:bottom w:val="none" w:sz="0" w:space="0" w:color="auto"/>
        <w:right w:val="none" w:sz="0" w:space="0" w:color="auto"/>
      </w:divBdr>
    </w:div>
    <w:div w:id="1373729016">
      <w:bodyDiv w:val="1"/>
      <w:marLeft w:val="0"/>
      <w:marRight w:val="0"/>
      <w:marTop w:val="0"/>
      <w:marBottom w:val="0"/>
      <w:divBdr>
        <w:top w:val="none" w:sz="0" w:space="0" w:color="auto"/>
        <w:left w:val="none" w:sz="0" w:space="0" w:color="auto"/>
        <w:bottom w:val="none" w:sz="0" w:space="0" w:color="auto"/>
        <w:right w:val="none" w:sz="0" w:space="0" w:color="auto"/>
      </w:divBdr>
    </w:div>
    <w:div w:id="1375811288">
      <w:bodyDiv w:val="1"/>
      <w:marLeft w:val="0"/>
      <w:marRight w:val="0"/>
      <w:marTop w:val="0"/>
      <w:marBottom w:val="0"/>
      <w:divBdr>
        <w:top w:val="none" w:sz="0" w:space="0" w:color="auto"/>
        <w:left w:val="none" w:sz="0" w:space="0" w:color="auto"/>
        <w:bottom w:val="none" w:sz="0" w:space="0" w:color="auto"/>
        <w:right w:val="none" w:sz="0" w:space="0" w:color="auto"/>
      </w:divBdr>
    </w:div>
    <w:div w:id="1379672249">
      <w:bodyDiv w:val="1"/>
      <w:marLeft w:val="0"/>
      <w:marRight w:val="0"/>
      <w:marTop w:val="0"/>
      <w:marBottom w:val="0"/>
      <w:divBdr>
        <w:top w:val="none" w:sz="0" w:space="0" w:color="auto"/>
        <w:left w:val="none" w:sz="0" w:space="0" w:color="auto"/>
        <w:bottom w:val="none" w:sz="0" w:space="0" w:color="auto"/>
        <w:right w:val="none" w:sz="0" w:space="0" w:color="auto"/>
      </w:divBdr>
    </w:div>
    <w:div w:id="1380975885">
      <w:bodyDiv w:val="1"/>
      <w:marLeft w:val="0"/>
      <w:marRight w:val="0"/>
      <w:marTop w:val="0"/>
      <w:marBottom w:val="0"/>
      <w:divBdr>
        <w:top w:val="none" w:sz="0" w:space="0" w:color="auto"/>
        <w:left w:val="none" w:sz="0" w:space="0" w:color="auto"/>
        <w:bottom w:val="none" w:sz="0" w:space="0" w:color="auto"/>
        <w:right w:val="none" w:sz="0" w:space="0" w:color="auto"/>
      </w:divBdr>
    </w:div>
    <w:div w:id="1384865425">
      <w:bodyDiv w:val="1"/>
      <w:marLeft w:val="0"/>
      <w:marRight w:val="0"/>
      <w:marTop w:val="0"/>
      <w:marBottom w:val="0"/>
      <w:divBdr>
        <w:top w:val="none" w:sz="0" w:space="0" w:color="auto"/>
        <w:left w:val="none" w:sz="0" w:space="0" w:color="auto"/>
        <w:bottom w:val="none" w:sz="0" w:space="0" w:color="auto"/>
        <w:right w:val="none" w:sz="0" w:space="0" w:color="auto"/>
      </w:divBdr>
    </w:div>
    <w:div w:id="1388604113">
      <w:bodyDiv w:val="1"/>
      <w:marLeft w:val="0"/>
      <w:marRight w:val="0"/>
      <w:marTop w:val="0"/>
      <w:marBottom w:val="0"/>
      <w:divBdr>
        <w:top w:val="none" w:sz="0" w:space="0" w:color="auto"/>
        <w:left w:val="none" w:sz="0" w:space="0" w:color="auto"/>
        <w:bottom w:val="none" w:sz="0" w:space="0" w:color="auto"/>
        <w:right w:val="none" w:sz="0" w:space="0" w:color="auto"/>
      </w:divBdr>
    </w:div>
    <w:div w:id="1390573385">
      <w:bodyDiv w:val="1"/>
      <w:marLeft w:val="0"/>
      <w:marRight w:val="0"/>
      <w:marTop w:val="0"/>
      <w:marBottom w:val="0"/>
      <w:divBdr>
        <w:top w:val="none" w:sz="0" w:space="0" w:color="auto"/>
        <w:left w:val="none" w:sz="0" w:space="0" w:color="auto"/>
        <w:bottom w:val="none" w:sz="0" w:space="0" w:color="auto"/>
        <w:right w:val="none" w:sz="0" w:space="0" w:color="auto"/>
      </w:divBdr>
    </w:div>
    <w:div w:id="1392922441">
      <w:bodyDiv w:val="1"/>
      <w:marLeft w:val="0"/>
      <w:marRight w:val="0"/>
      <w:marTop w:val="0"/>
      <w:marBottom w:val="0"/>
      <w:divBdr>
        <w:top w:val="none" w:sz="0" w:space="0" w:color="auto"/>
        <w:left w:val="none" w:sz="0" w:space="0" w:color="auto"/>
        <w:bottom w:val="none" w:sz="0" w:space="0" w:color="auto"/>
        <w:right w:val="none" w:sz="0" w:space="0" w:color="auto"/>
      </w:divBdr>
    </w:div>
    <w:div w:id="1400207339">
      <w:bodyDiv w:val="1"/>
      <w:marLeft w:val="0"/>
      <w:marRight w:val="0"/>
      <w:marTop w:val="0"/>
      <w:marBottom w:val="0"/>
      <w:divBdr>
        <w:top w:val="none" w:sz="0" w:space="0" w:color="auto"/>
        <w:left w:val="none" w:sz="0" w:space="0" w:color="auto"/>
        <w:bottom w:val="none" w:sz="0" w:space="0" w:color="auto"/>
        <w:right w:val="none" w:sz="0" w:space="0" w:color="auto"/>
      </w:divBdr>
    </w:div>
    <w:div w:id="1401054780">
      <w:bodyDiv w:val="1"/>
      <w:marLeft w:val="0"/>
      <w:marRight w:val="0"/>
      <w:marTop w:val="0"/>
      <w:marBottom w:val="0"/>
      <w:divBdr>
        <w:top w:val="none" w:sz="0" w:space="0" w:color="auto"/>
        <w:left w:val="none" w:sz="0" w:space="0" w:color="auto"/>
        <w:bottom w:val="none" w:sz="0" w:space="0" w:color="auto"/>
        <w:right w:val="none" w:sz="0" w:space="0" w:color="auto"/>
      </w:divBdr>
    </w:div>
    <w:div w:id="1421832791">
      <w:bodyDiv w:val="1"/>
      <w:marLeft w:val="0"/>
      <w:marRight w:val="0"/>
      <w:marTop w:val="0"/>
      <w:marBottom w:val="0"/>
      <w:divBdr>
        <w:top w:val="none" w:sz="0" w:space="0" w:color="auto"/>
        <w:left w:val="none" w:sz="0" w:space="0" w:color="auto"/>
        <w:bottom w:val="none" w:sz="0" w:space="0" w:color="auto"/>
        <w:right w:val="none" w:sz="0" w:space="0" w:color="auto"/>
      </w:divBdr>
    </w:div>
    <w:div w:id="1423451741">
      <w:bodyDiv w:val="1"/>
      <w:marLeft w:val="0"/>
      <w:marRight w:val="0"/>
      <w:marTop w:val="0"/>
      <w:marBottom w:val="0"/>
      <w:divBdr>
        <w:top w:val="none" w:sz="0" w:space="0" w:color="auto"/>
        <w:left w:val="none" w:sz="0" w:space="0" w:color="auto"/>
        <w:bottom w:val="none" w:sz="0" w:space="0" w:color="auto"/>
        <w:right w:val="none" w:sz="0" w:space="0" w:color="auto"/>
      </w:divBdr>
    </w:div>
    <w:div w:id="1433163375">
      <w:bodyDiv w:val="1"/>
      <w:marLeft w:val="0"/>
      <w:marRight w:val="0"/>
      <w:marTop w:val="0"/>
      <w:marBottom w:val="0"/>
      <w:divBdr>
        <w:top w:val="none" w:sz="0" w:space="0" w:color="auto"/>
        <w:left w:val="none" w:sz="0" w:space="0" w:color="auto"/>
        <w:bottom w:val="none" w:sz="0" w:space="0" w:color="auto"/>
        <w:right w:val="none" w:sz="0" w:space="0" w:color="auto"/>
      </w:divBdr>
    </w:div>
    <w:div w:id="1434394261">
      <w:bodyDiv w:val="1"/>
      <w:marLeft w:val="0"/>
      <w:marRight w:val="0"/>
      <w:marTop w:val="0"/>
      <w:marBottom w:val="0"/>
      <w:divBdr>
        <w:top w:val="none" w:sz="0" w:space="0" w:color="auto"/>
        <w:left w:val="none" w:sz="0" w:space="0" w:color="auto"/>
        <w:bottom w:val="none" w:sz="0" w:space="0" w:color="auto"/>
        <w:right w:val="none" w:sz="0" w:space="0" w:color="auto"/>
      </w:divBdr>
    </w:div>
    <w:div w:id="1435398891">
      <w:bodyDiv w:val="1"/>
      <w:marLeft w:val="0"/>
      <w:marRight w:val="0"/>
      <w:marTop w:val="0"/>
      <w:marBottom w:val="0"/>
      <w:divBdr>
        <w:top w:val="none" w:sz="0" w:space="0" w:color="auto"/>
        <w:left w:val="none" w:sz="0" w:space="0" w:color="auto"/>
        <w:bottom w:val="none" w:sz="0" w:space="0" w:color="auto"/>
        <w:right w:val="none" w:sz="0" w:space="0" w:color="auto"/>
      </w:divBdr>
    </w:div>
    <w:div w:id="1437166644">
      <w:bodyDiv w:val="1"/>
      <w:marLeft w:val="0"/>
      <w:marRight w:val="0"/>
      <w:marTop w:val="0"/>
      <w:marBottom w:val="0"/>
      <w:divBdr>
        <w:top w:val="none" w:sz="0" w:space="0" w:color="auto"/>
        <w:left w:val="none" w:sz="0" w:space="0" w:color="auto"/>
        <w:bottom w:val="none" w:sz="0" w:space="0" w:color="auto"/>
        <w:right w:val="none" w:sz="0" w:space="0" w:color="auto"/>
      </w:divBdr>
    </w:div>
    <w:div w:id="1439444424">
      <w:bodyDiv w:val="1"/>
      <w:marLeft w:val="0"/>
      <w:marRight w:val="0"/>
      <w:marTop w:val="0"/>
      <w:marBottom w:val="0"/>
      <w:divBdr>
        <w:top w:val="none" w:sz="0" w:space="0" w:color="auto"/>
        <w:left w:val="none" w:sz="0" w:space="0" w:color="auto"/>
        <w:bottom w:val="none" w:sz="0" w:space="0" w:color="auto"/>
        <w:right w:val="none" w:sz="0" w:space="0" w:color="auto"/>
      </w:divBdr>
    </w:div>
    <w:div w:id="1445266193">
      <w:bodyDiv w:val="1"/>
      <w:marLeft w:val="0"/>
      <w:marRight w:val="0"/>
      <w:marTop w:val="0"/>
      <w:marBottom w:val="0"/>
      <w:divBdr>
        <w:top w:val="none" w:sz="0" w:space="0" w:color="auto"/>
        <w:left w:val="none" w:sz="0" w:space="0" w:color="auto"/>
        <w:bottom w:val="none" w:sz="0" w:space="0" w:color="auto"/>
        <w:right w:val="none" w:sz="0" w:space="0" w:color="auto"/>
      </w:divBdr>
    </w:div>
    <w:div w:id="1446002347">
      <w:bodyDiv w:val="1"/>
      <w:marLeft w:val="0"/>
      <w:marRight w:val="0"/>
      <w:marTop w:val="0"/>
      <w:marBottom w:val="0"/>
      <w:divBdr>
        <w:top w:val="none" w:sz="0" w:space="0" w:color="auto"/>
        <w:left w:val="none" w:sz="0" w:space="0" w:color="auto"/>
        <w:bottom w:val="none" w:sz="0" w:space="0" w:color="auto"/>
        <w:right w:val="none" w:sz="0" w:space="0" w:color="auto"/>
      </w:divBdr>
    </w:div>
    <w:div w:id="1454405759">
      <w:bodyDiv w:val="1"/>
      <w:marLeft w:val="0"/>
      <w:marRight w:val="0"/>
      <w:marTop w:val="0"/>
      <w:marBottom w:val="0"/>
      <w:divBdr>
        <w:top w:val="none" w:sz="0" w:space="0" w:color="auto"/>
        <w:left w:val="none" w:sz="0" w:space="0" w:color="auto"/>
        <w:bottom w:val="none" w:sz="0" w:space="0" w:color="auto"/>
        <w:right w:val="none" w:sz="0" w:space="0" w:color="auto"/>
      </w:divBdr>
    </w:div>
    <w:div w:id="1455323364">
      <w:bodyDiv w:val="1"/>
      <w:marLeft w:val="0"/>
      <w:marRight w:val="0"/>
      <w:marTop w:val="0"/>
      <w:marBottom w:val="0"/>
      <w:divBdr>
        <w:top w:val="none" w:sz="0" w:space="0" w:color="auto"/>
        <w:left w:val="none" w:sz="0" w:space="0" w:color="auto"/>
        <w:bottom w:val="none" w:sz="0" w:space="0" w:color="auto"/>
        <w:right w:val="none" w:sz="0" w:space="0" w:color="auto"/>
      </w:divBdr>
    </w:div>
    <w:div w:id="1459910693">
      <w:bodyDiv w:val="1"/>
      <w:marLeft w:val="0"/>
      <w:marRight w:val="0"/>
      <w:marTop w:val="0"/>
      <w:marBottom w:val="0"/>
      <w:divBdr>
        <w:top w:val="none" w:sz="0" w:space="0" w:color="auto"/>
        <w:left w:val="none" w:sz="0" w:space="0" w:color="auto"/>
        <w:bottom w:val="none" w:sz="0" w:space="0" w:color="auto"/>
        <w:right w:val="none" w:sz="0" w:space="0" w:color="auto"/>
      </w:divBdr>
    </w:div>
    <w:div w:id="1461724766">
      <w:bodyDiv w:val="1"/>
      <w:marLeft w:val="0"/>
      <w:marRight w:val="0"/>
      <w:marTop w:val="0"/>
      <w:marBottom w:val="0"/>
      <w:divBdr>
        <w:top w:val="none" w:sz="0" w:space="0" w:color="auto"/>
        <w:left w:val="none" w:sz="0" w:space="0" w:color="auto"/>
        <w:bottom w:val="none" w:sz="0" w:space="0" w:color="auto"/>
        <w:right w:val="none" w:sz="0" w:space="0" w:color="auto"/>
      </w:divBdr>
    </w:div>
    <w:div w:id="1462919124">
      <w:bodyDiv w:val="1"/>
      <w:marLeft w:val="0"/>
      <w:marRight w:val="0"/>
      <w:marTop w:val="0"/>
      <w:marBottom w:val="0"/>
      <w:divBdr>
        <w:top w:val="none" w:sz="0" w:space="0" w:color="auto"/>
        <w:left w:val="none" w:sz="0" w:space="0" w:color="auto"/>
        <w:bottom w:val="none" w:sz="0" w:space="0" w:color="auto"/>
        <w:right w:val="none" w:sz="0" w:space="0" w:color="auto"/>
      </w:divBdr>
    </w:div>
    <w:div w:id="1466005688">
      <w:bodyDiv w:val="1"/>
      <w:marLeft w:val="0"/>
      <w:marRight w:val="0"/>
      <w:marTop w:val="0"/>
      <w:marBottom w:val="0"/>
      <w:divBdr>
        <w:top w:val="none" w:sz="0" w:space="0" w:color="auto"/>
        <w:left w:val="none" w:sz="0" w:space="0" w:color="auto"/>
        <w:bottom w:val="none" w:sz="0" w:space="0" w:color="auto"/>
        <w:right w:val="none" w:sz="0" w:space="0" w:color="auto"/>
      </w:divBdr>
    </w:div>
    <w:div w:id="1474906738">
      <w:bodyDiv w:val="1"/>
      <w:marLeft w:val="0"/>
      <w:marRight w:val="0"/>
      <w:marTop w:val="0"/>
      <w:marBottom w:val="0"/>
      <w:divBdr>
        <w:top w:val="none" w:sz="0" w:space="0" w:color="auto"/>
        <w:left w:val="none" w:sz="0" w:space="0" w:color="auto"/>
        <w:bottom w:val="none" w:sz="0" w:space="0" w:color="auto"/>
        <w:right w:val="none" w:sz="0" w:space="0" w:color="auto"/>
      </w:divBdr>
    </w:div>
    <w:div w:id="1485001262">
      <w:bodyDiv w:val="1"/>
      <w:marLeft w:val="0"/>
      <w:marRight w:val="0"/>
      <w:marTop w:val="0"/>
      <w:marBottom w:val="0"/>
      <w:divBdr>
        <w:top w:val="none" w:sz="0" w:space="0" w:color="auto"/>
        <w:left w:val="none" w:sz="0" w:space="0" w:color="auto"/>
        <w:bottom w:val="none" w:sz="0" w:space="0" w:color="auto"/>
        <w:right w:val="none" w:sz="0" w:space="0" w:color="auto"/>
      </w:divBdr>
      <w:divsChild>
        <w:div w:id="147719273">
          <w:marLeft w:val="0"/>
          <w:marRight w:val="0"/>
          <w:marTop w:val="0"/>
          <w:marBottom w:val="180"/>
          <w:divBdr>
            <w:top w:val="none" w:sz="0" w:space="0" w:color="auto"/>
            <w:left w:val="none" w:sz="0" w:space="0" w:color="auto"/>
            <w:bottom w:val="none" w:sz="0" w:space="0" w:color="auto"/>
            <w:right w:val="none" w:sz="0" w:space="0" w:color="auto"/>
          </w:divBdr>
        </w:div>
        <w:div w:id="811603978">
          <w:marLeft w:val="0"/>
          <w:marRight w:val="0"/>
          <w:marTop w:val="0"/>
          <w:marBottom w:val="180"/>
          <w:divBdr>
            <w:top w:val="none" w:sz="0" w:space="0" w:color="auto"/>
            <w:left w:val="none" w:sz="0" w:space="0" w:color="auto"/>
            <w:bottom w:val="none" w:sz="0" w:space="0" w:color="auto"/>
            <w:right w:val="none" w:sz="0" w:space="0" w:color="auto"/>
          </w:divBdr>
        </w:div>
        <w:div w:id="2046172686">
          <w:marLeft w:val="780"/>
          <w:marRight w:val="990"/>
          <w:marTop w:val="180"/>
          <w:marBottom w:val="180"/>
          <w:divBdr>
            <w:top w:val="none" w:sz="0" w:space="0" w:color="auto"/>
            <w:left w:val="single" w:sz="24" w:space="11" w:color="99CC00"/>
            <w:bottom w:val="none" w:sz="0" w:space="0" w:color="auto"/>
            <w:right w:val="none" w:sz="0" w:space="0" w:color="auto"/>
          </w:divBdr>
        </w:div>
      </w:divsChild>
    </w:div>
    <w:div w:id="1488203510">
      <w:bodyDiv w:val="1"/>
      <w:marLeft w:val="0"/>
      <w:marRight w:val="0"/>
      <w:marTop w:val="0"/>
      <w:marBottom w:val="0"/>
      <w:divBdr>
        <w:top w:val="none" w:sz="0" w:space="0" w:color="auto"/>
        <w:left w:val="none" w:sz="0" w:space="0" w:color="auto"/>
        <w:bottom w:val="none" w:sz="0" w:space="0" w:color="auto"/>
        <w:right w:val="none" w:sz="0" w:space="0" w:color="auto"/>
      </w:divBdr>
    </w:div>
    <w:div w:id="1488663648">
      <w:bodyDiv w:val="1"/>
      <w:marLeft w:val="0"/>
      <w:marRight w:val="0"/>
      <w:marTop w:val="0"/>
      <w:marBottom w:val="0"/>
      <w:divBdr>
        <w:top w:val="none" w:sz="0" w:space="0" w:color="auto"/>
        <w:left w:val="none" w:sz="0" w:space="0" w:color="auto"/>
        <w:bottom w:val="none" w:sz="0" w:space="0" w:color="auto"/>
        <w:right w:val="none" w:sz="0" w:space="0" w:color="auto"/>
      </w:divBdr>
    </w:div>
    <w:div w:id="1492529465">
      <w:bodyDiv w:val="1"/>
      <w:marLeft w:val="0"/>
      <w:marRight w:val="0"/>
      <w:marTop w:val="0"/>
      <w:marBottom w:val="0"/>
      <w:divBdr>
        <w:top w:val="none" w:sz="0" w:space="0" w:color="auto"/>
        <w:left w:val="none" w:sz="0" w:space="0" w:color="auto"/>
        <w:bottom w:val="none" w:sz="0" w:space="0" w:color="auto"/>
        <w:right w:val="none" w:sz="0" w:space="0" w:color="auto"/>
      </w:divBdr>
    </w:div>
    <w:div w:id="1505705793">
      <w:bodyDiv w:val="1"/>
      <w:marLeft w:val="0"/>
      <w:marRight w:val="0"/>
      <w:marTop w:val="0"/>
      <w:marBottom w:val="0"/>
      <w:divBdr>
        <w:top w:val="none" w:sz="0" w:space="0" w:color="auto"/>
        <w:left w:val="none" w:sz="0" w:space="0" w:color="auto"/>
        <w:bottom w:val="none" w:sz="0" w:space="0" w:color="auto"/>
        <w:right w:val="none" w:sz="0" w:space="0" w:color="auto"/>
      </w:divBdr>
    </w:div>
    <w:div w:id="1507860882">
      <w:bodyDiv w:val="1"/>
      <w:marLeft w:val="0"/>
      <w:marRight w:val="0"/>
      <w:marTop w:val="0"/>
      <w:marBottom w:val="0"/>
      <w:divBdr>
        <w:top w:val="none" w:sz="0" w:space="0" w:color="auto"/>
        <w:left w:val="none" w:sz="0" w:space="0" w:color="auto"/>
        <w:bottom w:val="none" w:sz="0" w:space="0" w:color="auto"/>
        <w:right w:val="none" w:sz="0" w:space="0" w:color="auto"/>
      </w:divBdr>
    </w:div>
    <w:div w:id="1511602486">
      <w:bodyDiv w:val="1"/>
      <w:marLeft w:val="0"/>
      <w:marRight w:val="0"/>
      <w:marTop w:val="0"/>
      <w:marBottom w:val="0"/>
      <w:divBdr>
        <w:top w:val="none" w:sz="0" w:space="0" w:color="auto"/>
        <w:left w:val="none" w:sz="0" w:space="0" w:color="auto"/>
        <w:bottom w:val="none" w:sz="0" w:space="0" w:color="auto"/>
        <w:right w:val="none" w:sz="0" w:space="0" w:color="auto"/>
      </w:divBdr>
    </w:div>
    <w:div w:id="1518035624">
      <w:bodyDiv w:val="1"/>
      <w:marLeft w:val="0"/>
      <w:marRight w:val="0"/>
      <w:marTop w:val="0"/>
      <w:marBottom w:val="0"/>
      <w:divBdr>
        <w:top w:val="none" w:sz="0" w:space="0" w:color="auto"/>
        <w:left w:val="none" w:sz="0" w:space="0" w:color="auto"/>
        <w:bottom w:val="none" w:sz="0" w:space="0" w:color="auto"/>
        <w:right w:val="none" w:sz="0" w:space="0" w:color="auto"/>
      </w:divBdr>
    </w:div>
    <w:div w:id="1521357373">
      <w:bodyDiv w:val="1"/>
      <w:marLeft w:val="0"/>
      <w:marRight w:val="0"/>
      <w:marTop w:val="0"/>
      <w:marBottom w:val="0"/>
      <w:divBdr>
        <w:top w:val="none" w:sz="0" w:space="0" w:color="auto"/>
        <w:left w:val="none" w:sz="0" w:space="0" w:color="auto"/>
        <w:bottom w:val="none" w:sz="0" w:space="0" w:color="auto"/>
        <w:right w:val="none" w:sz="0" w:space="0" w:color="auto"/>
      </w:divBdr>
    </w:div>
    <w:div w:id="1522621792">
      <w:bodyDiv w:val="1"/>
      <w:marLeft w:val="0"/>
      <w:marRight w:val="0"/>
      <w:marTop w:val="0"/>
      <w:marBottom w:val="0"/>
      <w:divBdr>
        <w:top w:val="none" w:sz="0" w:space="0" w:color="auto"/>
        <w:left w:val="none" w:sz="0" w:space="0" w:color="auto"/>
        <w:bottom w:val="none" w:sz="0" w:space="0" w:color="auto"/>
        <w:right w:val="none" w:sz="0" w:space="0" w:color="auto"/>
      </w:divBdr>
    </w:div>
    <w:div w:id="1526283615">
      <w:bodyDiv w:val="1"/>
      <w:marLeft w:val="0"/>
      <w:marRight w:val="0"/>
      <w:marTop w:val="0"/>
      <w:marBottom w:val="0"/>
      <w:divBdr>
        <w:top w:val="none" w:sz="0" w:space="0" w:color="auto"/>
        <w:left w:val="none" w:sz="0" w:space="0" w:color="auto"/>
        <w:bottom w:val="none" w:sz="0" w:space="0" w:color="auto"/>
        <w:right w:val="none" w:sz="0" w:space="0" w:color="auto"/>
      </w:divBdr>
    </w:div>
    <w:div w:id="1526482502">
      <w:bodyDiv w:val="1"/>
      <w:marLeft w:val="0"/>
      <w:marRight w:val="0"/>
      <w:marTop w:val="0"/>
      <w:marBottom w:val="0"/>
      <w:divBdr>
        <w:top w:val="none" w:sz="0" w:space="0" w:color="auto"/>
        <w:left w:val="none" w:sz="0" w:space="0" w:color="auto"/>
        <w:bottom w:val="none" w:sz="0" w:space="0" w:color="auto"/>
        <w:right w:val="none" w:sz="0" w:space="0" w:color="auto"/>
      </w:divBdr>
    </w:div>
    <w:div w:id="1527980953">
      <w:bodyDiv w:val="1"/>
      <w:marLeft w:val="0"/>
      <w:marRight w:val="0"/>
      <w:marTop w:val="0"/>
      <w:marBottom w:val="0"/>
      <w:divBdr>
        <w:top w:val="none" w:sz="0" w:space="0" w:color="auto"/>
        <w:left w:val="none" w:sz="0" w:space="0" w:color="auto"/>
        <w:bottom w:val="none" w:sz="0" w:space="0" w:color="auto"/>
        <w:right w:val="none" w:sz="0" w:space="0" w:color="auto"/>
      </w:divBdr>
    </w:div>
    <w:div w:id="1528787510">
      <w:bodyDiv w:val="1"/>
      <w:marLeft w:val="0"/>
      <w:marRight w:val="0"/>
      <w:marTop w:val="0"/>
      <w:marBottom w:val="0"/>
      <w:divBdr>
        <w:top w:val="none" w:sz="0" w:space="0" w:color="auto"/>
        <w:left w:val="none" w:sz="0" w:space="0" w:color="auto"/>
        <w:bottom w:val="none" w:sz="0" w:space="0" w:color="auto"/>
        <w:right w:val="none" w:sz="0" w:space="0" w:color="auto"/>
      </w:divBdr>
    </w:div>
    <w:div w:id="1530293302">
      <w:bodyDiv w:val="1"/>
      <w:marLeft w:val="0"/>
      <w:marRight w:val="0"/>
      <w:marTop w:val="0"/>
      <w:marBottom w:val="0"/>
      <w:divBdr>
        <w:top w:val="none" w:sz="0" w:space="0" w:color="auto"/>
        <w:left w:val="none" w:sz="0" w:space="0" w:color="auto"/>
        <w:bottom w:val="none" w:sz="0" w:space="0" w:color="auto"/>
        <w:right w:val="none" w:sz="0" w:space="0" w:color="auto"/>
      </w:divBdr>
    </w:div>
    <w:div w:id="1534271832">
      <w:bodyDiv w:val="1"/>
      <w:marLeft w:val="0"/>
      <w:marRight w:val="0"/>
      <w:marTop w:val="0"/>
      <w:marBottom w:val="0"/>
      <w:divBdr>
        <w:top w:val="none" w:sz="0" w:space="0" w:color="auto"/>
        <w:left w:val="none" w:sz="0" w:space="0" w:color="auto"/>
        <w:bottom w:val="none" w:sz="0" w:space="0" w:color="auto"/>
        <w:right w:val="none" w:sz="0" w:space="0" w:color="auto"/>
      </w:divBdr>
    </w:div>
    <w:div w:id="1535996690">
      <w:bodyDiv w:val="1"/>
      <w:marLeft w:val="0"/>
      <w:marRight w:val="0"/>
      <w:marTop w:val="0"/>
      <w:marBottom w:val="0"/>
      <w:divBdr>
        <w:top w:val="none" w:sz="0" w:space="0" w:color="auto"/>
        <w:left w:val="none" w:sz="0" w:space="0" w:color="auto"/>
        <w:bottom w:val="none" w:sz="0" w:space="0" w:color="auto"/>
        <w:right w:val="none" w:sz="0" w:space="0" w:color="auto"/>
      </w:divBdr>
    </w:div>
    <w:div w:id="1538816147">
      <w:bodyDiv w:val="1"/>
      <w:marLeft w:val="0"/>
      <w:marRight w:val="0"/>
      <w:marTop w:val="0"/>
      <w:marBottom w:val="0"/>
      <w:divBdr>
        <w:top w:val="none" w:sz="0" w:space="0" w:color="auto"/>
        <w:left w:val="none" w:sz="0" w:space="0" w:color="auto"/>
        <w:bottom w:val="none" w:sz="0" w:space="0" w:color="auto"/>
        <w:right w:val="none" w:sz="0" w:space="0" w:color="auto"/>
      </w:divBdr>
    </w:div>
    <w:div w:id="1540778046">
      <w:bodyDiv w:val="1"/>
      <w:marLeft w:val="0"/>
      <w:marRight w:val="0"/>
      <w:marTop w:val="0"/>
      <w:marBottom w:val="0"/>
      <w:divBdr>
        <w:top w:val="none" w:sz="0" w:space="0" w:color="auto"/>
        <w:left w:val="none" w:sz="0" w:space="0" w:color="auto"/>
        <w:bottom w:val="none" w:sz="0" w:space="0" w:color="auto"/>
        <w:right w:val="none" w:sz="0" w:space="0" w:color="auto"/>
      </w:divBdr>
    </w:div>
    <w:div w:id="1544251408">
      <w:bodyDiv w:val="1"/>
      <w:marLeft w:val="0"/>
      <w:marRight w:val="0"/>
      <w:marTop w:val="0"/>
      <w:marBottom w:val="0"/>
      <w:divBdr>
        <w:top w:val="none" w:sz="0" w:space="0" w:color="auto"/>
        <w:left w:val="none" w:sz="0" w:space="0" w:color="auto"/>
        <w:bottom w:val="none" w:sz="0" w:space="0" w:color="auto"/>
        <w:right w:val="none" w:sz="0" w:space="0" w:color="auto"/>
      </w:divBdr>
    </w:div>
    <w:div w:id="1551072007">
      <w:bodyDiv w:val="1"/>
      <w:marLeft w:val="0"/>
      <w:marRight w:val="0"/>
      <w:marTop w:val="0"/>
      <w:marBottom w:val="0"/>
      <w:divBdr>
        <w:top w:val="none" w:sz="0" w:space="0" w:color="auto"/>
        <w:left w:val="none" w:sz="0" w:space="0" w:color="auto"/>
        <w:bottom w:val="none" w:sz="0" w:space="0" w:color="auto"/>
        <w:right w:val="none" w:sz="0" w:space="0" w:color="auto"/>
      </w:divBdr>
    </w:div>
    <w:div w:id="1551190772">
      <w:bodyDiv w:val="1"/>
      <w:marLeft w:val="0"/>
      <w:marRight w:val="0"/>
      <w:marTop w:val="0"/>
      <w:marBottom w:val="0"/>
      <w:divBdr>
        <w:top w:val="none" w:sz="0" w:space="0" w:color="auto"/>
        <w:left w:val="none" w:sz="0" w:space="0" w:color="auto"/>
        <w:bottom w:val="none" w:sz="0" w:space="0" w:color="auto"/>
        <w:right w:val="none" w:sz="0" w:space="0" w:color="auto"/>
      </w:divBdr>
    </w:div>
    <w:div w:id="1554074435">
      <w:bodyDiv w:val="1"/>
      <w:marLeft w:val="0"/>
      <w:marRight w:val="0"/>
      <w:marTop w:val="0"/>
      <w:marBottom w:val="0"/>
      <w:divBdr>
        <w:top w:val="none" w:sz="0" w:space="0" w:color="auto"/>
        <w:left w:val="none" w:sz="0" w:space="0" w:color="auto"/>
        <w:bottom w:val="none" w:sz="0" w:space="0" w:color="auto"/>
        <w:right w:val="none" w:sz="0" w:space="0" w:color="auto"/>
      </w:divBdr>
    </w:div>
    <w:div w:id="1559975055">
      <w:bodyDiv w:val="1"/>
      <w:marLeft w:val="0"/>
      <w:marRight w:val="0"/>
      <w:marTop w:val="0"/>
      <w:marBottom w:val="0"/>
      <w:divBdr>
        <w:top w:val="none" w:sz="0" w:space="0" w:color="auto"/>
        <w:left w:val="none" w:sz="0" w:space="0" w:color="auto"/>
        <w:bottom w:val="none" w:sz="0" w:space="0" w:color="auto"/>
        <w:right w:val="none" w:sz="0" w:space="0" w:color="auto"/>
      </w:divBdr>
    </w:div>
    <w:div w:id="1562473395">
      <w:bodyDiv w:val="1"/>
      <w:marLeft w:val="0"/>
      <w:marRight w:val="0"/>
      <w:marTop w:val="0"/>
      <w:marBottom w:val="0"/>
      <w:divBdr>
        <w:top w:val="none" w:sz="0" w:space="0" w:color="auto"/>
        <w:left w:val="none" w:sz="0" w:space="0" w:color="auto"/>
        <w:bottom w:val="none" w:sz="0" w:space="0" w:color="auto"/>
        <w:right w:val="none" w:sz="0" w:space="0" w:color="auto"/>
      </w:divBdr>
    </w:div>
    <w:div w:id="1564103849">
      <w:bodyDiv w:val="1"/>
      <w:marLeft w:val="0"/>
      <w:marRight w:val="0"/>
      <w:marTop w:val="0"/>
      <w:marBottom w:val="0"/>
      <w:divBdr>
        <w:top w:val="none" w:sz="0" w:space="0" w:color="auto"/>
        <w:left w:val="none" w:sz="0" w:space="0" w:color="auto"/>
        <w:bottom w:val="none" w:sz="0" w:space="0" w:color="auto"/>
        <w:right w:val="none" w:sz="0" w:space="0" w:color="auto"/>
      </w:divBdr>
    </w:div>
    <w:div w:id="1564175510">
      <w:bodyDiv w:val="1"/>
      <w:marLeft w:val="0"/>
      <w:marRight w:val="0"/>
      <w:marTop w:val="0"/>
      <w:marBottom w:val="0"/>
      <w:divBdr>
        <w:top w:val="none" w:sz="0" w:space="0" w:color="auto"/>
        <w:left w:val="none" w:sz="0" w:space="0" w:color="auto"/>
        <w:bottom w:val="none" w:sz="0" w:space="0" w:color="auto"/>
        <w:right w:val="none" w:sz="0" w:space="0" w:color="auto"/>
      </w:divBdr>
    </w:div>
    <w:div w:id="1564564652">
      <w:bodyDiv w:val="1"/>
      <w:marLeft w:val="0"/>
      <w:marRight w:val="0"/>
      <w:marTop w:val="0"/>
      <w:marBottom w:val="0"/>
      <w:divBdr>
        <w:top w:val="none" w:sz="0" w:space="0" w:color="auto"/>
        <w:left w:val="none" w:sz="0" w:space="0" w:color="auto"/>
        <w:bottom w:val="none" w:sz="0" w:space="0" w:color="auto"/>
        <w:right w:val="none" w:sz="0" w:space="0" w:color="auto"/>
      </w:divBdr>
    </w:div>
    <w:div w:id="1566723742">
      <w:bodyDiv w:val="1"/>
      <w:marLeft w:val="0"/>
      <w:marRight w:val="0"/>
      <w:marTop w:val="0"/>
      <w:marBottom w:val="0"/>
      <w:divBdr>
        <w:top w:val="none" w:sz="0" w:space="0" w:color="auto"/>
        <w:left w:val="none" w:sz="0" w:space="0" w:color="auto"/>
        <w:bottom w:val="none" w:sz="0" w:space="0" w:color="auto"/>
        <w:right w:val="none" w:sz="0" w:space="0" w:color="auto"/>
      </w:divBdr>
    </w:div>
    <w:div w:id="1568374217">
      <w:bodyDiv w:val="1"/>
      <w:marLeft w:val="0"/>
      <w:marRight w:val="0"/>
      <w:marTop w:val="0"/>
      <w:marBottom w:val="0"/>
      <w:divBdr>
        <w:top w:val="none" w:sz="0" w:space="0" w:color="auto"/>
        <w:left w:val="none" w:sz="0" w:space="0" w:color="auto"/>
        <w:bottom w:val="none" w:sz="0" w:space="0" w:color="auto"/>
        <w:right w:val="none" w:sz="0" w:space="0" w:color="auto"/>
      </w:divBdr>
    </w:div>
    <w:div w:id="1568802409">
      <w:bodyDiv w:val="1"/>
      <w:marLeft w:val="0"/>
      <w:marRight w:val="0"/>
      <w:marTop w:val="0"/>
      <w:marBottom w:val="0"/>
      <w:divBdr>
        <w:top w:val="none" w:sz="0" w:space="0" w:color="auto"/>
        <w:left w:val="none" w:sz="0" w:space="0" w:color="auto"/>
        <w:bottom w:val="none" w:sz="0" w:space="0" w:color="auto"/>
        <w:right w:val="none" w:sz="0" w:space="0" w:color="auto"/>
      </w:divBdr>
    </w:div>
    <w:div w:id="1579749862">
      <w:bodyDiv w:val="1"/>
      <w:marLeft w:val="0"/>
      <w:marRight w:val="0"/>
      <w:marTop w:val="0"/>
      <w:marBottom w:val="0"/>
      <w:divBdr>
        <w:top w:val="none" w:sz="0" w:space="0" w:color="auto"/>
        <w:left w:val="none" w:sz="0" w:space="0" w:color="auto"/>
        <w:bottom w:val="none" w:sz="0" w:space="0" w:color="auto"/>
        <w:right w:val="none" w:sz="0" w:space="0" w:color="auto"/>
      </w:divBdr>
    </w:div>
    <w:div w:id="1580871985">
      <w:bodyDiv w:val="1"/>
      <w:marLeft w:val="0"/>
      <w:marRight w:val="0"/>
      <w:marTop w:val="0"/>
      <w:marBottom w:val="0"/>
      <w:divBdr>
        <w:top w:val="none" w:sz="0" w:space="0" w:color="auto"/>
        <w:left w:val="none" w:sz="0" w:space="0" w:color="auto"/>
        <w:bottom w:val="none" w:sz="0" w:space="0" w:color="auto"/>
        <w:right w:val="none" w:sz="0" w:space="0" w:color="auto"/>
      </w:divBdr>
    </w:div>
    <w:div w:id="1586957258">
      <w:bodyDiv w:val="1"/>
      <w:marLeft w:val="0"/>
      <w:marRight w:val="0"/>
      <w:marTop w:val="0"/>
      <w:marBottom w:val="0"/>
      <w:divBdr>
        <w:top w:val="none" w:sz="0" w:space="0" w:color="auto"/>
        <w:left w:val="none" w:sz="0" w:space="0" w:color="auto"/>
        <w:bottom w:val="none" w:sz="0" w:space="0" w:color="auto"/>
        <w:right w:val="none" w:sz="0" w:space="0" w:color="auto"/>
      </w:divBdr>
    </w:div>
    <w:div w:id="1586963224">
      <w:bodyDiv w:val="1"/>
      <w:marLeft w:val="0"/>
      <w:marRight w:val="0"/>
      <w:marTop w:val="0"/>
      <w:marBottom w:val="0"/>
      <w:divBdr>
        <w:top w:val="none" w:sz="0" w:space="0" w:color="auto"/>
        <w:left w:val="none" w:sz="0" w:space="0" w:color="auto"/>
        <w:bottom w:val="none" w:sz="0" w:space="0" w:color="auto"/>
        <w:right w:val="none" w:sz="0" w:space="0" w:color="auto"/>
      </w:divBdr>
    </w:div>
    <w:div w:id="1590429792">
      <w:bodyDiv w:val="1"/>
      <w:marLeft w:val="0"/>
      <w:marRight w:val="0"/>
      <w:marTop w:val="0"/>
      <w:marBottom w:val="0"/>
      <w:divBdr>
        <w:top w:val="none" w:sz="0" w:space="0" w:color="auto"/>
        <w:left w:val="none" w:sz="0" w:space="0" w:color="auto"/>
        <w:bottom w:val="none" w:sz="0" w:space="0" w:color="auto"/>
        <w:right w:val="none" w:sz="0" w:space="0" w:color="auto"/>
      </w:divBdr>
    </w:div>
    <w:div w:id="1591693241">
      <w:bodyDiv w:val="1"/>
      <w:marLeft w:val="0"/>
      <w:marRight w:val="0"/>
      <w:marTop w:val="0"/>
      <w:marBottom w:val="0"/>
      <w:divBdr>
        <w:top w:val="none" w:sz="0" w:space="0" w:color="auto"/>
        <w:left w:val="none" w:sz="0" w:space="0" w:color="auto"/>
        <w:bottom w:val="none" w:sz="0" w:space="0" w:color="auto"/>
        <w:right w:val="none" w:sz="0" w:space="0" w:color="auto"/>
      </w:divBdr>
    </w:div>
    <w:div w:id="1593590404">
      <w:bodyDiv w:val="1"/>
      <w:marLeft w:val="0"/>
      <w:marRight w:val="0"/>
      <w:marTop w:val="0"/>
      <w:marBottom w:val="0"/>
      <w:divBdr>
        <w:top w:val="none" w:sz="0" w:space="0" w:color="auto"/>
        <w:left w:val="none" w:sz="0" w:space="0" w:color="auto"/>
        <w:bottom w:val="none" w:sz="0" w:space="0" w:color="auto"/>
        <w:right w:val="none" w:sz="0" w:space="0" w:color="auto"/>
      </w:divBdr>
    </w:div>
    <w:div w:id="1602954895">
      <w:bodyDiv w:val="1"/>
      <w:marLeft w:val="0"/>
      <w:marRight w:val="0"/>
      <w:marTop w:val="0"/>
      <w:marBottom w:val="0"/>
      <w:divBdr>
        <w:top w:val="none" w:sz="0" w:space="0" w:color="auto"/>
        <w:left w:val="none" w:sz="0" w:space="0" w:color="auto"/>
        <w:bottom w:val="none" w:sz="0" w:space="0" w:color="auto"/>
        <w:right w:val="none" w:sz="0" w:space="0" w:color="auto"/>
      </w:divBdr>
    </w:div>
    <w:div w:id="1605842427">
      <w:bodyDiv w:val="1"/>
      <w:marLeft w:val="0"/>
      <w:marRight w:val="0"/>
      <w:marTop w:val="0"/>
      <w:marBottom w:val="0"/>
      <w:divBdr>
        <w:top w:val="none" w:sz="0" w:space="0" w:color="auto"/>
        <w:left w:val="none" w:sz="0" w:space="0" w:color="auto"/>
        <w:bottom w:val="none" w:sz="0" w:space="0" w:color="auto"/>
        <w:right w:val="none" w:sz="0" w:space="0" w:color="auto"/>
      </w:divBdr>
    </w:div>
    <w:div w:id="1612784462">
      <w:bodyDiv w:val="1"/>
      <w:marLeft w:val="0"/>
      <w:marRight w:val="0"/>
      <w:marTop w:val="0"/>
      <w:marBottom w:val="0"/>
      <w:divBdr>
        <w:top w:val="none" w:sz="0" w:space="0" w:color="auto"/>
        <w:left w:val="none" w:sz="0" w:space="0" w:color="auto"/>
        <w:bottom w:val="none" w:sz="0" w:space="0" w:color="auto"/>
        <w:right w:val="none" w:sz="0" w:space="0" w:color="auto"/>
      </w:divBdr>
    </w:div>
    <w:div w:id="1619875271">
      <w:bodyDiv w:val="1"/>
      <w:marLeft w:val="0"/>
      <w:marRight w:val="0"/>
      <w:marTop w:val="0"/>
      <w:marBottom w:val="0"/>
      <w:divBdr>
        <w:top w:val="none" w:sz="0" w:space="0" w:color="auto"/>
        <w:left w:val="none" w:sz="0" w:space="0" w:color="auto"/>
        <w:bottom w:val="none" w:sz="0" w:space="0" w:color="auto"/>
        <w:right w:val="none" w:sz="0" w:space="0" w:color="auto"/>
      </w:divBdr>
    </w:div>
    <w:div w:id="1622807111">
      <w:bodyDiv w:val="1"/>
      <w:marLeft w:val="0"/>
      <w:marRight w:val="0"/>
      <w:marTop w:val="0"/>
      <w:marBottom w:val="0"/>
      <w:divBdr>
        <w:top w:val="none" w:sz="0" w:space="0" w:color="auto"/>
        <w:left w:val="none" w:sz="0" w:space="0" w:color="auto"/>
        <w:bottom w:val="none" w:sz="0" w:space="0" w:color="auto"/>
        <w:right w:val="none" w:sz="0" w:space="0" w:color="auto"/>
      </w:divBdr>
    </w:div>
    <w:div w:id="1623725719">
      <w:bodyDiv w:val="1"/>
      <w:marLeft w:val="0"/>
      <w:marRight w:val="0"/>
      <w:marTop w:val="0"/>
      <w:marBottom w:val="0"/>
      <w:divBdr>
        <w:top w:val="none" w:sz="0" w:space="0" w:color="auto"/>
        <w:left w:val="none" w:sz="0" w:space="0" w:color="auto"/>
        <w:bottom w:val="none" w:sz="0" w:space="0" w:color="auto"/>
        <w:right w:val="none" w:sz="0" w:space="0" w:color="auto"/>
      </w:divBdr>
    </w:div>
    <w:div w:id="1627589979">
      <w:bodyDiv w:val="1"/>
      <w:marLeft w:val="0"/>
      <w:marRight w:val="0"/>
      <w:marTop w:val="0"/>
      <w:marBottom w:val="0"/>
      <w:divBdr>
        <w:top w:val="none" w:sz="0" w:space="0" w:color="auto"/>
        <w:left w:val="none" w:sz="0" w:space="0" w:color="auto"/>
        <w:bottom w:val="none" w:sz="0" w:space="0" w:color="auto"/>
        <w:right w:val="none" w:sz="0" w:space="0" w:color="auto"/>
      </w:divBdr>
    </w:div>
    <w:div w:id="1629241619">
      <w:bodyDiv w:val="1"/>
      <w:marLeft w:val="0"/>
      <w:marRight w:val="0"/>
      <w:marTop w:val="0"/>
      <w:marBottom w:val="0"/>
      <w:divBdr>
        <w:top w:val="none" w:sz="0" w:space="0" w:color="auto"/>
        <w:left w:val="none" w:sz="0" w:space="0" w:color="auto"/>
        <w:bottom w:val="none" w:sz="0" w:space="0" w:color="auto"/>
        <w:right w:val="none" w:sz="0" w:space="0" w:color="auto"/>
      </w:divBdr>
    </w:div>
    <w:div w:id="1633707315">
      <w:bodyDiv w:val="1"/>
      <w:marLeft w:val="0"/>
      <w:marRight w:val="0"/>
      <w:marTop w:val="0"/>
      <w:marBottom w:val="0"/>
      <w:divBdr>
        <w:top w:val="none" w:sz="0" w:space="0" w:color="auto"/>
        <w:left w:val="none" w:sz="0" w:space="0" w:color="auto"/>
        <w:bottom w:val="none" w:sz="0" w:space="0" w:color="auto"/>
        <w:right w:val="none" w:sz="0" w:space="0" w:color="auto"/>
      </w:divBdr>
    </w:div>
    <w:div w:id="1633945654">
      <w:bodyDiv w:val="1"/>
      <w:marLeft w:val="0"/>
      <w:marRight w:val="0"/>
      <w:marTop w:val="0"/>
      <w:marBottom w:val="0"/>
      <w:divBdr>
        <w:top w:val="none" w:sz="0" w:space="0" w:color="auto"/>
        <w:left w:val="none" w:sz="0" w:space="0" w:color="auto"/>
        <w:bottom w:val="none" w:sz="0" w:space="0" w:color="auto"/>
        <w:right w:val="none" w:sz="0" w:space="0" w:color="auto"/>
      </w:divBdr>
    </w:div>
    <w:div w:id="1634367002">
      <w:bodyDiv w:val="1"/>
      <w:marLeft w:val="0"/>
      <w:marRight w:val="0"/>
      <w:marTop w:val="0"/>
      <w:marBottom w:val="0"/>
      <w:divBdr>
        <w:top w:val="none" w:sz="0" w:space="0" w:color="auto"/>
        <w:left w:val="none" w:sz="0" w:space="0" w:color="auto"/>
        <w:bottom w:val="none" w:sz="0" w:space="0" w:color="auto"/>
        <w:right w:val="none" w:sz="0" w:space="0" w:color="auto"/>
      </w:divBdr>
    </w:div>
    <w:div w:id="1635212969">
      <w:bodyDiv w:val="1"/>
      <w:marLeft w:val="0"/>
      <w:marRight w:val="0"/>
      <w:marTop w:val="0"/>
      <w:marBottom w:val="0"/>
      <w:divBdr>
        <w:top w:val="none" w:sz="0" w:space="0" w:color="auto"/>
        <w:left w:val="none" w:sz="0" w:space="0" w:color="auto"/>
        <w:bottom w:val="none" w:sz="0" w:space="0" w:color="auto"/>
        <w:right w:val="none" w:sz="0" w:space="0" w:color="auto"/>
      </w:divBdr>
    </w:div>
    <w:div w:id="1635526340">
      <w:bodyDiv w:val="1"/>
      <w:marLeft w:val="0"/>
      <w:marRight w:val="0"/>
      <w:marTop w:val="0"/>
      <w:marBottom w:val="0"/>
      <w:divBdr>
        <w:top w:val="none" w:sz="0" w:space="0" w:color="auto"/>
        <w:left w:val="none" w:sz="0" w:space="0" w:color="auto"/>
        <w:bottom w:val="none" w:sz="0" w:space="0" w:color="auto"/>
        <w:right w:val="none" w:sz="0" w:space="0" w:color="auto"/>
      </w:divBdr>
    </w:div>
    <w:div w:id="1639726858">
      <w:bodyDiv w:val="1"/>
      <w:marLeft w:val="0"/>
      <w:marRight w:val="0"/>
      <w:marTop w:val="0"/>
      <w:marBottom w:val="0"/>
      <w:divBdr>
        <w:top w:val="none" w:sz="0" w:space="0" w:color="auto"/>
        <w:left w:val="none" w:sz="0" w:space="0" w:color="auto"/>
        <w:bottom w:val="none" w:sz="0" w:space="0" w:color="auto"/>
        <w:right w:val="none" w:sz="0" w:space="0" w:color="auto"/>
      </w:divBdr>
    </w:div>
    <w:div w:id="1640725044">
      <w:bodyDiv w:val="1"/>
      <w:marLeft w:val="0"/>
      <w:marRight w:val="0"/>
      <w:marTop w:val="0"/>
      <w:marBottom w:val="0"/>
      <w:divBdr>
        <w:top w:val="none" w:sz="0" w:space="0" w:color="auto"/>
        <w:left w:val="none" w:sz="0" w:space="0" w:color="auto"/>
        <w:bottom w:val="none" w:sz="0" w:space="0" w:color="auto"/>
        <w:right w:val="none" w:sz="0" w:space="0" w:color="auto"/>
      </w:divBdr>
    </w:div>
    <w:div w:id="1645969042">
      <w:bodyDiv w:val="1"/>
      <w:marLeft w:val="0"/>
      <w:marRight w:val="0"/>
      <w:marTop w:val="0"/>
      <w:marBottom w:val="0"/>
      <w:divBdr>
        <w:top w:val="none" w:sz="0" w:space="0" w:color="auto"/>
        <w:left w:val="none" w:sz="0" w:space="0" w:color="auto"/>
        <w:bottom w:val="none" w:sz="0" w:space="0" w:color="auto"/>
        <w:right w:val="none" w:sz="0" w:space="0" w:color="auto"/>
      </w:divBdr>
    </w:div>
    <w:div w:id="1646817229">
      <w:bodyDiv w:val="1"/>
      <w:marLeft w:val="0"/>
      <w:marRight w:val="0"/>
      <w:marTop w:val="0"/>
      <w:marBottom w:val="0"/>
      <w:divBdr>
        <w:top w:val="none" w:sz="0" w:space="0" w:color="auto"/>
        <w:left w:val="none" w:sz="0" w:space="0" w:color="auto"/>
        <w:bottom w:val="none" w:sz="0" w:space="0" w:color="auto"/>
        <w:right w:val="none" w:sz="0" w:space="0" w:color="auto"/>
      </w:divBdr>
    </w:div>
    <w:div w:id="1648165652">
      <w:bodyDiv w:val="1"/>
      <w:marLeft w:val="0"/>
      <w:marRight w:val="0"/>
      <w:marTop w:val="0"/>
      <w:marBottom w:val="0"/>
      <w:divBdr>
        <w:top w:val="none" w:sz="0" w:space="0" w:color="auto"/>
        <w:left w:val="none" w:sz="0" w:space="0" w:color="auto"/>
        <w:bottom w:val="none" w:sz="0" w:space="0" w:color="auto"/>
        <w:right w:val="none" w:sz="0" w:space="0" w:color="auto"/>
      </w:divBdr>
    </w:div>
    <w:div w:id="1662545037">
      <w:bodyDiv w:val="1"/>
      <w:marLeft w:val="0"/>
      <w:marRight w:val="0"/>
      <w:marTop w:val="0"/>
      <w:marBottom w:val="0"/>
      <w:divBdr>
        <w:top w:val="none" w:sz="0" w:space="0" w:color="auto"/>
        <w:left w:val="none" w:sz="0" w:space="0" w:color="auto"/>
        <w:bottom w:val="none" w:sz="0" w:space="0" w:color="auto"/>
        <w:right w:val="none" w:sz="0" w:space="0" w:color="auto"/>
      </w:divBdr>
    </w:div>
    <w:div w:id="1667516575">
      <w:bodyDiv w:val="1"/>
      <w:marLeft w:val="0"/>
      <w:marRight w:val="0"/>
      <w:marTop w:val="0"/>
      <w:marBottom w:val="0"/>
      <w:divBdr>
        <w:top w:val="none" w:sz="0" w:space="0" w:color="auto"/>
        <w:left w:val="none" w:sz="0" w:space="0" w:color="auto"/>
        <w:bottom w:val="none" w:sz="0" w:space="0" w:color="auto"/>
        <w:right w:val="none" w:sz="0" w:space="0" w:color="auto"/>
      </w:divBdr>
    </w:div>
    <w:div w:id="1669407043">
      <w:bodyDiv w:val="1"/>
      <w:marLeft w:val="0"/>
      <w:marRight w:val="0"/>
      <w:marTop w:val="0"/>
      <w:marBottom w:val="0"/>
      <w:divBdr>
        <w:top w:val="none" w:sz="0" w:space="0" w:color="auto"/>
        <w:left w:val="none" w:sz="0" w:space="0" w:color="auto"/>
        <w:bottom w:val="none" w:sz="0" w:space="0" w:color="auto"/>
        <w:right w:val="none" w:sz="0" w:space="0" w:color="auto"/>
      </w:divBdr>
    </w:div>
    <w:div w:id="1678845318">
      <w:bodyDiv w:val="1"/>
      <w:marLeft w:val="0"/>
      <w:marRight w:val="0"/>
      <w:marTop w:val="0"/>
      <w:marBottom w:val="0"/>
      <w:divBdr>
        <w:top w:val="none" w:sz="0" w:space="0" w:color="auto"/>
        <w:left w:val="none" w:sz="0" w:space="0" w:color="auto"/>
        <w:bottom w:val="none" w:sz="0" w:space="0" w:color="auto"/>
        <w:right w:val="none" w:sz="0" w:space="0" w:color="auto"/>
      </w:divBdr>
    </w:div>
    <w:div w:id="1684475253">
      <w:bodyDiv w:val="1"/>
      <w:marLeft w:val="0"/>
      <w:marRight w:val="0"/>
      <w:marTop w:val="0"/>
      <w:marBottom w:val="0"/>
      <w:divBdr>
        <w:top w:val="none" w:sz="0" w:space="0" w:color="auto"/>
        <w:left w:val="none" w:sz="0" w:space="0" w:color="auto"/>
        <w:bottom w:val="none" w:sz="0" w:space="0" w:color="auto"/>
        <w:right w:val="none" w:sz="0" w:space="0" w:color="auto"/>
      </w:divBdr>
    </w:div>
    <w:div w:id="1692994061">
      <w:bodyDiv w:val="1"/>
      <w:marLeft w:val="0"/>
      <w:marRight w:val="0"/>
      <w:marTop w:val="0"/>
      <w:marBottom w:val="0"/>
      <w:divBdr>
        <w:top w:val="none" w:sz="0" w:space="0" w:color="auto"/>
        <w:left w:val="none" w:sz="0" w:space="0" w:color="auto"/>
        <w:bottom w:val="none" w:sz="0" w:space="0" w:color="auto"/>
        <w:right w:val="none" w:sz="0" w:space="0" w:color="auto"/>
      </w:divBdr>
    </w:div>
    <w:div w:id="1699892628">
      <w:bodyDiv w:val="1"/>
      <w:marLeft w:val="0"/>
      <w:marRight w:val="0"/>
      <w:marTop w:val="0"/>
      <w:marBottom w:val="0"/>
      <w:divBdr>
        <w:top w:val="none" w:sz="0" w:space="0" w:color="auto"/>
        <w:left w:val="none" w:sz="0" w:space="0" w:color="auto"/>
        <w:bottom w:val="none" w:sz="0" w:space="0" w:color="auto"/>
        <w:right w:val="none" w:sz="0" w:space="0" w:color="auto"/>
      </w:divBdr>
    </w:div>
    <w:div w:id="1700281843">
      <w:bodyDiv w:val="1"/>
      <w:marLeft w:val="0"/>
      <w:marRight w:val="0"/>
      <w:marTop w:val="0"/>
      <w:marBottom w:val="0"/>
      <w:divBdr>
        <w:top w:val="none" w:sz="0" w:space="0" w:color="auto"/>
        <w:left w:val="none" w:sz="0" w:space="0" w:color="auto"/>
        <w:bottom w:val="none" w:sz="0" w:space="0" w:color="auto"/>
        <w:right w:val="none" w:sz="0" w:space="0" w:color="auto"/>
      </w:divBdr>
    </w:div>
    <w:div w:id="1701776837">
      <w:bodyDiv w:val="1"/>
      <w:marLeft w:val="0"/>
      <w:marRight w:val="0"/>
      <w:marTop w:val="0"/>
      <w:marBottom w:val="0"/>
      <w:divBdr>
        <w:top w:val="none" w:sz="0" w:space="0" w:color="auto"/>
        <w:left w:val="none" w:sz="0" w:space="0" w:color="auto"/>
        <w:bottom w:val="none" w:sz="0" w:space="0" w:color="auto"/>
        <w:right w:val="none" w:sz="0" w:space="0" w:color="auto"/>
      </w:divBdr>
    </w:div>
    <w:div w:id="1706440382">
      <w:bodyDiv w:val="1"/>
      <w:marLeft w:val="0"/>
      <w:marRight w:val="0"/>
      <w:marTop w:val="0"/>
      <w:marBottom w:val="0"/>
      <w:divBdr>
        <w:top w:val="none" w:sz="0" w:space="0" w:color="auto"/>
        <w:left w:val="none" w:sz="0" w:space="0" w:color="auto"/>
        <w:bottom w:val="none" w:sz="0" w:space="0" w:color="auto"/>
        <w:right w:val="none" w:sz="0" w:space="0" w:color="auto"/>
      </w:divBdr>
    </w:div>
    <w:div w:id="1710643784">
      <w:bodyDiv w:val="1"/>
      <w:marLeft w:val="0"/>
      <w:marRight w:val="0"/>
      <w:marTop w:val="0"/>
      <w:marBottom w:val="0"/>
      <w:divBdr>
        <w:top w:val="none" w:sz="0" w:space="0" w:color="auto"/>
        <w:left w:val="none" w:sz="0" w:space="0" w:color="auto"/>
        <w:bottom w:val="none" w:sz="0" w:space="0" w:color="auto"/>
        <w:right w:val="none" w:sz="0" w:space="0" w:color="auto"/>
      </w:divBdr>
    </w:div>
    <w:div w:id="1711027486">
      <w:bodyDiv w:val="1"/>
      <w:marLeft w:val="0"/>
      <w:marRight w:val="0"/>
      <w:marTop w:val="0"/>
      <w:marBottom w:val="0"/>
      <w:divBdr>
        <w:top w:val="none" w:sz="0" w:space="0" w:color="auto"/>
        <w:left w:val="none" w:sz="0" w:space="0" w:color="auto"/>
        <w:bottom w:val="none" w:sz="0" w:space="0" w:color="auto"/>
        <w:right w:val="none" w:sz="0" w:space="0" w:color="auto"/>
      </w:divBdr>
    </w:div>
    <w:div w:id="1712917512">
      <w:bodyDiv w:val="1"/>
      <w:marLeft w:val="0"/>
      <w:marRight w:val="0"/>
      <w:marTop w:val="0"/>
      <w:marBottom w:val="0"/>
      <w:divBdr>
        <w:top w:val="none" w:sz="0" w:space="0" w:color="auto"/>
        <w:left w:val="none" w:sz="0" w:space="0" w:color="auto"/>
        <w:bottom w:val="none" w:sz="0" w:space="0" w:color="auto"/>
        <w:right w:val="none" w:sz="0" w:space="0" w:color="auto"/>
      </w:divBdr>
    </w:div>
    <w:div w:id="1720938478">
      <w:bodyDiv w:val="1"/>
      <w:marLeft w:val="0"/>
      <w:marRight w:val="0"/>
      <w:marTop w:val="0"/>
      <w:marBottom w:val="0"/>
      <w:divBdr>
        <w:top w:val="none" w:sz="0" w:space="0" w:color="auto"/>
        <w:left w:val="none" w:sz="0" w:space="0" w:color="auto"/>
        <w:bottom w:val="none" w:sz="0" w:space="0" w:color="auto"/>
        <w:right w:val="none" w:sz="0" w:space="0" w:color="auto"/>
      </w:divBdr>
    </w:div>
    <w:div w:id="1721201072">
      <w:bodyDiv w:val="1"/>
      <w:marLeft w:val="0"/>
      <w:marRight w:val="0"/>
      <w:marTop w:val="0"/>
      <w:marBottom w:val="0"/>
      <w:divBdr>
        <w:top w:val="none" w:sz="0" w:space="0" w:color="auto"/>
        <w:left w:val="none" w:sz="0" w:space="0" w:color="auto"/>
        <w:bottom w:val="none" w:sz="0" w:space="0" w:color="auto"/>
        <w:right w:val="none" w:sz="0" w:space="0" w:color="auto"/>
      </w:divBdr>
    </w:div>
    <w:div w:id="1732389934">
      <w:bodyDiv w:val="1"/>
      <w:marLeft w:val="0"/>
      <w:marRight w:val="0"/>
      <w:marTop w:val="0"/>
      <w:marBottom w:val="0"/>
      <w:divBdr>
        <w:top w:val="none" w:sz="0" w:space="0" w:color="auto"/>
        <w:left w:val="none" w:sz="0" w:space="0" w:color="auto"/>
        <w:bottom w:val="none" w:sz="0" w:space="0" w:color="auto"/>
        <w:right w:val="none" w:sz="0" w:space="0" w:color="auto"/>
      </w:divBdr>
    </w:div>
    <w:div w:id="1742675622">
      <w:bodyDiv w:val="1"/>
      <w:marLeft w:val="0"/>
      <w:marRight w:val="0"/>
      <w:marTop w:val="0"/>
      <w:marBottom w:val="0"/>
      <w:divBdr>
        <w:top w:val="none" w:sz="0" w:space="0" w:color="auto"/>
        <w:left w:val="none" w:sz="0" w:space="0" w:color="auto"/>
        <w:bottom w:val="none" w:sz="0" w:space="0" w:color="auto"/>
        <w:right w:val="none" w:sz="0" w:space="0" w:color="auto"/>
      </w:divBdr>
    </w:div>
    <w:div w:id="1745252489">
      <w:bodyDiv w:val="1"/>
      <w:marLeft w:val="0"/>
      <w:marRight w:val="0"/>
      <w:marTop w:val="0"/>
      <w:marBottom w:val="0"/>
      <w:divBdr>
        <w:top w:val="none" w:sz="0" w:space="0" w:color="auto"/>
        <w:left w:val="none" w:sz="0" w:space="0" w:color="auto"/>
        <w:bottom w:val="none" w:sz="0" w:space="0" w:color="auto"/>
        <w:right w:val="none" w:sz="0" w:space="0" w:color="auto"/>
      </w:divBdr>
    </w:div>
    <w:div w:id="1748844886">
      <w:bodyDiv w:val="1"/>
      <w:marLeft w:val="0"/>
      <w:marRight w:val="0"/>
      <w:marTop w:val="0"/>
      <w:marBottom w:val="0"/>
      <w:divBdr>
        <w:top w:val="none" w:sz="0" w:space="0" w:color="auto"/>
        <w:left w:val="none" w:sz="0" w:space="0" w:color="auto"/>
        <w:bottom w:val="none" w:sz="0" w:space="0" w:color="auto"/>
        <w:right w:val="none" w:sz="0" w:space="0" w:color="auto"/>
      </w:divBdr>
    </w:div>
    <w:div w:id="1754008306">
      <w:bodyDiv w:val="1"/>
      <w:marLeft w:val="0"/>
      <w:marRight w:val="0"/>
      <w:marTop w:val="0"/>
      <w:marBottom w:val="0"/>
      <w:divBdr>
        <w:top w:val="none" w:sz="0" w:space="0" w:color="auto"/>
        <w:left w:val="none" w:sz="0" w:space="0" w:color="auto"/>
        <w:bottom w:val="none" w:sz="0" w:space="0" w:color="auto"/>
        <w:right w:val="none" w:sz="0" w:space="0" w:color="auto"/>
      </w:divBdr>
    </w:div>
    <w:div w:id="1761949713">
      <w:bodyDiv w:val="1"/>
      <w:marLeft w:val="0"/>
      <w:marRight w:val="0"/>
      <w:marTop w:val="0"/>
      <w:marBottom w:val="0"/>
      <w:divBdr>
        <w:top w:val="none" w:sz="0" w:space="0" w:color="auto"/>
        <w:left w:val="none" w:sz="0" w:space="0" w:color="auto"/>
        <w:bottom w:val="none" w:sz="0" w:space="0" w:color="auto"/>
        <w:right w:val="none" w:sz="0" w:space="0" w:color="auto"/>
      </w:divBdr>
    </w:div>
    <w:div w:id="1763260161">
      <w:bodyDiv w:val="1"/>
      <w:marLeft w:val="0"/>
      <w:marRight w:val="0"/>
      <w:marTop w:val="0"/>
      <w:marBottom w:val="0"/>
      <w:divBdr>
        <w:top w:val="none" w:sz="0" w:space="0" w:color="auto"/>
        <w:left w:val="none" w:sz="0" w:space="0" w:color="auto"/>
        <w:bottom w:val="none" w:sz="0" w:space="0" w:color="auto"/>
        <w:right w:val="none" w:sz="0" w:space="0" w:color="auto"/>
      </w:divBdr>
    </w:div>
    <w:div w:id="1763644457">
      <w:bodyDiv w:val="1"/>
      <w:marLeft w:val="0"/>
      <w:marRight w:val="0"/>
      <w:marTop w:val="0"/>
      <w:marBottom w:val="0"/>
      <w:divBdr>
        <w:top w:val="none" w:sz="0" w:space="0" w:color="auto"/>
        <w:left w:val="none" w:sz="0" w:space="0" w:color="auto"/>
        <w:bottom w:val="none" w:sz="0" w:space="0" w:color="auto"/>
        <w:right w:val="none" w:sz="0" w:space="0" w:color="auto"/>
      </w:divBdr>
    </w:div>
    <w:div w:id="1764256279">
      <w:bodyDiv w:val="1"/>
      <w:marLeft w:val="0"/>
      <w:marRight w:val="0"/>
      <w:marTop w:val="0"/>
      <w:marBottom w:val="0"/>
      <w:divBdr>
        <w:top w:val="none" w:sz="0" w:space="0" w:color="auto"/>
        <w:left w:val="none" w:sz="0" w:space="0" w:color="auto"/>
        <w:bottom w:val="none" w:sz="0" w:space="0" w:color="auto"/>
        <w:right w:val="none" w:sz="0" w:space="0" w:color="auto"/>
      </w:divBdr>
    </w:div>
    <w:div w:id="1764912866">
      <w:bodyDiv w:val="1"/>
      <w:marLeft w:val="0"/>
      <w:marRight w:val="0"/>
      <w:marTop w:val="0"/>
      <w:marBottom w:val="0"/>
      <w:divBdr>
        <w:top w:val="none" w:sz="0" w:space="0" w:color="auto"/>
        <w:left w:val="none" w:sz="0" w:space="0" w:color="auto"/>
        <w:bottom w:val="none" w:sz="0" w:space="0" w:color="auto"/>
        <w:right w:val="none" w:sz="0" w:space="0" w:color="auto"/>
      </w:divBdr>
    </w:div>
    <w:div w:id="1766881381">
      <w:bodyDiv w:val="1"/>
      <w:marLeft w:val="0"/>
      <w:marRight w:val="0"/>
      <w:marTop w:val="0"/>
      <w:marBottom w:val="0"/>
      <w:divBdr>
        <w:top w:val="none" w:sz="0" w:space="0" w:color="auto"/>
        <w:left w:val="none" w:sz="0" w:space="0" w:color="auto"/>
        <w:bottom w:val="none" w:sz="0" w:space="0" w:color="auto"/>
        <w:right w:val="none" w:sz="0" w:space="0" w:color="auto"/>
      </w:divBdr>
    </w:div>
    <w:div w:id="1767572962">
      <w:bodyDiv w:val="1"/>
      <w:marLeft w:val="0"/>
      <w:marRight w:val="0"/>
      <w:marTop w:val="0"/>
      <w:marBottom w:val="0"/>
      <w:divBdr>
        <w:top w:val="none" w:sz="0" w:space="0" w:color="auto"/>
        <w:left w:val="none" w:sz="0" w:space="0" w:color="auto"/>
        <w:bottom w:val="none" w:sz="0" w:space="0" w:color="auto"/>
        <w:right w:val="none" w:sz="0" w:space="0" w:color="auto"/>
      </w:divBdr>
    </w:div>
    <w:div w:id="1767923282">
      <w:bodyDiv w:val="1"/>
      <w:marLeft w:val="0"/>
      <w:marRight w:val="0"/>
      <w:marTop w:val="0"/>
      <w:marBottom w:val="0"/>
      <w:divBdr>
        <w:top w:val="none" w:sz="0" w:space="0" w:color="auto"/>
        <w:left w:val="none" w:sz="0" w:space="0" w:color="auto"/>
        <w:bottom w:val="none" w:sz="0" w:space="0" w:color="auto"/>
        <w:right w:val="none" w:sz="0" w:space="0" w:color="auto"/>
      </w:divBdr>
    </w:div>
    <w:div w:id="1770929678">
      <w:bodyDiv w:val="1"/>
      <w:marLeft w:val="0"/>
      <w:marRight w:val="0"/>
      <w:marTop w:val="0"/>
      <w:marBottom w:val="0"/>
      <w:divBdr>
        <w:top w:val="none" w:sz="0" w:space="0" w:color="auto"/>
        <w:left w:val="none" w:sz="0" w:space="0" w:color="auto"/>
        <w:bottom w:val="none" w:sz="0" w:space="0" w:color="auto"/>
        <w:right w:val="none" w:sz="0" w:space="0" w:color="auto"/>
      </w:divBdr>
    </w:div>
    <w:div w:id="1773209550">
      <w:bodyDiv w:val="1"/>
      <w:marLeft w:val="0"/>
      <w:marRight w:val="0"/>
      <w:marTop w:val="0"/>
      <w:marBottom w:val="0"/>
      <w:divBdr>
        <w:top w:val="none" w:sz="0" w:space="0" w:color="auto"/>
        <w:left w:val="none" w:sz="0" w:space="0" w:color="auto"/>
        <w:bottom w:val="none" w:sz="0" w:space="0" w:color="auto"/>
        <w:right w:val="none" w:sz="0" w:space="0" w:color="auto"/>
      </w:divBdr>
    </w:div>
    <w:div w:id="1778401275">
      <w:bodyDiv w:val="1"/>
      <w:marLeft w:val="0"/>
      <w:marRight w:val="0"/>
      <w:marTop w:val="0"/>
      <w:marBottom w:val="0"/>
      <w:divBdr>
        <w:top w:val="none" w:sz="0" w:space="0" w:color="auto"/>
        <w:left w:val="none" w:sz="0" w:space="0" w:color="auto"/>
        <w:bottom w:val="none" w:sz="0" w:space="0" w:color="auto"/>
        <w:right w:val="none" w:sz="0" w:space="0" w:color="auto"/>
      </w:divBdr>
    </w:div>
    <w:div w:id="1781366393">
      <w:bodyDiv w:val="1"/>
      <w:marLeft w:val="0"/>
      <w:marRight w:val="0"/>
      <w:marTop w:val="0"/>
      <w:marBottom w:val="0"/>
      <w:divBdr>
        <w:top w:val="none" w:sz="0" w:space="0" w:color="auto"/>
        <w:left w:val="none" w:sz="0" w:space="0" w:color="auto"/>
        <w:bottom w:val="none" w:sz="0" w:space="0" w:color="auto"/>
        <w:right w:val="none" w:sz="0" w:space="0" w:color="auto"/>
      </w:divBdr>
    </w:div>
    <w:div w:id="1799910155">
      <w:bodyDiv w:val="1"/>
      <w:marLeft w:val="0"/>
      <w:marRight w:val="0"/>
      <w:marTop w:val="0"/>
      <w:marBottom w:val="0"/>
      <w:divBdr>
        <w:top w:val="none" w:sz="0" w:space="0" w:color="auto"/>
        <w:left w:val="none" w:sz="0" w:space="0" w:color="auto"/>
        <w:bottom w:val="none" w:sz="0" w:space="0" w:color="auto"/>
        <w:right w:val="none" w:sz="0" w:space="0" w:color="auto"/>
      </w:divBdr>
    </w:div>
    <w:div w:id="1800563377">
      <w:bodyDiv w:val="1"/>
      <w:marLeft w:val="0"/>
      <w:marRight w:val="0"/>
      <w:marTop w:val="0"/>
      <w:marBottom w:val="0"/>
      <w:divBdr>
        <w:top w:val="none" w:sz="0" w:space="0" w:color="auto"/>
        <w:left w:val="none" w:sz="0" w:space="0" w:color="auto"/>
        <w:bottom w:val="none" w:sz="0" w:space="0" w:color="auto"/>
        <w:right w:val="none" w:sz="0" w:space="0" w:color="auto"/>
      </w:divBdr>
    </w:div>
    <w:div w:id="1800951035">
      <w:bodyDiv w:val="1"/>
      <w:marLeft w:val="0"/>
      <w:marRight w:val="0"/>
      <w:marTop w:val="0"/>
      <w:marBottom w:val="0"/>
      <w:divBdr>
        <w:top w:val="none" w:sz="0" w:space="0" w:color="auto"/>
        <w:left w:val="none" w:sz="0" w:space="0" w:color="auto"/>
        <w:bottom w:val="none" w:sz="0" w:space="0" w:color="auto"/>
        <w:right w:val="none" w:sz="0" w:space="0" w:color="auto"/>
      </w:divBdr>
    </w:div>
    <w:div w:id="1803032483">
      <w:bodyDiv w:val="1"/>
      <w:marLeft w:val="0"/>
      <w:marRight w:val="0"/>
      <w:marTop w:val="0"/>
      <w:marBottom w:val="0"/>
      <w:divBdr>
        <w:top w:val="none" w:sz="0" w:space="0" w:color="auto"/>
        <w:left w:val="none" w:sz="0" w:space="0" w:color="auto"/>
        <w:bottom w:val="none" w:sz="0" w:space="0" w:color="auto"/>
        <w:right w:val="none" w:sz="0" w:space="0" w:color="auto"/>
      </w:divBdr>
    </w:div>
    <w:div w:id="1804232936">
      <w:bodyDiv w:val="1"/>
      <w:marLeft w:val="0"/>
      <w:marRight w:val="0"/>
      <w:marTop w:val="0"/>
      <w:marBottom w:val="0"/>
      <w:divBdr>
        <w:top w:val="none" w:sz="0" w:space="0" w:color="auto"/>
        <w:left w:val="none" w:sz="0" w:space="0" w:color="auto"/>
        <w:bottom w:val="none" w:sz="0" w:space="0" w:color="auto"/>
        <w:right w:val="none" w:sz="0" w:space="0" w:color="auto"/>
      </w:divBdr>
    </w:div>
    <w:div w:id="1809665796">
      <w:bodyDiv w:val="1"/>
      <w:marLeft w:val="0"/>
      <w:marRight w:val="0"/>
      <w:marTop w:val="0"/>
      <w:marBottom w:val="0"/>
      <w:divBdr>
        <w:top w:val="none" w:sz="0" w:space="0" w:color="auto"/>
        <w:left w:val="none" w:sz="0" w:space="0" w:color="auto"/>
        <w:bottom w:val="none" w:sz="0" w:space="0" w:color="auto"/>
        <w:right w:val="none" w:sz="0" w:space="0" w:color="auto"/>
      </w:divBdr>
    </w:div>
    <w:div w:id="1811484510">
      <w:bodyDiv w:val="1"/>
      <w:marLeft w:val="0"/>
      <w:marRight w:val="0"/>
      <w:marTop w:val="0"/>
      <w:marBottom w:val="0"/>
      <w:divBdr>
        <w:top w:val="none" w:sz="0" w:space="0" w:color="auto"/>
        <w:left w:val="none" w:sz="0" w:space="0" w:color="auto"/>
        <w:bottom w:val="none" w:sz="0" w:space="0" w:color="auto"/>
        <w:right w:val="none" w:sz="0" w:space="0" w:color="auto"/>
      </w:divBdr>
    </w:div>
    <w:div w:id="1813325682">
      <w:bodyDiv w:val="1"/>
      <w:marLeft w:val="0"/>
      <w:marRight w:val="0"/>
      <w:marTop w:val="0"/>
      <w:marBottom w:val="0"/>
      <w:divBdr>
        <w:top w:val="none" w:sz="0" w:space="0" w:color="auto"/>
        <w:left w:val="none" w:sz="0" w:space="0" w:color="auto"/>
        <w:bottom w:val="none" w:sz="0" w:space="0" w:color="auto"/>
        <w:right w:val="none" w:sz="0" w:space="0" w:color="auto"/>
      </w:divBdr>
    </w:div>
    <w:div w:id="1815752762">
      <w:bodyDiv w:val="1"/>
      <w:marLeft w:val="0"/>
      <w:marRight w:val="0"/>
      <w:marTop w:val="0"/>
      <w:marBottom w:val="0"/>
      <w:divBdr>
        <w:top w:val="none" w:sz="0" w:space="0" w:color="auto"/>
        <w:left w:val="none" w:sz="0" w:space="0" w:color="auto"/>
        <w:bottom w:val="none" w:sz="0" w:space="0" w:color="auto"/>
        <w:right w:val="none" w:sz="0" w:space="0" w:color="auto"/>
      </w:divBdr>
      <w:divsChild>
        <w:div w:id="1530870174">
          <w:marLeft w:val="0"/>
          <w:marRight w:val="0"/>
          <w:marTop w:val="0"/>
          <w:marBottom w:val="0"/>
          <w:divBdr>
            <w:top w:val="none" w:sz="0" w:space="0" w:color="auto"/>
            <w:left w:val="none" w:sz="0" w:space="0" w:color="auto"/>
            <w:bottom w:val="none" w:sz="0" w:space="0" w:color="auto"/>
            <w:right w:val="none" w:sz="0" w:space="0" w:color="auto"/>
          </w:divBdr>
        </w:div>
      </w:divsChild>
    </w:div>
    <w:div w:id="1817793183">
      <w:bodyDiv w:val="1"/>
      <w:marLeft w:val="0"/>
      <w:marRight w:val="0"/>
      <w:marTop w:val="0"/>
      <w:marBottom w:val="0"/>
      <w:divBdr>
        <w:top w:val="none" w:sz="0" w:space="0" w:color="auto"/>
        <w:left w:val="none" w:sz="0" w:space="0" w:color="auto"/>
        <w:bottom w:val="none" w:sz="0" w:space="0" w:color="auto"/>
        <w:right w:val="none" w:sz="0" w:space="0" w:color="auto"/>
      </w:divBdr>
    </w:div>
    <w:div w:id="1821117680">
      <w:bodyDiv w:val="1"/>
      <w:marLeft w:val="0"/>
      <w:marRight w:val="0"/>
      <w:marTop w:val="0"/>
      <w:marBottom w:val="0"/>
      <w:divBdr>
        <w:top w:val="none" w:sz="0" w:space="0" w:color="auto"/>
        <w:left w:val="none" w:sz="0" w:space="0" w:color="auto"/>
        <w:bottom w:val="none" w:sz="0" w:space="0" w:color="auto"/>
        <w:right w:val="none" w:sz="0" w:space="0" w:color="auto"/>
      </w:divBdr>
    </w:div>
    <w:div w:id="1823500676">
      <w:bodyDiv w:val="1"/>
      <w:marLeft w:val="0"/>
      <w:marRight w:val="0"/>
      <w:marTop w:val="0"/>
      <w:marBottom w:val="0"/>
      <w:divBdr>
        <w:top w:val="none" w:sz="0" w:space="0" w:color="auto"/>
        <w:left w:val="none" w:sz="0" w:space="0" w:color="auto"/>
        <w:bottom w:val="none" w:sz="0" w:space="0" w:color="auto"/>
        <w:right w:val="none" w:sz="0" w:space="0" w:color="auto"/>
      </w:divBdr>
    </w:div>
    <w:div w:id="1824470222">
      <w:bodyDiv w:val="1"/>
      <w:marLeft w:val="0"/>
      <w:marRight w:val="0"/>
      <w:marTop w:val="0"/>
      <w:marBottom w:val="0"/>
      <w:divBdr>
        <w:top w:val="none" w:sz="0" w:space="0" w:color="auto"/>
        <w:left w:val="none" w:sz="0" w:space="0" w:color="auto"/>
        <w:bottom w:val="none" w:sz="0" w:space="0" w:color="auto"/>
        <w:right w:val="none" w:sz="0" w:space="0" w:color="auto"/>
      </w:divBdr>
    </w:div>
    <w:div w:id="1827361606">
      <w:bodyDiv w:val="1"/>
      <w:marLeft w:val="0"/>
      <w:marRight w:val="0"/>
      <w:marTop w:val="0"/>
      <w:marBottom w:val="0"/>
      <w:divBdr>
        <w:top w:val="none" w:sz="0" w:space="0" w:color="auto"/>
        <w:left w:val="none" w:sz="0" w:space="0" w:color="auto"/>
        <w:bottom w:val="none" w:sz="0" w:space="0" w:color="auto"/>
        <w:right w:val="none" w:sz="0" w:space="0" w:color="auto"/>
      </w:divBdr>
    </w:div>
    <w:div w:id="1828089463">
      <w:bodyDiv w:val="1"/>
      <w:marLeft w:val="0"/>
      <w:marRight w:val="0"/>
      <w:marTop w:val="0"/>
      <w:marBottom w:val="0"/>
      <w:divBdr>
        <w:top w:val="none" w:sz="0" w:space="0" w:color="auto"/>
        <w:left w:val="none" w:sz="0" w:space="0" w:color="auto"/>
        <w:bottom w:val="none" w:sz="0" w:space="0" w:color="auto"/>
        <w:right w:val="none" w:sz="0" w:space="0" w:color="auto"/>
      </w:divBdr>
    </w:div>
    <w:div w:id="1830247142">
      <w:bodyDiv w:val="1"/>
      <w:marLeft w:val="0"/>
      <w:marRight w:val="0"/>
      <w:marTop w:val="0"/>
      <w:marBottom w:val="0"/>
      <w:divBdr>
        <w:top w:val="none" w:sz="0" w:space="0" w:color="auto"/>
        <w:left w:val="none" w:sz="0" w:space="0" w:color="auto"/>
        <w:bottom w:val="none" w:sz="0" w:space="0" w:color="auto"/>
        <w:right w:val="none" w:sz="0" w:space="0" w:color="auto"/>
      </w:divBdr>
    </w:div>
    <w:div w:id="1832870457">
      <w:bodyDiv w:val="1"/>
      <w:marLeft w:val="0"/>
      <w:marRight w:val="0"/>
      <w:marTop w:val="0"/>
      <w:marBottom w:val="0"/>
      <w:divBdr>
        <w:top w:val="none" w:sz="0" w:space="0" w:color="auto"/>
        <w:left w:val="none" w:sz="0" w:space="0" w:color="auto"/>
        <w:bottom w:val="none" w:sz="0" w:space="0" w:color="auto"/>
        <w:right w:val="none" w:sz="0" w:space="0" w:color="auto"/>
      </w:divBdr>
    </w:div>
    <w:div w:id="1841117930">
      <w:bodyDiv w:val="1"/>
      <w:marLeft w:val="0"/>
      <w:marRight w:val="0"/>
      <w:marTop w:val="0"/>
      <w:marBottom w:val="0"/>
      <w:divBdr>
        <w:top w:val="none" w:sz="0" w:space="0" w:color="auto"/>
        <w:left w:val="none" w:sz="0" w:space="0" w:color="auto"/>
        <w:bottom w:val="none" w:sz="0" w:space="0" w:color="auto"/>
        <w:right w:val="none" w:sz="0" w:space="0" w:color="auto"/>
      </w:divBdr>
    </w:div>
    <w:div w:id="1842354554">
      <w:bodyDiv w:val="1"/>
      <w:marLeft w:val="0"/>
      <w:marRight w:val="0"/>
      <w:marTop w:val="0"/>
      <w:marBottom w:val="0"/>
      <w:divBdr>
        <w:top w:val="none" w:sz="0" w:space="0" w:color="auto"/>
        <w:left w:val="none" w:sz="0" w:space="0" w:color="auto"/>
        <w:bottom w:val="none" w:sz="0" w:space="0" w:color="auto"/>
        <w:right w:val="none" w:sz="0" w:space="0" w:color="auto"/>
      </w:divBdr>
    </w:div>
    <w:div w:id="1842501694">
      <w:bodyDiv w:val="1"/>
      <w:marLeft w:val="0"/>
      <w:marRight w:val="0"/>
      <w:marTop w:val="0"/>
      <w:marBottom w:val="0"/>
      <w:divBdr>
        <w:top w:val="none" w:sz="0" w:space="0" w:color="auto"/>
        <w:left w:val="none" w:sz="0" w:space="0" w:color="auto"/>
        <w:bottom w:val="none" w:sz="0" w:space="0" w:color="auto"/>
        <w:right w:val="none" w:sz="0" w:space="0" w:color="auto"/>
      </w:divBdr>
    </w:div>
    <w:div w:id="1843815305">
      <w:bodyDiv w:val="1"/>
      <w:marLeft w:val="0"/>
      <w:marRight w:val="0"/>
      <w:marTop w:val="0"/>
      <w:marBottom w:val="0"/>
      <w:divBdr>
        <w:top w:val="none" w:sz="0" w:space="0" w:color="auto"/>
        <w:left w:val="none" w:sz="0" w:space="0" w:color="auto"/>
        <w:bottom w:val="none" w:sz="0" w:space="0" w:color="auto"/>
        <w:right w:val="none" w:sz="0" w:space="0" w:color="auto"/>
      </w:divBdr>
    </w:div>
    <w:div w:id="1845893345">
      <w:bodyDiv w:val="1"/>
      <w:marLeft w:val="0"/>
      <w:marRight w:val="0"/>
      <w:marTop w:val="0"/>
      <w:marBottom w:val="0"/>
      <w:divBdr>
        <w:top w:val="none" w:sz="0" w:space="0" w:color="auto"/>
        <w:left w:val="none" w:sz="0" w:space="0" w:color="auto"/>
        <w:bottom w:val="none" w:sz="0" w:space="0" w:color="auto"/>
        <w:right w:val="none" w:sz="0" w:space="0" w:color="auto"/>
      </w:divBdr>
    </w:div>
    <w:div w:id="1848058128">
      <w:bodyDiv w:val="1"/>
      <w:marLeft w:val="0"/>
      <w:marRight w:val="0"/>
      <w:marTop w:val="0"/>
      <w:marBottom w:val="0"/>
      <w:divBdr>
        <w:top w:val="none" w:sz="0" w:space="0" w:color="auto"/>
        <w:left w:val="none" w:sz="0" w:space="0" w:color="auto"/>
        <w:bottom w:val="none" w:sz="0" w:space="0" w:color="auto"/>
        <w:right w:val="none" w:sz="0" w:space="0" w:color="auto"/>
      </w:divBdr>
    </w:div>
    <w:div w:id="1852331033">
      <w:bodyDiv w:val="1"/>
      <w:marLeft w:val="0"/>
      <w:marRight w:val="0"/>
      <w:marTop w:val="0"/>
      <w:marBottom w:val="0"/>
      <w:divBdr>
        <w:top w:val="none" w:sz="0" w:space="0" w:color="auto"/>
        <w:left w:val="none" w:sz="0" w:space="0" w:color="auto"/>
        <w:bottom w:val="none" w:sz="0" w:space="0" w:color="auto"/>
        <w:right w:val="none" w:sz="0" w:space="0" w:color="auto"/>
      </w:divBdr>
    </w:div>
    <w:div w:id="1862356660">
      <w:bodyDiv w:val="1"/>
      <w:marLeft w:val="0"/>
      <w:marRight w:val="0"/>
      <w:marTop w:val="0"/>
      <w:marBottom w:val="0"/>
      <w:divBdr>
        <w:top w:val="none" w:sz="0" w:space="0" w:color="auto"/>
        <w:left w:val="none" w:sz="0" w:space="0" w:color="auto"/>
        <w:bottom w:val="none" w:sz="0" w:space="0" w:color="auto"/>
        <w:right w:val="none" w:sz="0" w:space="0" w:color="auto"/>
      </w:divBdr>
    </w:div>
    <w:div w:id="1864400797">
      <w:bodyDiv w:val="1"/>
      <w:marLeft w:val="0"/>
      <w:marRight w:val="0"/>
      <w:marTop w:val="0"/>
      <w:marBottom w:val="0"/>
      <w:divBdr>
        <w:top w:val="none" w:sz="0" w:space="0" w:color="auto"/>
        <w:left w:val="none" w:sz="0" w:space="0" w:color="auto"/>
        <w:bottom w:val="none" w:sz="0" w:space="0" w:color="auto"/>
        <w:right w:val="none" w:sz="0" w:space="0" w:color="auto"/>
      </w:divBdr>
    </w:div>
    <w:div w:id="1868106337">
      <w:bodyDiv w:val="1"/>
      <w:marLeft w:val="0"/>
      <w:marRight w:val="0"/>
      <w:marTop w:val="0"/>
      <w:marBottom w:val="0"/>
      <w:divBdr>
        <w:top w:val="none" w:sz="0" w:space="0" w:color="auto"/>
        <w:left w:val="none" w:sz="0" w:space="0" w:color="auto"/>
        <w:bottom w:val="none" w:sz="0" w:space="0" w:color="auto"/>
        <w:right w:val="none" w:sz="0" w:space="0" w:color="auto"/>
      </w:divBdr>
    </w:div>
    <w:div w:id="1868447664">
      <w:bodyDiv w:val="1"/>
      <w:marLeft w:val="0"/>
      <w:marRight w:val="0"/>
      <w:marTop w:val="0"/>
      <w:marBottom w:val="0"/>
      <w:divBdr>
        <w:top w:val="none" w:sz="0" w:space="0" w:color="auto"/>
        <w:left w:val="none" w:sz="0" w:space="0" w:color="auto"/>
        <w:bottom w:val="none" w:sz="0" w:space="0" w:color="auto"/>
        <w:right w:val="none" w:sz="0" w:space="0" w:color="auto"/>
      </w:divBdr>
    </w:div>
    <w:div w:id="1873033401">
      <w:bodyDiv w:val="1"/>
      <w:marLeft w:val="0"/>
      <w:marRight w:val="0"/>
      <w:marTop w:val="0"/>
      <w:marBottom w:val="0"/>
      <w:divBdr>
        <w:top w:val="none" w:sz="0" w:space="0" w:color="auto"/>
        <w:left w:val="none" w:sz="0" w:space="0" w:color="auto"/>
        <w:bottom w:val="none" w:sz="0" w:space="0" w:color="auto"/>
        <w:right w:val="none" w:sz="0" w:space="0" w:color="auto"/>
      </w:divBdr>
    </w:div>
    <w:div w:id="1884556040">
      <w:bodyDiv w:val="1"/>
      <w:marLeft w:val="0"/>
      <w:marRight w:val="0"/>
      <w:marTop w:val="0"/>
      <w:marBottom w:val="0"/>
      <w:divBdr>
        <w:top w:val="none" w:sz="0" w:space="0" w:color="auto"/>
        <w:left w:val="none" w:sz="0" w:space="0" w:color="auto"/>
        <w:bottom w:val="none" w:sz="0" w:space="0" w:color="auto"/>
        <w:right w:val="none" w:sz="0" w:space="0" w:color="auto"/>
      </w:divBdr>
    </w:div>
    <w:div w:id="1885362421">
      <w:bodyDiv w:val="1"/>
      <w:marLeft w:val="0"/>
      <w:marRight w:val="0"/>
      <w:marTop w:val="0"/>
      <w:marBottom w:val="0"/>
      <w:divBdr>
        <w:top w:val="none" w:sz="0" w:space="0" w:color="auto"/>
        <w:left w:val="none" w:sz="0" w:space="0" w:color="auto"/>
        <w:bottom w:val="none" w:sz="0" w:space="0" w:color="auto"/>
        <w:right w:val="none" w:sz="0" w:space="0" w:color="auto"/>
      </w:divBdr>
    </w:div>
    <w:div w:id="1888685652">
      <w:bodyDiv w:val="1"/>
      <w:marLeft w:val="0"/>
      <w:marRight w:val="0"/>
      <w:marTop w:val="0"/>
      <w:marBottom w:val="0"/>
      <w:divBdr>
        <w:top w:val="none" w:sz="0" w:space="0" w:color="auto"/>
        <w:left w:val="none" w:sz="0" w:space="0" w:color="auto"/>
        <w:bottom w:val="none" w:sz="0" w:space="0" w:color="auto"/>
        <w:right w:val="none" w:sz="0" w:space="0" w:color="auto"/>
      </w:divBdr>
    </w:div>
    <w:div w:id="1889222781">
      <w:bodyDiv w:val="1"/>
      <w:marLeft w:val="0"/>
      <w:marRight w:val="0"/>
      <w:marTop w:val="0"/>
      <w:marBottom w:val="0"/>
      <w:divBdr>
        <w:top w:val="none" w:sz="0" w:space="0" w:color="auto"/>
        <w:left w:val="none" w:sz="0" w:space="0" w:color="auto"/>
        <w:bottom w:val="none" w:sz="0" w:space="0" w:color="auto"/>
        <w:right w:val="none" w:sz="0" w:space="0" w:color="auto"/>
      </w:divBdr>
    </w:div>
    <w:div w:id="1890192084">
      <w:bodyDiv w:val="1"/>
      <w:marLeft w:val="0"/>
      <w:marRight w:val="0"/>
      <w:marTop w:val="0"/>
      <w:marBottom w:val="0"/>
      <w:divBdr>
        <w:top w:val="none" w:sz="0" w:space="0" w:color="auto"/>
        <w:left w:val="none" w:sz="0" w:space="0" w:color="auto"/>
        <w:bottom w:val="none" w:sz="0" w:space="0" w:color="auto"/>
        <w:right w:val="none" w:sz="0" w:space="0" w:color="auto"/>
      </w:divBdr>
    </w:div>
    <w:div w:id="1891912974">
      <w:bodyDiv w:val="1"/>
      <w:marLeft w:val="0"/>
      <w:marRight w:val="0"/>
      <w:marTop w:val="0"/>
      <w:marBottom w:val="0"/>
      <w:divBdr>
        <w:top w:val="none" w:sz="0" w:space="0" w:color="auto"/>
        <w:left w:val="none" w:sz="0" w:space="0" w:color="auto"/>
        <w:bottom w:val="none" w:sz="0" w:space="0" w:color="auto"/>
        <w:right w:val="none" w:sz="0" w:space="0" w:color="auto"/>
      </w:divBdr>
    </w:div>
    <w:div w:id="1892229141">
      <w:bodyDiv w:val="1"/>
      <w:marLeft w:val="0"/>
      <w:marRight w:val="0"/>
      <w:marTop w:val="0"/>
      <w:marBottom w:val="0"/>
      <w:divBdr>
        <w:top w:val="none" w:sz="0" w:space="0" w:color="auto"/>
        <w:left w:val="none" w:sz="0" w:space="0" w:color="auto"/>
        <w:bottom w:val="none" w:sz="0" w:space="0" w:color="auto"/>
        <w:right w:val="none" w:sz="0" w:space="0" w:color="auto"/>
      </w:divBdr>
    </w:div>
    <w:div w:id="1894344950">
      <w:bodyDiv w:val="1"/>
      <w:marLeft w:val="0"/>
      <w:marRight w:val="0"/>
      <w:marTop w:val="0"/>
      <w:marBottom w:val="0"/>
      <w:divBdr>
        <w:top w:val="none" w:sz="0" w:space="0" w:color="auto"/>
        <w:left w:val="none" w:sz="0" w:space="0" w:color="auto"/>
        <w:bottom w:val="none" w:sz="0" w:space="0" w:color="auto"/>
        <w:right w:val="none" w:sz="0" w:space="0" w:color="auto"/>
      </w:divBdr>
    </w:div>
    <w:div w:id="1894999769">
      <w:bodyDiv w:val="1"/>
      <w:marLeft w:val="0"/>
      <w:marRight w:val="0"/>
      <w:marTop w:val="0"/>
      <w:marBottom w:val="0"/>
      <w:divBdr>
        <w:top w:val="none" w:sz="0" w:space="0" w:color="auto"/>
        <w:left w:val="none" w:sz="0" w:space="0" w:color="auto"/>
        <w:bottom w:val="none" w:sz="0" w:space="0" w:color="auto"/>
        <w:right w:val="none" w:sz="0" w:space="0" w:color="auto"/>
      </w:divBdr>
    </w:div>
    <w:div w:id="1895777503">
      <w:bodyDiv w:val="1"/>
      <w:marLeft w:val="0"/>
      <w:marRight w:val="0"/>
      <w:marTop w:val="0"/>
      <w:marBottom w:val="0"/>
      <w:divBdr>
        <w:top w:val="none" w:sz="0" w:space="0" w:color="auto"/>
        <w:left w:val="none" w:sz="0" w:space="0" w:color="auto"/>
        <w:bottom w:val="none" w:sz="0" w:space="0" w:color="auto"/>
        <w:right w:val="none" w:sz="0" w:space="0" w:color="auto"/>
      </w:divBdr>
    </w:div>
    <w:div w:id="1897931277">
      <w:bodyDiv w:val="1"/>
      <w:marLeft w:val="0"/>
      <w:marRight w:val="0"/>
      <w:marTop w:val="0"/>
      <w:marBottom w:val="0"/>
      <w:divBdr>
        <w:top w:val="none" w:sz="0" w:space="0" w:color="auto"/>
        <w:left w:val="none" w:sz="0" w:space="0" w:color="auto"/>
        <w:bottom w:val="none" w:sz="0" w:space="0" w:color="auto"/>
        <w:right w:val="none" w:sz="0" w:space="0" w:color="auto"/>
      </w:divBdr>
    </w:div>
    <w:div w:id="1900938161">
      <w:bodyDiv w:val="1"/>
      <w:marLeft w:val="0"/>
      <w:marRight w:val="0"/>
      <w:marTop w:val="0"/>
      <w:marBottom w:val="0"/>
      <w:divBdr>
        <w:top w:val="none" w:sz="0" w:space="0" w:color="auto"/>
        <w:left w:val="none" w:sz="0" w:space="0" w:color="auto"/>
        <w:bottom w:val="none" w:sz="0" w:space="0" w:color="auto"/>
        <w:right w:val="none" w:sz="0" w:space="0" w:color="auto"/>
      </w:divBdr>
    </w:div>
    <w:div w:id="1902250807">
      <w:bodyDiv w:val="1"/>
      <w:marLeft w:val="0"/>
      <w:marRight w:val="0"/>
      <w:marTop w:val="0"/>
      <w:marBottom w:val="0"/>
      <w:divBdr>
        <w:top w:val="none" w:sz="0" w:space="0" w:color="auto"/>
        <w:left w:val="none" w:sz="0" w:space="0" w:color="auto"/>
        <w:bottom w:val="none" w:sz="0" w:space="0" w:color="auto"/>
        <w:right w:val="none" w:sz="0" w:space="0" w:color="auto"/>
      </w:divBdr>
    </w:div>
    <w:div w:id="1907371503">
      <w:bodyDiv w:val="1"/>
      <w:marLeft w:val="0"/>
      <w:marRight w:val="0"/>
      <w:marTop w:val="0"/>
      <w:marBottom w:val="0"/>
      <w:divBdr>
        <w:top w:val="none" w:sz="0" w:space="0" w:color="auto"/>
        <w:left w:val="none" w:sz="0" w:space="0" w:color="auto"/>
        <w:bottom w:val="none" w:sz="0" w:space="0" w:color="auto"/>
        <w:right w:val="none" w:sz="0" w:space="0" w:color="auto"/>
      </w:divBdr>
    </w:div>
    <w:div w:id="1909071429">
      <w:bodyDiv w:val="1"/>
      <w:marLeft w:val="0"/>
      <w:marRight w:val="0"/>
      <w:marTop w:val="0"/>
      <w:marBottom w:val="0"/>
      <w:divBdr>
        <w:top w:val="none" w:sz="0" w:space="0" w:color="auto"/>
        <w:left w:val="none" w:sz="0" w:space="0" w:color="auto"/>
        <w:bottom w:val="none" w:sz="0" w:space="0" w:color="auto"/>
        <w:right w:val="none" w:sz="0" w:space="0" w:color="auto"/>
      </w:divBdr>
    </w:div>
    <w:div w:id="1911189677">
      <w:bodyDiv w:val="1"/>
      <w:marLeft w:val="0"/>
      <w:marRight w:val="0"/>
      <w:marTop w:val="0"/>
      <w:marBottom w:val="0"/>
      <w:divBdr>
        <w:top w:val="none" w:sz="0" w:space="0" w:color="auto"/>
        <w:left w:val="none" w:sz="0" w:space="0" w:color="auto"/>
        <w:bottom w:val="none" w:sz="0" w:space="0" w:color="auto"/>
        <w:right w:val="none" w:sz="0" w:space="0" w:color="auto"/>
      </w:divBdr>
    </w:div>
    <w:div w:id="1919633145">
      <w:bodyDiv w:val="1"/>
      <w:marLeft w:val="0"/>
      <w:marRight w:val="0"/>
      <w:marTop w:val="0"/>
      <w:marBottom w:val="0"/>
      <w:divBdr>
        <w:top w:val="none" w:sz="0" w:space="0" w:color="auto"/>
        <w:left w:val="none" w:sz="0" w:space="0" w:color="auto"/>
        <w:bottom w:val="none" w:sz="0" w:space="0" w:color="auto"/>
        <w:right w:val="none" w:sz="0" w:space="0" w:color="auto"/>
      </w:divBdr>
    </w:div>
    <w:div w:id="1923248045">
      <w:bodyDiv w:val="1"/>
      <w:marLeft w:val="0"/>
      <w:marRight w:val="0"/>
      <w:marTop w:val="0"/>
      <w:marBottom w:val="0"/>
      <w:divBdr>
        <w:top w:val="none" w:sz="0" w:space="0" w:color="auto"/>
        <w:left w:val="none" w:sz="0" w:space="0" w:color="auto"/>
        <w:bottom w:val="none" w:sz="0" w:space="0" w:color="auto"/>
        <w:right w:val="none" w:sz="0" w:space="0" w:color="auto"/>
      </w:divBdr>
    </w:div>
    <w:div w:id="1926381093">
      <w:bodyDiv w:val="1"/>
      <w:marLeft w:val="0"/>
      <w:marRight w:val="0"/>
      <w:marTop w:val="0"/>
      <w:marBottom w:val="0"/>
      <w:divBdr>
        <w:top w:val="none" w:sz="0" w:space="0" w:color="auto"/>
        <w:left w:val="none" w:sz="0" w:space="0" w:color="auto"/>
        <w:bottom w:val="none" w:sz="0" w:space="0" w:color="auto"/>
        <w:right w:val="none" w:sz="0" w:space="0" w:color="auto"/>
      </w:divBdr>
    </w:div>
    <w:div w:id="1926920172">
      <w:bodyDiv w:val="1"/>
      <w:marLeft w:val="0"/>
      <w:marRight w:val="0"/>
      <w:marTop w:val="0"/>
      <w:marBottom w:val="0"/>
      <w:divBdr>
        <w:top w:val="none" w:sz="0" w:space="0" w:color="auto"/>
        <w:left w:val="none" w:sz="0" w:space="0" w:color="auto"/>
        <w:bottom w:val="none" w:sz="0" w:space="0" w:color="auto"/>
        <w:right w:val="none" w:sz="0" w:space="0" w:color="auto"/>
      </w:divBdr>
    </w:div>
    <w:div w:id="1929264218">
      <w:bodyDiv w:val="1"/>
      <w:marLeft w:val="0"/>
      <w:marRight w:val="0"/>
      <w:marTop w:val="0"/>
      <w:marBottom w:val="0"/>
      <w:divBdr>
        <w:top w:val="none" w:sz="0" w:space="0" w:color="auto"/>
        <w:left w:val="none" w:sz="0" w:space="0" w:color="auto"/>
        <w:bottom w:val="none" w:sz="0" w:space="0" w:color="auto"/>
        <w:right w:val="none" w:sz="0" w:space="0" w:color="auto"/>
      </w:divBdr>
    </w:div>
    <w:div w:id="1929845164">
      <w:bodyDiv w:val="1"/>
      <w:marLeft w:val="0"/>
      <w:marRight w:val="0"/>
      <w:marTop w:val="0"/>
      <w:marBottom w:val="0"/>
      <w:divBdr>
        <w:top w:val="none" w:sz="0" w:space="0" w:color="auto"/>
        <w:left w:val="none" w:sz="0" w:space="0" w:color="auto"/>
        <w:bottom w:val="none" w:sz="0" w:space="0" w:color="auto"/>
        <w:right w:val="none" w:sz="0" w:space="0" w:color="auto"/>
      </w:divBdr>
    </w:div>
    <w:div w:id="1931769466">
      <w:bodyDiv w:val="1"/>
      <w:marLeft w:val="0"/>
      <w:marRight w:val="0"/>
      <w:marTop w:val="0"/>
      <w:marBottom w:val="0"/>
      <w:divBdr>
        <w:top w:val="none" w:sz="0" w:space="0" w:color="auto"/>
        <w:left w:val="none" w:sz="0" w:space="0" w:color="auto"/>
        <w:bottom w:val="none" w:sz="0" w:space="0" w:color="auto"/>
        <w:right w:val="none" w:sz="0" w:space="0" w:color="auto"/>
      </w:divBdr>
    </w:div>
    <w:div w:id="1932351617">
      <w:bodyDiv w:val="1"/>
      <w:marLeft w:val="0"/>
      <w:marRight w:val="0"/>
      <w:marTop w:val="0"/>
      <w:marBottom w:val="0"/>
      <w:divBdr>
        <w:top w:val="none" w:sz="0" w:space="0" w:color="auto"/>
        <w:left w:val="none" w:sz="0" w:space="0" w:color="auto"/>
        <w:bottom w:val="none" w:sz="0" w:space="0" w:color="auto"/>
        <w:right w:val="none" w:sz="0" w:space="0" w:color="auto"/>
      </w:divBdr>
    </w:div>
    <w:div w:id="1933929854">
      <w:bodyDiv w:val="1"/>
      <w:marLeft w:val="0"/>
      <w:marRight w:val="0"/>
      <w:marTop w:val="0"/>
      <w:marBottom w:val="0"/>
      <w:divBdr>
        <w:top w:val="none" w:sz="0" w:space="0" w:color="auto"/>
        <w:left w:val="none" w:sz="0" w:space="0" w:color="auto"/>
        <w:bottom w:val="none" w:sz="0" w:space="0" w:color="auto"/>
        <w:right w:val="none" w:sz="0" w:space="0" w:color="auto"/>
      </w:divBdr>
    </w:div>
    <w:div w:id="1934437116">
      <w:bodyDiv w:val="1"/>
      <w:marLeft w:val="0"/>
      <w:marRight w:val="0"/>
      <w:marTop w:val="0"/>
      <w:marBottom w:val="0"/>
      <w:divBdr>
        <w:top w:val="none" w:sz="0" w:space="0" w:color="auto"/>
        <w:left w:val="none" w:sz="0" w:space="0" w:color="auto"/>
        <w:bottom w:val="none" w:sz="0" w:space="0" w:color="auto"/>
        <w:right w:val="none" w:sz="0" w:space="0" w:color="auto"/>
      </w:divBdr>
    </w:div>
    <w:div w:id="1936329888">
      <w:bodyDiv w:val="1"/>
      <w:marLeft w:val="0"/>
      <w:marRight w:val="0"/>
      <w:marTop w:val="0"/>
      <w:marBottom w:val="0"/>
      <w:divBdr>
        <w:top w:val="none" w:sz="0" w:space="0" w:color="auto"/>
        <w:left w:val="none" w:sz="0" w:space="0" w:color="auto"/>
        <w:bottom w:val="none" w:sz="0" w:space="0" w:color="auto"/>
        <w:right w:val="none" w:sz="0" w:space="0" w:color="auto"/>
      </w:divBdr>
    </w:div>
    <w:div w:id="1937129866">
      <w:bodyDiv w:val="1"/>
      <w:marLeft w:val="0"/>
      <w:marRight w:val="0"/>
      <w:marTop w:val="0"/>
      <w:marBottom w:val="0"/>
      <w:divBdr>
        <w:top w:val="none" w:sz="0" w:space="0" w:color="auto"/>
        <w:left w:val="none" w:sz="0" w:space="0" w:color="auto"/>
        <w:bottom w:val="none" w:sz="0" w:space="0" w:color="auto"/>
        <w:right w:val="none" w:sz="0" w:space="0" w:color="auto"/>
      </w:divBdr>
    </w:div>
    <w:div w:id="1941834967">
      <w:bodyDiv w:val="1"/>
      <w:marLeft w:val="0"/>
      <w:marRight w:val="0"/>
      <w:marTop w:val="0"/>
      <w:marBottom w:val="0"/>
      <w:divBdr>
        <w:top w:val="none" w:sz="0" w:space="0" w:color="auto"/>
        <w:left w:val="none" w:sz="0" w:space="0" w:color="auto"/>
        <w:bottom w:val="none" w:sz="0" w:space="0" w:color="auto"/>
        <w:right w:val="none" w:sz="0" w:space="0" w:color="auto"/>
      </w:divBdr>
    </w:div>
    <w:div w:id="1941985339">
      <w:bodyDiv w:val="1"/>
      <w:marLeft w:val="0"/>
      <w:marRight w:val="0"/>
      <w:marTop w:val="0"/>
      <w:marBottom w:val="0"/>
      <w:divBdr>
        <w:top w:val="none" w:sz="0" w:space="0" w:color="auto"/>
        <w:left w:val="none" w:sz="0" w:space="0" w:color="auto"/>
        <w:bottom w:val="none" w:sz="0" w:space="0" w:color="auto"/>
        <w:right w:val="none" w:sz="0" w:space="0" w:color="auto"/>
      </w:divBdr>
    </w:div>
    <w:div w:id="1949895869">
      <w:bodyDiv w:val="1"/>
      <w:marLeft w:val="0"/>
      <w:marRight w:val="0"/>
      <w:marTop w:val="0"/>
      <w:marBottom w:val="0"/>
      <w:divBdr>
        <w:top w:val="none" w:sz="0" w:space="0" w:color="auto"/>
        <w:left w:val="none" w:sz="0" w:space="0" w:color="auto"/>
        <w:bottom w:val="none" w:sz="0" w:space="0" w:color="auto"/>
        <w:right w:val="none" w:sz="0" w:space="0" w:color="auto"/>
      </w:divBdr>
    </w:div>
    <w:div w:id="1950888531">
      <w:bodyDiv w:val="1"/>
      <w:marLeft w:val="0"/>
      <w:marRight w:val="0"/>
      <w:marTop w:val="0"/>
      <w:marBottom w:val="0"/>
      <w:divBdr>
        <w:top w:val="none" w:sz="0" w:space="0" w:color="auto"/>
        <w:left w:val="none" w:sz="0" w:space="0" w:color="auto"/>
        <w:bottom w:val="none" w:sz="0" w:space="0" w:color="auto"/>
        <w:right w:val="none" w:sz="0" w:space="0" w:color="auto"/>
      </w:divBdr>
      <w:divsChild>
        <w:div w:id="1292053206">
          <w:marLeft w:val="0"/>
          <w:marRight w:val="0"/>
          <w:marTop w:val="0"/>
          <w:marBottom w:val="180"/>
          <w:divBdr>
            <w:top w:val="none" w:sz="0" w:space="0" w:color="auto"/>
            <w:left w:val="none" w:sz="0" w:space="0" w:color="auto"/>
            <w:bottom w:val="none" w:sz="0" w:space="0" w:color="auto"/>
            <w:right w:val="none" w:sz="0" w:space="0" w:color="auto"/>
          </w:divBdr>
        </w:div>
        <w:div w:id="1549032857">
          <w:marLeft w:val="0"/>
          <w:marRight w:val="0"/>
          <w:marTop w:val="0"/>
          <w:marBottom w:val="210"/>
          <w:divBdr>
            <w:top w:val="none" w:sz="0" w:space="0" w:color="auto"/>
            <w:left w:val="none" w:sz="0" w:space="0" w:color="auto"/>
            <w:bottom w:val="none" w:sz="0" w:space="0" w:color="auto"/>
            <w:right w:val="none" w:sz="0" w:space="0" w:color="auto"/>
          </w:divBdr>
        </w:div>
        <w:div w:id="1607350035">
          <w:marLeft w:val="0"/>
          <w:marRight w:val="0"/>
          <w:marTop w:val="0"/>
          <w:marBottom w:val="180"/>
          <w:divBdr>
            <w:top w:val="none" w:sz="0" w:space="0" w:color="auto"/>
            <w:left w:val="none" w:sz="0" w:space="0" w:color="auto"/>
            <w:bottom w:val="none" w:sz="0" w:space="0" w:color="auto"/>
            <w:right w:val="none" w:sz="0" w:space="0" w:color="auto"/>
          </w:divBdr>
        </w:div>
      </w:divsChild>
    </w:div>
    <w:div w:id="1950893799">
      <w:bodyDiv w:val="1"/>
      <w:marLeft w:val="0"/>
      <w:marRight w:val="0"/>
      <w:marTop w:val="0"/>
      <w:marBottom w:val="0"/>
      <w:divBdr>
        <w:top w:val="none" w:sz="0" w:space="0" w:color="auto"/>
        <w:left w:val="none" w:sz="0" w:space="0" w:color="auto"/>
        <w:bottom w:val="none" w:sz="0" w:space="0" w:color="auto"/>
        <w:right w:val="none" w:sz="0" w:space="0" w:color="auto"/>
      </w:divBdr>
    </w:div>
    <w:div w:id="1953633348">
      <w:bodyDiv w:val="1"/>
      <w:marLeft w:val="0"/>
      <w:marRight w:val="0"/>
      <w:marTop w:val="0"/>
      <w:marBottom w:val="0"/>
      <w:divBdr>
        <w:top w:val="none" w:sz="0" w:space="0" w:color="auto"/>
        <w:left w:val="none" w:sz="0" w:space="0" w:color="auto"/>
        <w:bottom w:val="none" w:sz="0" w:space="0" w:color="auto"/>
        <w:right w:val="none" w:sz="0" w:space="0" w:color="auto"/>
      </w:divBdr>
    </w:div>
    <w:div w:id="1958026230">
      <w:bodyDiv w:val="1"/>
      <w:marLeft w:val="0"/>
      <w:marRight w:val="0"/>
      <w:marTop w:val="0"/>
      <w:marBottom w:val="0"/>
      <w:divBdr>
        <w:top w:val="none" w:sz="0" w:space="0" w:color="auto"/>
        <w:left w:val="none" w:sz="0" w:space="0" w:color="auto"/>
        <w:bottom w:val="none" w:sz="0" w:space="0" w:color="auto"/>
        <w:right w:val="none" w:sz="0" w:space="0" w:color="auto"/>
      </w:divBdr>
    </w:div>
    <w:div w:id="1967851051">
      <w:bodyDiv w:val="1"/>
      <w:marLeft w:val="0"/>
      <w:marRight w:val="0"/>
      <w:marTop w:val="0"/>
      <w:marBottom w:val="0"/>
      <w:divBdr>
        <w:top w:val="none" w:sz="0" w:space="0" w:color="auto"/>
        <w:left w:val="none" w:sz="0" w:space="0" w:color="auto"/>
        <w:bottom w:val="none" w:sz="0" w:space="0" w:color="auto"/>
        <w:right w:val="none" w:sz="0" w:space="0" w:color="auto"/>
      </w:divBdr>
    </w:div>
    <w:div w:id="1969357166">
      <w:bodyDiv w:val="1"/>
      <w:marLeft w:val="0"/>
      <w:marRight w:val="0"/>
      <w:marTop w:val="0"/>
      <w:marBottom w:val="0"/>
      <w:divBdr>
        <w:top w:val="none" w:sz="0" w:space="0" w:color="auto"/>
        <w:left w:val="none" w:sz="0" w:space="0" w:color="auto"/>
        <w:bottom w:val="none" w:sz="0" w:space="0" w:color="auto"/>
        <w:right w:val="none" w:sz="0" w:space="0" w:color="auto"/>
      </w:divBdr>
    </w:div>
    <w:div w:id="1974208999">
      <w:bodyDiv w:val="1"/>
      <w:marLeft w:val="0"/>
      <w:marRight w:val="0"/>
      <w:marTop w:val="0"/>
      <w:marBottom w:val="0"/>
      <w:divBdr>
        <w:top w:val="none" w:sz="0" w:space="0" w:color="auto"/>
        <w:left w:val="none" w:sz="0" w:space="0" w:color="auto"/>
        <w:bottom w:val="none" w:sz="0" w:space="0" w:color="auto"/>
        <w:right w:val="none" w:sz="0" w:space="0" w:color="auto"/>
      </w:divBdr>
    </w:div>
    <w:div w:id="1984656143">
      <w:bodyDiv w:val="1"/>
      <w:marLeft w:val="0"/>
      <w:marRight w:val="0"/>
      <w:marTop w:val="0"/>
      <w:marBottom w:val="0"/>
      <w:divBdr>
        <w:top w:val="none" w:sz="0" w:space="0" w:color="auto"/>
        <w:left w:val="none" w:sz="0" w:space="0" w:color="auto"/>
        <w:bottom w:val="none" w:sz="0" w:space="0" w:color="auto"/>
        <w:right w:val="none" w:sz="0" w:space="0" w:color="auto"/>
      </w:divBdr>
    </w:div>
    <w:div w:id="1984694292">
      <w:bodyDiv w:val="1"/>
      <w:marLeft w:val="0"/>
      <w:marRight w:val="0"/>
      <w:marTop w:val="0"/>
      <w:marBottom w:val="0"/>
      <w:divBdr>
        <w:top w:val="none" w:sz="0" w:space="0" w:color="auto"/>
        <w:left w:val="none" w:sz="0" w:space="0" w:color="auto"/>
        <w:bottom w:val="none" w:sz="0" w:space="0" w:color="auto"/>
        <w:right w:val="none" w:sz="0" w:space="0" w:color="auto"/>
      </w:divBdr>
    </w:div>
    <w:div w:id="1989044049">
      <w:bodyDiv w:val="1"/>
      <w:marLeft w:val="0"/>
      <w:marRight w:val="0"/>
      <w:marTop w:val="0"/>
      <w:marBottom w:val="0"/>
      <w:divBdr>
        <w:top w:val="none" w:sz="0" w:space="0" w:color="auto"/>
        <w:left w:val="none" w:sz="0" w:space="0" w:color="auto"/>
        <w:bottom w:val="none" w:sz="0" w:space="0" w:color="auto"/>
        <w:right w:val="none" w:sz="0" w:space="0" w:color="auto"/>
      </w:divBdr>
    </w:div>
    <w:div w:id="1993292232">
      <w:bodyDiv w:val="1"/>
      <w:marLeft w:val="0"/>
      <w:marRight w:val="0"/>
      <w:marTop w:val="0"/>
      <w:marBottom w:val="0"/>
      <w:divBdr>
        <w:top w:val="none" w:sz="0" w:space="0" w:color="auto"/>
        <w:left w:val="none" w:sz="0" w:space="0" w:color="auto"/>
        <w:bottom w:val="none" w:sz="0" w:space="0" w:color="auto"/>
        <w:right w:val="none" w:sz="0" w:space="0" w:color="auto"/>
      </w:divBdr>
    </w:div>
    <w:div w:id="2008970268">
      <w:bodyDiv w:val="1"/>
      <w:marLeft w:val="0"/>
      <w:marRight w:val="0"/>
      <w:marTop w:val="0"/>
      <w:marBottom w:val="0"/>
      <w:divBdr>
        <w:top w:val="none" w:sz="0" w:space="0" w:color="auto"/>
        <w:left w:val="none" w:sz="0" w:space="0" w:color="auto"/>
        <w:bottom w:val="none" w:sz="0" w:space="0" w:color="auto"/>
        <w:right w:val="none" w:sz="0" w:space="0" w:color="auto"/>
      </w:divBdr>
    </w:div>
    <w:div w:id="2011251952">
      <w:bodyDiv w:val="1"/>
      <w:marLeft w:val="0"/>
      <w:marRight w:val="0"/>
      <w:marTop w:val="0"/>
      <w:marBottom w:val="0"/>
      <w:divBdr>
        <w:top w:val="none" w:sz="0" w:space="0" w:color="auto"/>
        <w:left w:val="none" w:sz="0" w:space="0" w:color="auto"/>
        <w:bottom w:val="none" w:sz="0" w:space="0" w:color="auto"/>
        <w:right w:val="none" w:sz="0" w:space="0" w:color="auto"/>
      </w:divBdr>
      <w:divsChild>
        <w:div w:id="869997593">
          <w:marLeft w:val="0"/>
          <w:marRight w:val="0"/>
          <w:marTop w:val="0"/>
          <w:marBottom w:val="0"/>
          <w:divBdr>
            <w:top w:val="none" w:sz="0" w:space="0" w:color="auto"/>
            <w:left w:val="none" w:sz="0" w:space="0" w:color="auto"/>
            <w:bottom w:val="none" w:sz="0" w:space="0" w:color="auto"/>
            <w:right w:val="none" w:sz="0" w:space="0" w:color="auto"/>
          </w:divBdr>
          <w:divsChild>
            <w:div w:id="109066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289629">
      <w:bodyDiv w:val="1"/>
      <w:marLeft w:val="0"/>
      <w:marRight w:val="0"/>
      <w:marTop w:val="0"/>
      <w:marBottom w:val="0"/>
      <w:divBdr>
        <w:top w:val="none" w:sz="0" w:space="0" w:color="auto"/>
        <w:left w:val="none" w:sz="0" w:space="0" w:color="auto"/>
        <w:bottom w:val="none" w:sz="0" w:space="0" w:color="auto"/>
        <w:right w:val="none" w:sz="0" w:space="0" w:color="auto"/>
      </w:divBdr>
    </w:div>
    <w:div w:id="2017537382">
      <w:bodyDiv w:val="1"/>
      <w:marLeft w:val="0"/>
      <w:marRight w:val="0"/>
      <w:marTop w:val="0"/>
      <w:marBottom w:val="0"/>
      <w:divBdr>
        <w:top w:val="none" w:sz="0" w:space="0" w:color="auto"/>
        <w:left w:val="none" w:sz="0" w:space="0" w:color="auto"/>
        <w:bottom w:val="none" w:sz="0" w:space="0" w:color="auto"/>
        <w:right w:val="none" w:sz="0" w:space="0" w:color="auto"/>
      </w:divBdr>
    </w:div>
    <w:div w:id="2023700663">
      <w:bodyDiv w:val="1"/>
      <w:marLeft w:val="0"/>
      <w:marRight w:val="0"/>
      <w:marTop w:val="0"/>
      <w:marBottom w:val="0"/>
      <w:divBdr>
        <w:top w:val="none" w:sz="0" w:space="0" w:color="auto"/>
        <w:left w:val="none" w:sz="0" w:space="0" w:color="auto"/>
        <w:bottom w:val="none" w:sz="0" w:space="0" w:color="auto"/>
        <w:right w:val="none" w:sz="0" w:space="0" w:color="auto"/>
      </w:divBdr>
    </w:div>
    <w:div w:id="2026789171">
      <w:bodyDiv w:val="1"/>
      <w:marLeft w:val="0"/>
      <w:marRight w:val="0"/>
      <w:marTop w:val="0"/>
      <w:marBottom w:val="0"/>
      <w:divBdr>
        <w:top w:val="none" w:sz="0" w:space="0" w:color="auto"/>
        <w:left w:val="none" w:sz="0" w:space="0" w:color="auto"/>
        <w:bottom w:val="none" w:sz="0" w:space="0" w:color="auto"/>
        <w:right w:val="none" w:sz="0" w:space="0" w:color="auto"/>
      </w:divBdr>
    </w:div>
    <w:div w:id="2027562979">
      <w:bodyDiv w:val="1"/>
      <w:marLeft w:val="0"/>
      <w:marRight w:val="0"/>
      <w:marTop w:val="0"/>
      <w:marBottom w:val="0"/>
      <w:divBdr>
        <w:top w:val="none" w:sz="0" w:space="0" w:color="auto"/>
        <w:left w:val="none" w:sz="0" w:space="0" w:color="auto"/>
        <w:bottom w:val="none" w:sz="0" w:space="0" w:color="auto"/>
        <w:right w:val="none" w:sz="0" w:space="0" w:color="auto"/>
      </w:divBdr>
    </w:div>
    <w:div w:id="2030403279">
      <w:bodyDiv w:val="1"/>
      <w:marLeft w:val="0"/>
      <w:marRight w:val="0"/>
      <w:marTop w:val="0"/>
      <w:marBottom w:val="0"/>
      <w:divBdr>
        <w:top w:val="none" w:sz="0" w:space="0" w:color="auto"/>
        <w:left w:val="none" w:sz="0" w:space="0" w:color="auto"/>
        <w:bottom w:val="none" w:sz="0" w:space="0" w:color="auto"/>
        <w:right w:val="none" w:sz="0" w:space="0" w:color="auto"/>
      </w:divBdr>
    </w:div>
    <w:div w:id="2031566483">
      <w:bodyDiv w:val="1"/>
      <w:marLeft w:val="0"/>
      <w:marRight w:val="0"/>
      <w:marTop w:val="0"/>
      <w:marBottom w:val="0"/>
      <w:divBdr>
        <w:top w:val="none" w:sz="0" w:space="0" w:color="auto"/>
        <w:left w:val="none" w:sz="0" w:space="0" w:color="auto"/>
        <w:bottom w:val="none" w:sz="0" w:space="0" w:color="auto"/>
        <w:right w:val="none" w:sz="0" w:space="0" w:color="auto"/>
      </w:divBdr>
    </w:div>
    <w:div w:id="2031685685">
      <w:bodyDiv w:val="1"/>
      <w:marLeft w:val="0"/>
      <w:marRight w:val="0"/>
      <w:marTop w:val="0"/>
      <w:marBottom w:val="0"/>
      <w:divBdr>
        <w:top w:val="none" w:sz="0" w:space="0" w:color="auto"/>
        <w:left w:val="none" w:sz="0" w:space="0" w:color="auto"/>
        <w:bottom w:val="none" w:sz="0" w:space="0" w:color="auto"/>
        <w:right w:val="none" w:sz="0" w:space="0" w:color="auto"/>
      </w:divBdr>
    </w:div>
    <w:div w:id="2032559967">
      <w:bodyDiv w:val="1"/>
      <w:marLeft w:val="0"/>
      <w:marRight w:val="0"/>
      <w:marTop w:val="0"/>
      <w:marBottom w:val="0"/>
      <w:divBdr>
        <w:top w:val="none" w:sz="0" w:space="0" w:color="auto"/>
        <w:left w:val="none" w:sz="0" w:space="0" w:color="auto"/>
        <w:bottom w:val="none" w:sz="0" w:space="0" w:color="auto"/>
        <w:right w:val="none" w:sz="0" w:space="0" w:color="auto"/>
      </w:divBdr>
    </w:div>
    <w:div w:id="2035421229">
      <w:bodyDiv w:val="1"/>
      <w:marLeft w:val="0"/>
      <w:marRight w:val="0"/>
      <w:marTop w:val="0"/>
      <w:marBottom w:val="0"/>
      <w:divBdr>
        <w:top w:val="none" w:sz="0" w:space="0" w:color="auto"/>
        <w:left w:val="none" w:sz="0" w:space="0" w:color="auto"/>
        <w:bottom w:val="none" w:sz="0" w:space="0" w:color="auto"/>
        <w:right w:val="none" w:sz="0" w:space="0" w:color="auto"/>
      </w:divBdr>
    </w:div>
    <w:div w:id="2043045706">
      <w:bodyDiv w:val="1"/>
      <w:marLeft w:val="0"/>
      <w:marRight w:val="0"/>
      <w:marTop w:val="0"/>
      <w:marBottom w:val="0"/>
      <w:divBdr>
        <w:top w:val="none" w:sz="0" w:space="0" w:color="auto"/>
        <w:left w:val="none" w:sz="0" w:space="0" w:color="auto"/>
        <w:bottom w:val="none" w:sz="0" w:space="0" w:color="auto"/>
        <w:right w:val="none" w:sz="0" w:space="0" w:color="auto"/>
      </w:divBdr>
    </w:div>
    <w:div w:id="2044397766">
      <w:bodyDiv w:val="1"/>
      <w:marLeft w:val="0"/>
      <w:marRight w:val="0"/>
      <w:marTop w:val="0"/>
      <w:marBottom w:val="0"/>
      <w:divBdr>
        <w:top w:val="none" w:sz="0" w:space="0" w:color="auto"/>
        <w:left w:val="none" w:sz="0" w:space="0" w:color="auto"/>
        <w:bottom w:val="none" w:sz="0" w:space="0" w:color="auto"/>
        <w:right w:val="none" w:sz="0" w:space="0" w:color="auto"/>
      </w:divBdr>
    </w:div>
    <w:div w:id="2045403360">
      <w:bodyDiv w:val="1"/>
      <w:marLeft w:val="0"/>
      <w:marRight w:val="0"/>
      <w:marTop w:val="0"/>
      <w:marBottom w:val="0"/>
      <w:divBdr>
        <w:top w:val="none" w:sz="0" w:space="0" w:color="auto"/>
        <w:left w:val="none" w:sz="0" w:space="0" w:color="auto"/>
        <w:bottom w:val="none" w:sz="0" w:space="0" w:color="auto"/>
        <w:right w:val="none" w:sz="0" w:space="0" w:color="auto"/>
      </w:divBdr>
    </w:div>
    <w:div w:id="2045596276">
      <w:bodyDiv w:val="1"/>
      <w:marLeft w:val="0"/>
      <w:marRight w:val="0"/>
      <w:marTop w:val="0"/>
      <w:marBottom w:val="0"/>
      <w:divBdr>
        <w:top w:val="none" w:sz="0" w:space="0" w:color="auto"/>
        <w:left w:val="none" w:sz="0" w:space="0" w:color="auto"/>
        <w:bottom w:val="none" w:sz="0" w:space="0" w:color="auto"/>
        <w:right w:val="none" w:sz="0" w:space="0" w:color="auto"/>
      </w:divBdr>
    </w:div>
    <w:div w:id="2045597818">
      <w:bodyDiv w:val="1"/>
      <w:marLeft w:val="0"/>
      <w:marRight w:val="0"/>
      <w:marTop w:val="0"/>
      <w:marBottom w:val="0"/>
      <w:divBdr>
        <w:top w:val="none" w:sz="0" w:space="0" w:color="auto"/>
        <w:left w:val="none" w:sz="0" w:space="0" w:color="auto"/>
        <w:bottom w:val="none" w:sz="0" w:space="0" w:color="auto"/>
        <w:right w:val="none" w:sz="0" w:space="0" w:color="auto"/>
      </w:divBdr>
    </w:div>
    <w:div w:id="2048139231">
      <w:bodyDiv w:val="1"/>
      <w:marLeft w:val="0"/>
      <w:marRight w:val="0"/>
      <w:marTop w:val="0"/>
      <w:marBottom w:val="0"/>
      <w:divBdr>
        <w:top w:val="none" w:sz="0" w:space="0" w:color="auto"/>
        <w:left w:val="none" w:sz="0" w:space="0" w:color="auto"/>
        <w:bottom w:val="none" w:sz="0" w:space="0" w:color="auto"/>
        <w:right w:val="none" w:sz="0" w:space="0" w:color="auto"/>
      </w:divBdr>
    </w:div>
    <w:div w:id="2048676979">
      <w:bodyDiv w:val="1"/>
      <w:marLeft w:val="0"/>
      <w:marRight w:val="0"/>
      <w:marTop w:val="0"/>
      <w:marBottom w:val="0"/>
      <w:divBdr>
        <w:top w:val="none" w:sz="0" w:space="0" w:color="auto"/>
        <w:left w:val="none" w:sz="0" w:space="0" w:color="auto"/>
        <w:bottom w:val="none" w:sz="0" w:space="0" w:color="auto"/>
        <w:right w:val="none" w:sz="0" w:space="0" w:color="auto"/>
      </w:divBdr>
    </w:div>
    <w:div w:id="2050570186">
      <w:bodyDiv w:val="1"/>
      <w:marLeft w:val="0"/>
      <w:marRight w:val="0"/>
      <w:marTop w:val="0"/>
      <w:marBottom w:val="0"/>
      <w:divBdr>
        <w:top w:val="none" w:sz="0" w:space="0" w:color="auto"/>
        <w:left w:val="none" w:sz="0" w:space="0" w:color="auto"/>
        <w:bottom w:val="none" w:sz="0" w:space="0" w:color="auto"/>
        <w:right w:val="none" w:sz="0" w:space="0" w:color="auto"/>
      </w:divBdr>
    </w:div>
    <w:div w:id="2055495022">
      <w:bodyDiv w:val="1"/>
      <w:marLeft w:val="0"/>
      <w:marRight w:val="0"/>
      <w:marTop w:val="0"/>
      <w:marBottom w:val="0"/>
      <w:divBdr>
        <w:top w:val="none" w:sz="0" w:space="0" w:color="auto"/>
        <w:left w:val="none" w:sz="0" w:space="0" w:color="auto"/>
        <w:bottom w:val="none" w:sz="0" w:space="0" w:color="auto"/>
        <w:right w:val="none" w:sz="0" w:space="0" w:color="auto"/>
      </w:divBdr>
    </w:div>
    <w:div w:id="2056198667">
      <w:bodyDiv w:val="1"/>
      <w:marLeft w:val="0"/>
      <w:marRight w:val="0"/>
      <w:marTop w:val="0"/>
      <w:marBottom w:val="0"/>
      <w:divBdr>
        <w:top w:val="none" w:sz="0" w:space="0" w:color="auto"/>
        <w:left w:val="none" w:sz="0" w:space="0" w:color="auto"/>
        <w:bottom w:val="none" w:sz="0" w:space="0" w:color="auto"/>
        <w:right w:val="none" w:sz="0" w:space="0" w:color="auto"/>
      </w:divBdr>
    </w:div>
    <w:div w:id="2065910225">
      <w:bodyDiv w:val="1"/>
      <w:marLeft w:val="0"/>
      <w:marRight w:val="0"/>
      <w:marTop w:val="0"/>
      <w:marBottom w:val="0"/>
      <w:divBdr>
        <w:top w:val="none" w:sz="0" w:space="0" w:color="auto"/>
        <w:left w:val="none" w:sz="0" w:space="0" w:color="auto"/>
        <w:bottom w:val="none" w:sz="0" w:space="0" w:color="auto"/>
        <w:right w:val="none" w:sz="0" w:space="0" w:color="auto"/>
      </w:divBdr>
    </w:div>
    <w:div w:id="2065986946">
      <w:bodyDiv w:val="1"/>
      <w:marLeft w:val="0"/>
      <w:marRight w:val="0"/>
      <w:marTop w:val="0"/>
      <w:marBottom w:val="0"/>
      <w:divBdr>
        <w:top w:val="none" w:sz="0" w:space="0" w:color="auto"/>
        <w:left w:val="none" w:sz="0" w:space="0" w:color="auto"/>
        <w:bottom w:val="none" w:sz="0" w:space="0" w:color="auto"/>
        <w:right w:val="none" w:sz="0" w:space="0" w:color="auto"/>
      </w:divBdr>
    </w:div>
    <w:div w:id="2067876367">
      <w:bodyDiv w:val="1"/>
      <w:marLeft w:val="0"/>
      <w:marRight w:val="0"/>
      <w:marTop w:val="0"/>
      <w:marBottom w:val="0"/>
      <w:divBdr>
        <w:top w:val="none" w:sz="0" w:space="0" w:color="auto"/>
        <w:left w:val="none" w:sz="0" w:space="0" w:color="auto"/>
        <w:bottom w:val="none" w:sz="0" w:space="0" w:color="auto"/>
        <w:right w:val="none" w:sz="0" w:space="0" w:color="auto"/>
      </w:divBdr>
    </w:div>
    <w:div w:id="2070305282">
      <w:bodyDiv w:val="1"/>
      <w:marLeft w:val="0"/>
      <w:marRight w:val="0"/>
      <w:marTop w:val="0"/>
      <w:marBottom w:val="0"/>
      <w:divBdr>
        <w:top w:val="none" w:sz="0" w:space="0" w:color="auto"/>
        <w:left w:val="none" w:sz="0" w:space="0" w:color="auto"/>
        <w:bottom w:val="none" w:sz="0" w:space="0" w:color="auto"/>
        <w:right w:val="none" w:sz="0" w:space="0" w:color="auto"/>
      </w:divBdr>
    </w:div>
    <w:div w:id="2070305870">
      <w:bodyDiv w:val="1"/>
      <w:marLeft w:val="0"/>
      <w:marRight w:val="0"/>
      <w:marTop w:val="0"/>
      <w:marBottom w:val="0"/>
      <w:divBdr>
        <w:top w:val="none" w:sz="0" w:space="0" w:color="auto"/>
        <w:left w:val="none" w:sz="0" w:space="0" w:color="auto"/>
        <w:bottom w:val="none" w:sz="0" w:space="0" w:color="auto"/>
        <w:right w:val="none" w:sz="0" w:space="0" w:color="auto"/>
      </w:divBdr>
    </w:div>
    <w:div w:id="2071222104">
      <w:bodyDiv w:val="1"/>
      <w:marLeft w:val="0"/>
      <w:marRight w:val="0"/>
      <w:marTop w:val="0"/>
      <w:marBottom w:val="0"/>
      <w:divBdr>
        <w:top w:val="none" w:sz="0" w:space="0" w:color="auto"/>
        <w:left w:val="none" w:sz="0" w:space="0" w:color="auto"/>
        <w:bottom w:val="none" w:sz="0" w:space="0" w:color="auto"/>
        <w:right w:val="none" w:sz="0" w:space="0" w:color="auto"/>
      </w:divBdr>
    </w:div>
    <w:div w:id="2071613691">
      <w:bodyDiv w:val="1"/>
      <w:marLeft w:val="0"/>
      <w:marRight w:val="0"/>
      <w:marTop w:val="0"/>
      <w:marBottom w:val="0"/>
      <w:divBdr>
        <w:top w:val="none" w:sz="0" w:space="0" w:color="auto"/>
        <w:left w:val="none" w:sz="0" w:space="0" w:color="auto"/>
        <w:bottom w:val="none" w:sz="0" w:space="0" w:color="auto"/>
        <w:right w:val="none" w:sz="0" w:space="0" w:color="auto"/>
      </w:divBdr>
    </w:div>
    <w:div w:id="2071804571">
      <w:bodyDiv w:val="1"/>
      <w:marLeft w:val="0"/>
      <w:marRight w:val="0"/>
      <w:marTop w:val="0"/>
      <w:marBottom w:val="0"/>
      <w:divBdr>
        <w:top w:val="none" w:sz="0" w:space="0" w:color="auto"/>
        <w:left w:val="none" w:sz="0" w:space="0" w:color="auto"/>
        <w:bottom w:val="none" w:sz="0" w:space="0" w:color="auto"/>
        <w:right w:val="none" w:sz="0" w:space="0" w:color="auto"/>
      </w:divBdr>
    </w:div>
    <w:div w:id="2072389449">
      <w:bodyDiv w:val="1"/>
      <w:marLeft w:val="0"/>
      <w:marRight w:val="0"/>
      <w:marTop w:val="0"/>
      <w:marBottom w:val="0"/>
      <w:divBdr>
        <w:top w:val="none" w:sz="0" w:space="0" w:color="auto"/>
        <w:left w:val="none" w:sz="0" w:space="0" w:color="auto"/>
        <w:bottom w:val="none" w:sz="0" w:space="0" w:color="auto"/>
        <w:right w:val="none" w:sz="0" w:space="0" w:color="auto"/>
      </w:divBdr>
    </w:div>
    <w:div w:id="2074766006">
      <w:bodyDiv w:val="1"/>
      <w:marLeft w:val="0"/>
      <w:marRight w:val="0"/>
      <w:marTop w:val="0"/>
      <w:marBottom w:val="0"/>
      <w:divBdr>
        <w:top w:val="none" w:sz="0" w:space="0" w:color="auto"/>
        <w:left w:val="none" w:sz="0" w:space="0" w:color="auto"/>
        <w:bottom w:val="none" w:sz="0" w:space="0" w:color="auto"/>
        <w:right w:val="none" w:sz="0" w:space="0" w:color="auto"/>
      </w:divBdr>
    </w:div>
    <w:div w:id="2077897637">
      <w:bodyDiv w:val="1"/>
      <w:marLeft w:val="0"/>
      <w:marRight w:val="0"/>
      <w:marTop w:val="0"/>
      <w:marBottom w:val="0"/>
      <w:divBdr>
        <w:top w:val="none" w:sz="0" w:space="0" w:color="auto"/>
        <w:left w:val="none" w:sz="0" w:space="0" w:color="auto"/>
        <w:bottom w:val="none" w:sz="0" w:space="0" w:color="auto"/>
        <w:right w:val="none" w:sz="0" w:space="0" w:color="auto"/>
      </w:divBdr>
    </w:div>
    <w:div w:id="2077972805">
      <w:bodyDiv w:val="1"/>
      <w:marLeft w:val="0"/>
      <w:marRight w:val="0"/>
      <w:marTop w:val="0"/>
      <w:marBottom w:val="0"/>
      <w:divBdr>
        <w:top w:val="none" w:sz="0" w:space="0" w:color="auto"/>
        <w:left w:val="none" w:sz="0" w:space="0" w:color="auto"/>
        <w:bottom w:val="none" w:sz="0" w:space="0" w:color="auto"/>
        <w:right w:val="none" w:sz="0" w:space="0" w:color="auto"/>
      </w:divBdr>
    </w:div>
    <w:div w:id="2089033449">
      <w:bodyDiv w:val="1"/>
      <w:marLeft w:val="0"/>
      <w:marRight w:val="0"/>
      <w:marTop w:val="0"/>
      <w:marBottom w:val="0"/>
      <w:divBdr>
        <w:top w:val="none" w:sz="0" w:space="0" w:color="auto"/>
        <w:left w:val="none" w:sz="0" w:space="0" w:color="auto"/>
        <w:bottom w:val="none" w:sz="0" w:space="0" w:color="auto"/>
        <w:right w:val="none" w:sz="0" w:space="0" w:color="auto"/>
      </w:divBdr>
    </w:div>
    <w:div w:id="2098360160">
      <w:bodyDiv w:val="1"/>
      <w:marLeft w:val="0"/>
      <w:marRight w:val="0"/>
      <w:marTop w:val="0"/>
      <w:marBottom w:val="0"/>
      <w:divBdr>
        <w:top w:val="none" w:sz="0" w:space="0" w:color="auto"/>
        <w:left w:val="none" w:sz="0" w:space="0" w:color="auto"/>
        <w:bottom w:val="none" w:sz="0" w:space="0" w:color="auto"/>
        <w:right w:val="none" w:sz="0" w:space="0" w:color="auto"/>
      </w:divBdr>
    </w:div>
    <w:div w:id="2110277341">
      <w:bodyDiv w:val="1"/>
      <w:marLeft w:val="0"/>
      <w:marRight w:val="0"/>
      <w:marTop w:val="0"/>
      <w:marBottom w:val="0"/>
      <w:divBdr>
        <w:top w:val="none" w:sz="0" w:space="0" w:color="auto"/>
        <w:left w:val="none" w:sz="0" w:space="0" w:color="auto"/>
        <w:bottom w:val="none" w:sz="0" w:space="0" w:color="auto"/>
        <w:right w:val="none" w:sz="0" w:space="0" w:color="auto"/>
      </w:divBdr>
    </w:div>
    <w:div w:id="2111731615">
      <w:bodyDiv w:val="1"/>
      <w:marLeft w:val="0"/>
      <w:marRight w:val="0"/>
      <w:marTop w:val="0"/>
      <w:marBottom w:val="0"/>
      <w:divBdr>
        <w:top w:val="none" w:sz="0" w:space="0" w:color="auto"/>
        <w:left w:val="none" w:sz="0" w:space="0" w:color="auto"/>
        <w:bottom w:val="none" w:sz="0" w:space="0" w:color="auto"/>
        <w:right w:val="none" w:sz="0" w:space="0" w:color="auto"/>
      </w:divBdr>
    </w:div>
    <w:div w:id="2113085689">
      <w:bodyDiv w:val="1"/>
      <w:marLeft w:val="0"/>
      <w:marRight w:val="0"/>
      <w:marTop w:val="0"/>
      <w:marBottom w:val="0"/>
      <w:divBdr>
        <w:top w:val="none" w:sz="0" w:space="0" w:color="auto"/>
        <w:left w:val="none" w:sz="0" w:space="0" w:color="auto"/>
        <w:bottom w:val="none" w:sz="0" w:space="0" w:color="auto"/>
        <w:right w:val="none" w:sz="0" w:space="0" w:color="auto"/>
      </w:divBdr>
    </w:div>
    <w:div w:id="2114205500">
      <w:bodyDiv w:val="1"/>
      <w:marLeft w:val="0"/>
      <w:marRight w:val="0"/>
      <w:marTop w:val="0"/>
      <w:marBottom w:val="0"/>
      <w:divBdr>
        <w:top w:val="none" w:sz="0" w:space="0" w:color="auto"/>
        <w:left w:val="none" w:sz="0" w:space="0" w:color="auto"/>
        <w:bottom w:val="none" w:sz="0" w:space="0" w:color="auto"/>
        <w:right w:val="none" w:sz="0" w:space="0" w:color="auto"/>
      </w:divBdr>
    </w:div>
    <w:div w:id="2115857986">
      <w:bodyDiv w:val="1"/>
      <w:marLeft w:val="0"/>
      <w:marRight w:val="0"/>
      <w:marTop w:val="0"/>
      <w:marBottom w:val="0"/>
      <w:divBdr>
        <w:top w:val="none" w:sz="0" w:space="0" w:color="auto"/>
        <w:left w:val="none" w:sz="0" w:space="0" w:color="auto"/>
        <w:bottom w:val="none" w:sz="0" w:space="0" w:color="auto"/>
        <w:right w:val="none" w:sz="0" w:space="0" w:color="auto"/>
      </w:divBdr>
    </w:div>
    <w:div w:id="2116558493">
      <w:bodyDiv w:val="1"/>
      <w:marLeft w:val="0"/>
      <w:marRight w:val="0"/>
      <w:marTop w:val="0"/>
      <w:marBottom w:val="0"/>
      <w:divBdr>
        <w:top w:val="none" w:sz="0" w:space="0" w:color="auto"/>
        <w:left w:val="none" w:sz="0" w:space="0" w:color="auto"/>
        <w:bottom w:val="none" w:sz="0" w:space="0" w:color="auto"/>
        <w:right w:val="none" w:sz="0" w:space="0" w:color="auto"/>
      </w:divBdr>
    </w:div>
    <w:div w:id="2120635548">
      <w:bodyDiv w:val="1"/>
      <w:marLeft w:val="0"/>
      <w:marRight w:val="0"/>
      <w:marTop w:val="0"/>
      <w:marBottom w:val="0"/>
      <w:divBdr>
        <w:top w:val="none" w:sz="0" w:space="0" w:color="auto"/>
        <w:left w:val="none" w:sz="0" w:space="0" w:color="auto"/>
        <w:bottom w:val="none" w:sz="0" w:space="0" w:color="auto"/>
        <w:right w:val="none" w:sz="0" w:space="0" w:color="auto"/>
      </w:divBdr>
    </w:div>
    <w:div w:id="2122258584">
      <w:bodyDiv w:val="1"/>
      <w:marLeft w:val="0"/>
      <w:marRight w:val="0"/>
      <w:marTop w:val="0"/>
      <w:marBottom w:val="0"/>
      <w:divBdr>
        <w:top w:val="none" w:sz="0" w:space="0" w:color="auto"/>
        <w:left w:val="none" w:sz="0" w:space="0" w:color="auto"/>
        <w:bottom w:val="none" w:sz="0" w:space="0" w:color="auto"/>
        <w:right w:val="none" w:sz="0" w:space="0" w:color="auto"/>
      </w:divBdr>
    </w:div>
    <w:div w:id="2123331185">
      <w:bodyDiv w:val="1"/>
      <w:marLeft w:val="0"/>
      <w:marRight w:val="0"/>
      <w:marTop w:val="0"/>
      <w:marBottom w:val="0"/>
      <w:divBdr>
        <w:top w:val="none" w:sz="0" w:space="0" w:color="auto"/>
        <w:left w:val="none" w:sz="0" w:space="0" w:color="auto"/>
        <w:bottom w:val="none" w:sz="0" w:space="0" w:color="auto"/>
        <w:right w:val="none" w:sz="0" w:space="0" w:color="auto"/>
      </w:divBdr>
    </w:div>
    <w:div w:id="2126382188">
      <w:bodyDiv w:val="1"/>
      <w:marLeft w:val="0"/>
      <w:marRight w:val="0"/>
      <w:marTop w:val="0"/>
      <w:marBottom w:val="0"/>
      <w:divBdr>
        <w:top w:val="none" w:sz="0" w:space="0" w:color="auto"/>
        <w:left w:val="none" w:sz="0" w:space="0" w:color="auto"/>
        <w:bottom w:val="none" w:sz="0" w:space="0" w:color="auto"/>
        <w:right w:val="none" w:sz="0" w:space="0" w:color="auto"/>
      </w:divBdr>
    </w:div>
    <w:div w:id="2127845620">
      <w:bodyDiv w:val="1"/>
      <w:marLeft w:val="0"/>
      <w:marRight w:val="0"/>
      <w:marTop w:val="0"/>
      <w:marBottom w:val="0"/>
      <w:divBdr>
        <w:top w:val="none" w:sz="0" w:space="0" w:color="auto"/>
        <w:left w:val="none" w:sz="0" w:space="0" w:color="auto"/>
        <w:bottom w:val="none" w:sz="0" w:space="0" w:color="auto"/>
        <w:right w:val="none" w:sz="0" w:space="0" w:color="auto"/>
      </w:divBdr>
    </w:div>
    <w:div w:id="2129619781">
      <w:bodyDiv w:val="1"/>
      <w:marLeft w:val="0"/>
      <w:marRight w:val="0"/>
      <w:marTop w:val="0"/>
      <w:marBottom w:val="0"/>
      <w:divBdr>
        <w:top w:val="none" w:sz="0" w:space="0" w:color="auto"/>
        <w:left w:val="none" w:sz="0" w:space="0" w:color="auto"/>
        <w:bottom w:val="none" w:sz="0" w:space="0" w:color="auto"/>
        <w:right w:val="none" w:sz="0" w:space="0" w:color="auto"/>
      </w:divBdr>
    </w:div>
    <w:div w:id="2144804709">
      <w:bodyDiv w:val="1"/>
      <w:marLeft w:val="0"/>
      <w:marRight w:val="0"/>
      <w:marTop w:val="0"/>
      <w:marBottom w:val="0"/>
      <w:divBdr>
        <w:top w:val="none" w:sz="0" w:space="0" w:color="auto"/>
        <w:left w:val="none" w:sz="0" w:space="0" w:color="auto"/>
        <w:bottom w:val="none" w:sz="0" w:space="0" w:color="auto"/>
        <w:right w:val="none" w:sz="0" w:space="0" w:color="auto"/>
      </w:divBdr>
    </w:div>
    <w:div w:id="2145735983">
      <w:bodyDiv w:val="1"/>
      <w:marLeft w:val="0"/>
      <w:marRight w:val="0"/>
      <w:marTop w:val="0"/>
      <w:marBottom w:val="0"/>
      <w:divBdr>
        <w:top w:val="none" w:sz="0" w:space="0" w:color="auto"/>
        <w:left w:val="none" w:sz="0" w:space="0" w:color="auto"/>
        <w:bottom w:val="none" w:sz="0" w:space="0" w:color="auto"/>
        <w:right w:val="none" w:sz="0" w:space="0" w:color="auto"/>
      </w:divBdr>
    </w:div>
    <w:div w:id="2146895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A2%D1%83%D0%BB%D0%B0%D1%87%D0%B5%D1%80%D0%BC%D0%B5%D1%82" TargetMode="External"/><Relationship Id="rId299" Type="http://schemas.openxmlformats.org/officeDocument/2006/relationships/image" Target="media/image147.png"/><Relationship Id="rId21" Type="http://schemas.openxmlformats.org/officeDocument/2006/relationships/image" Target="media/image8.jpeg"/><Relationship Id="rId63" Type="http://schemas.openxmlformats.org/officeDocument/2006/relationships/image" Target="media/image50.jpeg"/><Relationship Id="rId159" Type="http://schemas.openxmlformats.org/officeDocument/2006/relationships/hyperlink" Target="http://ru.wikipedia.org/wiki/%D0%92%D0%BE%D0%BA%D0%B7%D0%B0%D0%BB%D1%8B_%D0%9C%D0%BE%D1%81%D0%BA%D0%B2%D1%8B" TargetMode="External"/><Relationship Id="rId324" Type="http://schemas.openxmlformats.org/officeDocument/2006/relationships/image" Target="media/image154.wmf"/><Relationship Id="rId366" Type="http://schemas.openxmlformats.org/officeDocument/2006/relationships/oleObject" Target="embeddings/oleObject23.bin"/><Relationship Id="rId531" Type="http://schemas.openxmlformats.org/officeDocument/2006/relationships/image" Target="media/image298.jpeg"/><Relationship Id="rId170" Type="http://schemas.openxmlformats.org/officeDocument/2006/relationships/hyperlink" Target="http://ru.wikipedia.org/wiki/%D0%9C%D0%BE%D1%81%D0%BA%D0%BE%D0%B2%D1%81%D0%BA%D0%B0%D1%8F_%D0%BE%D0%B1%D0%BB%D0%B0%D1%81%D1%82%D1%8C" TargetMode="External"/><Relationship Id="rId226" Type="http://schemas.openxmlformats.org/officeDocument/2006/relationships/image" Target="media/image93.jpeg"/><Relationship Id="rId433" Type="http://schemas.openxmlformats.org/officeDocument/2006/relationships/image" Target="media/image200.jpeg"/><Relationship Id="rId268" Type="http://schemas.openxmlformats.org/officeDocument/2006/relationships/hyperlink" Target="http://www.dp.ru/a/2008/03/07/CHast_Hladokombinata_1" TargetMode="External"/><Relationship Id="rId475" Type="http://schemas.openxmlformats.org/officeDocument/2006/relationships/image" Target="media/image242.jpeg"/><Relationship Id="rId32" Type="http://schemas.openxmlformats.org/officeDocument/2006/relationships/image" Target="media/image19.jpeg"/><Relationship Id="rId74" Type="http://schemas.openxmlformats.org/officeDocument/2006/relationships/image" Target="media/image60.wmf"/><Relationship Id="rId128" Type="http://schemas.openxmlformats.org/officeDocument/2006/relationships/hyperlink" Target="http://ru.wikipedia.org/wiki/%D0%9E%D1%80%D1%91%D0%BB_%28%D0%B3%D0%BE%D1%80%D0%BE%D0%B4%29" TargetMode="External"/><Relationship Id="rId335" Type="http://schemas.openxmlformats.org/officeDocument/2006/relationships/image" Target="media/image162.png"/><Relationship Id="rId377" Type="http://schemas.openxmlformats.org/officeDocument/2006/relationships/image" Target="media/image186.wmf"/><Relationship Id="rId500" Type="http://schemas.openxmlformats.org/officeDocument/2006/relationships/image" Target="media/image267.jpeg"/><Relationship Id="rId542" Type="http://schemas.openxmlformats.org/officeDocument/2006/relationships/image" Target="media/image309.jpeg"/><Relationship Id="rId5" Type="http://schemas.openxmlformats.org/officeDocument/2006/relationships/webSettings" Target="webSettings.xml"/><Relationship Id="rId181" Type="http://schemas.openxmlformats.org/officeDocument/2006/relationships/hyperlink" Target="http://ru.wikipedia.org/wiki/%D0%9A%D1%83%D1%80%D1%8C%D1%8F%D0%BD%D0%BE%D0%B2%D1%81%D0%BA%D0%B8%D0%B5_%D1%81%D1%82%D0%B0%D0%BD%D1%86%D0%B8%D0%B8_%D0%B0%D1%8D%D1%80%D0%B0%D1%86%D0%B8%D0%B8" TargetMode="External"/><Relationship Id="rId237" Type="http://schemas.openxmlformats.org/officeDocument/2006/relationships/image" Target="media/image103.png"/><Relationship Id="rId402" Type="http://schemas.openxmlformats.org/officeDocument/2006/relationships/hyperlink" Target="http://ekb.propartner.ru/%D1%82%D0%BE%D0%B2%D0%B0%D1%80%D1%8B/97440.html" TargetMode="External"/><Relationship Id="rId279" Type="http://schemas.openxmlformats.org/officeDocument/2006/relationships/image" Target="media/image133.png"/><Relationship Id="rId444" Type="http://schemas.openxmlformats.org/officeDocument/2006/relationships/image" Target="media/image211.jpeg"/><Relationship Id="rId486" Type="http://schemas.openxmlformats.org/officeDocument/2006/relationships/image" Target="media/image253.jpeg"/><Relationship Id="rId43" Type="http://schemas.openxmlformats.org/officeDocument/2006/relationships/image" Target="media/image30.jpeg"/><Relationship Id="rId139" Type="http://schemas.openxmlformats.org/officeDocument/2006/relationships/hyperlink" Target="http://ru.wikipedia.org/wiki/%D0%A2%D1%83%D0%BB%D1%8C%D1%81%D0%BA%D0%B8%D0%B9_%D1%82%D1%80%D0%B0%D0%BC%D0%B2%D0%B0%D0%B9" TargetMode="External"/><Relationship Id="rId290" Type="http://schemas.openxmlformats.org/officeDocument/2006/relationships/hyperlink" Target="http://www.compulenta.ru" TargetMode="External"/><Relationship Id="rId304" Type="http://schemas.openxmlformats.org/officeDocument/2006/relationships/hyperlink" Target="http://www.mashportal.ru/research-64.aspx" TargetMode="External"/><Relationship Id="rId346" Type="http://schemas.openxmlformats.org/officeDocument/2006/relationships/image" Target="media/image170.png"/><Relationship Id="rId388" Type="http://schemas.openxmlformats.org/officeDocument/2006/relationships/oleObject" Target="embeddings/oleObject35.bin"/><Relationship Id="rId511" Type="http://schemas.openxmlformats.org/officeDocument/2006/relationships/image" Target="media/image278.jpeg"/><Relationship Id="rId553" Type="http://schemas.openxmlformats.org/officeDocument/2006/relationships/image" Target="media/image320.jpeg"/><Relationship Id="rId85" Type="http://schemas.openxmlformats.org/officeDocument/2006/relationships/image" Target="media/image67.gif"/><Relationship Id="rId150" Type="http://schemas.openxmlformats.org/officeDocument/2006/relationships/hyperlink" Target="http://ru.wikipedia.org/wiki/%D0%9C%D0%BE%D1%81%D0%BA%D0%BE%D0%B2%D1%81%D0%BA%D0%B0%D1%8F_%D0%BE%D0%B1%D0%BB%D0%B0%D1%81%D1%82%D1%8C" TargetMode="External"/><Relationship Id="rId192" Type="http://schemas.openxmlformats.org/officeDocument/2006/relationships/hyperlink" Target="http://ru.wikipedia.org/wiki/UMTS" TargetMode="External"/><Relationship Id="rId206" Type="http://schemas.openxmlformats.org/officeDocument/2006/relationships/image" Target="media/image81.png"/><Relationship Id="rId413" Type="http://schemas.openxmlformats.org/officeDocument/2006/relationships/hyperlink" Target="http://ehkskavator.ru/item/47163" TargetMode="External"/><Relationship Id="rId248" Type="http://schemas.openxmlformats.org/officeDocument/2006/relationships/image" Target="media/image113.png"/><Relationship Id="rId455" Type="http://schemas.openxmlformats.org/officeDocument/2006/relationships/image" Target="media/image222.jpeg"/><Relationship Id="rId497" Type="http://schemas.openxmlformats.org/officeDocument/2006/relationships/image" Target="media/image264.jpeg"/><Relationship Id="rId12" Type="http://schemas.openxmlformats.org/officeDocument/2006/relationships/header" Target="header2.xml"/><Relationship Id="rId108" Type="http://schemas.openxmlformats.org/officeDocument/2006/relationships/hyperlink" Target="http://ru.wikipedia.org/wiki/%D0%93%D0%BE%D1%80%D0%BE%D0%B4" TargetMode="External"/><Relationship Id="rId315" Type="http://schemas.openxmlformats.org/officeDocument/2006/relationships/hyperlink" Target="http://bpk-spb.ru/docs/articles/?nid=3" TargetMode="External"/><Relationship Id="rId357" Type="http://schemas.openxmlformats.org/officeDocument/2006/relationships/image" Target="media/image177.wmf"/><Relationship Id="rId522" Type="http://schemas.openxmlformats.org/officeDocument/2006/relationships/image" Target="media/image289.jpeg"/><Relationship Id="rId54" Type="http://schemas.openxmlformats.org/officeDocument/2006/relationships/image" Target="media/image41.jpeg"/><Relationship Id="rId96" Type="http://schemas.openxmlformats.org/officeDocument/2006/relationships/oleObject" Target="embeddings/oleObject7.bin"/><Relationship Id="rId161" Type="http://schemas.openxmlformats.org/officeDocument/2006/relationships/hyperlink" Target="http://ru.wikipedia.org/wiki/%D0%A1%D0%B5%D0%B2%D0%B5%D1%80%D0%BD%D1%8B%D0%B9_%D0%9B%D0%B5%D0%B4%D0%BE%D0%B2%D0%B8%D1%82%D1%8B%D0%B9_%D0%BE%D0%BA%D0%B5%D0%B0%D0%BD" TargetMode="External"/><Relationship Id="rId217" Type="http://schemas.openxmlformats.org/officeDocument/2006/relationships/image" Target="media/image85.jpeg"/><Relationship Id="rId399" Type="http://schemas.openxmlformats.org/officeDocument/2006/relationships/hyperlink" Target="http://ekb.propartner.ru/%D1%82%D0%BE%D0%B2%D0%B0%D1%80%D1%8B/97440.html" TargetMode="External"/><Relationship Id="rId564" Type="http://schemas.openxmlformats.org/officeDocument/2006/relationships/image" Target="media/image331.jpeg"/><Relationship Id="rId259" Type="http://schemas.openxmlformats.org/officeDocument/2006/relationships/image" Target="media/image124.png"/><Relationship Id="rId424" Type="http://schemas.openxmlformats.org/officeDocument/2006/relationships/image" Target="media/image191.jpeg"/><Relationship Id="rId466" Type="http://schemas.openxmlformats.org/officeDocument/2006/relationships/image" Target="media/image233.jpeg"/><Relationship Id="rId23" Type="http://schemas.openxmlformats.org/officeDocument/2006/relationships/image" Target="media/image10.jpeg"/><Relationship Id="rId119" Type="http://schemas.openxmlformats.org/officeDocument/2006/relationships/hyperlink" Target="http://ru.wikipedia.org/w/index.php?title=%D0%9E%D0%B1%D0%BE%D1%80%D0%BE%D0%BD%D0%BD%D0%BE%D0%B9_%D0%BF%D1%80%D0%BE%D0%BC%D1%8B%D1%88%D0%BB%D0%B5%D0%BD%D0%BD%D0%BE%D1%81%D1%82%D0%B8&amp;action=edit&amp;redlink=1" TargetMode="External"/><Relationship Id="rId270" Type="http://schemas.openxmlformats.org/officeDocument/2006/relationships/hyperlink" Target="http://www.magazine-svet.ru/lib/proizvodstvo/tyekhnologiya-zamorazhivaniya-produktov-s-pomoshchyu-chillyera/" TargetMode="External"/><Relationship Id="rId326" Type="http://schemas.openxmlformats.org/officeDocument/2006/relationships/image" Target="media/image155.png"/><Relationship Id="rId533" Type="http://schemas.openxmlformats.org/officeDocument/2006/relationships/image" Target="media/image300.jpeg"/><Relationship Id="rId65" Type="http://schemas.openxmlformats.org/officeDocument/2006/relationships/image" Target="media/image52.jpeg"/><Relationship Id="rId130" Type="http://schemas.openxmlformats.org/officeDocument/2006/relationships/hyperlink" Target="http://ru.wikipedia.org/wiki/%D0%A3%D0%B7%D0%BB%D0%BE%D0%B2%D0%B0%D1%8F" TargetMode="External"/><Relationship Id="rId368" Type="http://schemas.openxmlformats.org/officeDocument/2006/relationships/oleObject" Target="embeddings/oleObject24.bin"/><Relationship Id="rId172" Type="http://schemas.openxmlformats.org/officeDocument/2006/relationships/hyperlink" Target="http://ru.wikipedia.org/wiki/%D0%9C%D0%BE%D1%81%D0%BA%D0%B2%D0%B0_(%D1%80%D0%B5%D0%BA%D0%B0)" TargetMode="External"/><Relationship Id="rId228" Type="http://schemas.openxmlformats.org/officeDocument/2006/relationships/image" Target="media/image95.jpeg"/><Relationship Id="rId435" Type="http://schemas.openxmlformats.org/officeDocument/2006/relationships/image" Target="media/image202.jpeg"/><Relationship Id="rId477" Type="http://schemas.openxmlformats.org/officeDocument/2006/relationships/image" Target="media/image244.jpeg"/><Relationship Id="rId281" Type="http://schemas.openxmlformats.org/officeDocument/2006/relationships/image" Target="media/image135.png"/><Relationship Id="rId337" Type="http://schemas.openxmlformats.org/officeDocument/2006/relationships/hyperlink" Target="http://www.niec.ru/Met/met006.htm" TargetMode="External"/><Relationship Id="rId502" Type="http://schemas.openxmlformats.org/officeDocument/2006/relationships/image" Target="media/image269.jpeg"/><Relationship Id="rId34" Type="http://schemas.openxmlformats.org/officeDocument/2006/relationships/image" Target="media/image21.jpeg"/><Relationship Id="rId76" Type="http://schemas.openxmlformats.org/officeDocument/2006/relationships/image" Target="media/image61.wmf"/><Relationship Id="rId141" Type="http://schemas.openxmlformats.org/officeDocument/2006/relationships/hyperlink" Target="http://ru.wikipedia.org/wiki/%D0%9A%D0%BB%D0%BE%D0%BA%D0%BE%D0%B2%D0%BE_%28%D0%B0%D1%8D%D1%80%D0%BE%D0%BF%D0%BE%D1%80%D1%82%29" TargetMode="External"/><Relationship Id="rId379" Type="http://schemas.openxmlformats.org/officeDocument/2006/relationships/image" Target="media/image187.wmf"/><Relationship Id="rId544" Type="http://schemas.openxmlformats.org/officeDocument/2006/relationships/image" Target="media/image311.jpeg"/><Relationship Id="rId7" Type="http://schemas.openxmlformats.org/officeDocument/2006/relationships/endnotes" Target="endnotes.xml"/><Relationship Id="rId183" Type="http://schemas.openxmlformats.org/officeDocument/2006/relationships/hyperlink" Target="http://ru.wikipedia.org/wiki/%D0%9A%D1%83%D1%80%D0%BA%D0%B8%D0%BD%D0%BE_(%D1%80%D0%B0%D0%B9%D0%BE%D0%BD_%D0%9C%D0%BE%D1%81%D0%BA%D0%B2%D1%8B)" TargetMode="External"/><Relationship Id="rId239" Type="http://schemas.openxmlformats.org/officeDocument/2006/relationships/image" Target="media/image105.png"/><Relationship Id="rId390" Type="http://schemas.openxmlformats.org/officeDocument/2006/relationships/oleObject" Target="embeddings/oleObject37.bin"/><Relationship Id="rId404" Type="http://schemas.openxmlformats.org/officeDocument/2006/relationships/hyperlink" Target="http://ehkskavator.ru/item/47163" TargetMode="External"/><Relationship Id="rId446" Type="http://schemas.openxmlformats.org/officeDocument/2006/relationships/image" Target="media/image213.jpeg"/><Relationship Id="rId250" Type="http://schemas.openxmlformats.org/officeDocument/2006/relationships/image" Target="media/image115.png"/><Relationship Id="rId292" Type="http://schemas.openxmlformats.org/officeDocument/2006/relationships/image" Target="media/image142.emf"/><Relationship Id="rId306" Type="http://schemas.openxmlformats.org/officeDocument/2006/relationships/hyperlink" Target="http://www.surmag.ru/" TargetMode="External"/><Relationship Id="rId488" Type="http://schemas.openxmlformats.org/officeDocument/2006/relationships/image" Target="media/image255.jpeg"/><Relationship Id="rId45" Type="http://schemas.openxmlformats.org/officeDocument/2006/relationships/image" Target="media/image32.jpeg"/><Relationship Id="rId87" Type="http://schemas.openxmlformats.org/officeDocument/2006/relationships/image" Target="media/image69.wmf"/><Relationship Id="rId110" Type="http://schemas.openxmlformats.org/officeDocument/2006/relationships/hyperlink" Target="http://ru.wikipedia.org/wiki/%D0%A2%D1%83%D0%BB%D1%8C%D1%81%D0%BA%D0%B0%D1%8F_%D0%BE%D0%B1%D0%BB%D0%B0%D1%81%D1%82%D1%8C" TargetMode="External"/><Relationship Id="rId348" Type="http://schemas.openxmlformats.org/officeDocument/2006/relationships/oleObject" Target="embeddings/oleObject16.bin"/><Relationship Id="rId513" Type="http://schemas.openxmlformats.org/officeDocument/2006/relationships/image" Target="media/image280.jpeg"/><Relationship Id="rId555" Type="http://schemas.openxmlformats.org/officeDocument/2006/relationships/image" Target="media/image322.jpeg"/><Relationship Id="rId152" Type="http://schemas.openxmlformats.org/officeDocument/2006/relationships/hyperlink" Target="http://ru.wikipedia.org/wiki/1_%D1%8F%D0%BD%D0%B2%D0%B0%D1%80%D1%8F" TargetMode="External"/><Relationship Id="rId194" Type="http://schemas.openxmlformats.org/officeDocument/2006/relationships/hyperlink" Target="http://ru.wikipedia.org/wiki/%D0%9C%D0%BE%D0%B1%D0%B8%D0%BB%D1%8C%D0%BD%D1%8B%D0%B5_%D0%A2%D0%B5%D0%BB%D0%B5%D0%A1%D0%B8%D1%81%D1%82%D0%B5%D0%BC%D1%8B" TargetMode="External"/><Relationship Id="rId208" Type="http://schemas.openxmlformats.org/officeDocument/2006/relationships/hyperlink" Target="http://zdanie.info/" TargetMode="External"/><Relationship Id="rId415" Type="http://schemas.openxmlformats.org/officeDocument/2006/relationships/hyperlink" Target="http://tiu.ru/p7104347-elektropogruzchik-103k-22m.html" TargetMode="External"/><Relationship Id="rId457" Type="http://schemas.openxmlformats.org/officeDocument/2006/relationships/image" Target="media/image224.jpeg"/><Relationship Id="rId261" Type="http://schemas.openxmlformats.org/officeDocument/2006/relationships/image" Target="media/image126.png"/><Relationship Id="rId499" Type="http://schemas.openxmlformats.org/officeDocument/2006/relationships/image" Target="media/image266.jpeg"/><Relationship Id="rId14" Type="http://schemas.openxmlformats.org/officeDocument/2006/relationships/chart" Target="charts/chart2.xml"/><Relationship Id="rId56" Type="http://schemas.openxmlformats.org/officeDocument/2006/relationships/image" Target="media/image43.jpeg"/><Relationship Id="rId317" Type="http://schemas.openxmlformats.org/officeDocument/2006/relationships/hyperlink" Target="http://www.kommersant.ru/doc.aspx?DocsID=693700*" TargetMode="External"/><Relationship Id="rId359" Type="http://schemas.openxmlformats.org/officeDocument/2006/relationships/oleObject" Target="embeddings/oleObject18.bin"/><Relationship Id="rId524" Type="http://schemas.openxmlformats.org/officeDocument/2006/relationships/image" Target="media/image291.jpeg"/><Relationship Id="rId566" Type="http://schemas.openxmlformats.org/officeDocument/2006/relationships/image" Target="media/image333.jpeg"/><Relationship Id="rId98" Type="http://schemas.openxmlformats.org/officeDocument/2006/relationships/oleObject" Target="embeddings/oleObject8.bin"/><Relationship Id="rId121" Type="http://schemas.openxmlformats.org/officeDocument/2006/relationships/hyperlink" Target="http://ru.wikipedia.org/wiki/%D0%A2%D1%83%D0%BB%D1%8C%D1%81%D0%BA%D0%B8%D0%B9_%D0%BE%D1%80%D1%83%D0%B6%D0%B5%D0%B9%D0%BD%D1%8B%D0%B9_%D0%B7%D0%B0%D0%B2%D0%BE%D0%B4" TargetMode="External"/><Relationship Id="rId163" Type="http://schemas.openxmlformats.org/officeDocument/2006/relationships/hyperlink" Target="http://ru.wikipedia.org/wiki/%D0%9C%D0%BE%D1%81%D0%BA%D0%BE%D0%B2%D1%81%D0%BA%D0%B8%D0%B9_%D0%BC%D0%B5%D1%82%D1%80%D0%BE%D0%BF%D0%BE%D0%BB%D0%B8%D1%82%D0%B5%D0%BD" TargetMode="External"/><Relationship Id="rId219" Type="http://schemas.openxmlformats.org/officeDocument/2006/relationships/image" Target="media/image87.jpeg"/><Relationship Id="rId370" Type="http://schemas.openxmlformats.org/officeDocument/2006/relationships/oleObject" Target="embeddings/oleObject25.bin"/><Relationship Id="rId426" Type="http://schemas.openxmlformats.org/officeDocument/2006/relationships/image" Target="media/image193.jpeg"/><Relationship Id="rId230" Type="http://schemas.openxmlformats.org/officeDocument/2006/relationships/image" Target="media/image96.png"/><Relationship Id="rId468" Type="http://schemas.openxmlformats.org/officeDocument/2006/relationships/image" Target="media/image235.jpeg"/><Relationship Id="rId25" Type="http://schemas.openxmlformats.org/officeDocument/2006/relationships/image" Target="media/image12.jpeg"/><Relationship Id="rId67" Type="http://schemas.openxmlformats.org/officeDocument/2006/relationships/image" Target="media/image54.jpeg"/><Relationship Id="rId272" Type="http://schemas.openxmlformats.org/officeDocument/2006/relationships/hyperlink" Target="http://marketing.rbc.ru/author/562949975230078.shtml" TargetMode="External"/><Relationship Id="rId328" Type="http://schemas.openxmlformats.org/officeDocument/2006/relationships/image" Target="media/image157.png"/><Relationship Id="rId535" Type="http://schemas.openxmlformats.org/officeDocument/2006/relationships/image" Target="media/image302.jpeg"/><Relationship Id="rId132" Type="http://schemas.openxmlformats.org/officeDocument/2006/relationships/hyperlink" Target="http://ru.wikipedia.org/wiki/1996_%D0%B3%D0%BE%D0%B4" TargetMode="External"/><Relationship Id="rId174" Type="http://schemas.openxmlformats.org/officeDocument/2006/relationships/hyperlink" Target="http://ru.wikipedia.org/wiki/%D0%A3%D0%BF%D0%BB%D0%BE%D1%82%D0%BD%D0%B8%D1%82%D0%B5%D0%BB%D1%8C%D0%BD%D0%B0%D1%8F_%D0%B7%D0%B0%D1%81%D1%82%D1%80%D0%BE%D0%B9%D0%BA%D0%B0" TargetMode="External"/><Relationship Id="rId381" Type="http://schemas.openxmlformats.org/officeDocument/2006/relationships/image" Target="media/image188.png"/><Relationship Id="rId241" Type="http://schemas.openxmlformats.org/officeDocument/2006/relationships/image" Target="media/image107.gif"/><Relationship Id="rId437" Type="http://schemas.openxmlformats.org/officeDocument/2006/relationships/image" Target="media/image204.jpeg"/><Relationship Id="rId479" Type="http://schemas.openxmlformats.org/officeDocument/2006/relationships/image" Target="media/image246.jpeg"/><Relationship Id="rId36" Type="http://schemas.openxmlformats.org/officeDocument/2006/relationships/image" Target="media/image23.jpeg"/><Relationship Id="rId283" Type="http://schemas.openxmlformats.org/officeDocument/2006/relationships/image" Target="media/image137.png"/><Relationship Id="rId339" Type="http://schemas.openxmlformats.org/officeDocument/2006/relationships/image" Target="media/image165.png"/><Relationship Id="rId490" Type="http://schemas.openxmlformats.org/officeDocument/2006/relationships/image" Target="media/image257.jpeg"/><Relationship Id="rId504" Type="http://schemas.openxmlformats.org/officeDocument/2006/relationships/image" Target="media/image271.jpeg"/><Relationship Id="rId546" Type="http://schemas.openxmlformats.org/officeDocument/2006/relationships/image" Target="media/image313.jpeg"/><Relationship Id="rId78" Type="http://schemas.openxmlformats.org/officeDocument/2006/relationships/image" Target="media/image62.wmf"/><Relationship Id="rId101" Type="http://schemas.openxmlformats.org/officeDocument/2006/relationships/image" Target="media/image74.gif"/><Relationship Id="rId143" Type="http://schemas.openxmlformats.org/officeDocument/2006/relationships/hyperlink" Target="http://upload.wikimedia.org/wikipedia/commons/3/35/Msk_blank_new.svg" TargetMode="External"/><Relationship Id="rId185" Type="http://schemas.openxmlformats.org/officeDocument/2006/relationships/hyperlink" Target="http://ru.wikipedia.org/wiki/%D0%A1%D1%82%D1%80%D0%BE%D0%B3%D0%B8%D0%BD%D0%BE_(%D1%80%D0%B0%D0%B9%D0%BE%D0%BD_%D0%9C%D0%BE%D1%81%D0%BA%D0%B2%D1%8B)" TargetMode="External"/><Relationship Id="rId350" Type="http://schemas.openxmlformats.org/officeDocument/2006/relationships/hyperlink" Target="http://www.srosovet.ru/info/materials/for_beginners/?action=itemGet&amp;file=krasnoperov_invest.pdf" TargetMode="External"/><Relationship Id="rId406" Type="http://schemas.openxmlformats.org/officeDocument/2006/relationships/hyperlink" Target="http://tiu.ru/p7104347-elektropogruzchik-103k-22m.html" TargetMode="External"/><Relationship Id="rId9" Type="http://schemas.openxmlformats.org/officeDocument/2006/relationships/header" Target="header1.xml"/><Relationship Id="rId210" Type="http://schemas.openxmlformats.org/officeDocument/2006/relationships/image" Target="media/image82.png"/><Relationship Id="rId392" Type="http://schemas.openxmlformats.org/officeDocument/2006/relationships/oleObject" Target="embeddings/oleObject39.bin"/><Relationship Id="rId427" Type="http://schemas.openxmlformats.org/officeDocument/2006/relationships/image" Target="media/image194.jpeg"/><Relationship Id="rId448" Type="http://schemas.openxmlformats.org/officeDocument/2006/relationships/image" Target="media/image215.jpeg"/><Relationship Id="rId469" Type="http://schemas.openxmlformats.org/officeDocument/2006/relationships/image" Target="media/image236.jpeg"/><Relationship Id="rId634" Type="http://schemas.microsoft.com/office/2007/relationships/stylesWithEffects" Target="stylesWithEffects.xml"/><Relationship Id="rId26" Type="http://schemas.openxmlformats.org/officeDocument/2006/relationships/image" Target="media/image13.jpeg"/><Relationship Id="rId231" Type="http://schemas.openxmlformats.org/officeDocument/2006/relationships/image" Target="media/image97.png"/><Relationship Id="rId252" Type="http://schemas.openxmlformats.org/officeDocument/2006/relationships/image" Target="media/image117.png"/><Relationship Id="rId273" Type="http://schemas.openxmlformats.org/officeDocument/2006/relationships/hyperlink" Target="http://retail-tech.ru/food/articles/1696/28676/" TargetMode="External"/><Relationship Id="rId294" Type="http://schemas.openxmlformats.org/officeDocument/2006/relationships/hyperlink" Target="http://www.komok.ru" TargetMode="External"/><Relationship Id="rId308" Type="http://schemas.openxmlformats.org/officeDocument/2006/relationships/hyperlink" Target="http://bpk-spb.ru/docs/capremont" TargetMode="External"/><Relationship Id="rId329" Type="http://schemas.openxmlformats.org/officeDocument/2006/relationships/image" Target="media/image158.png"/><Relationship Id="rId480" Type="http://schemas.openxmlformats.org/officeDocument/2006/relationships/image" Target="media/image247.jpeg"/><Relationship Id="rId515" Type="http://schemas.openxmlformats.org/officeDocument/2006/relationships/image" Target="media/image282.jpeg"/><Relationship Id="rId536" Type="http://schemas.openxmlformats.org/officeDocument/2006/relationships/image" Target="media/image30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hyperlink" Target="http://www.medstroj.ru/Enclud/Srok2.htm" TargetMode="External"/><Relationship Id="rId112" Type="http://schemas.openxmlformats.org/officeDocument/2006/relationships/hyperlink" Target="http://ru.wikipedia.org/wiki/%D0%A2%D1%83%D0%BB%D1%8C%D1%81%D0%BA%D0%BE-%D0%9D%D0%BE%D0%B2%D0%BE%D0%BC%D0%BE%D1%81%D0%BA%D0%BE%D0%B2%D1%81%D0%BA%D0%B0%D1%8F_%D0%B0%D0%B3%D0%BB%D0%BE%D0%BC%D0%B5%D1%80%D0%B0%D1%86%D0%B8%D1%8F" TargetMode="External"/><Relationship Id="rId133" Type="http://schemas.openxmlformats.org/officeDocument/2006/relationships/hyperlink" Target="http://ru.wikipedia.org/wiki/%D0%A2%D1%83%D0%BB%D0%B0-%D0%9B%D0%B8%D1%85%D0%B2%D0%B8%D0%BD%D1%81%D0%BA%D0%B0%D1%8F_%D1%83%D0%B7%D0%BA%D0%BE%D0%BA%D0%BE%D0%BB%D0%B5%D0%B9%D0%BD%D0%B0%D1%8F_%D0%B6%D0%B5%D0%BB%D0%B5%D0%B7%D0%BD%D0%B0%D1%8F_%D0%B4%D0%BE%D1%80%D0%BE%D0%B3%D0%B0" TargetMode="External"/><Relationship Id="rId154" Type="http://schemas.openxmlformats.org/officeDocument/2006/relationships/hyperlink" Target="http://ru.wikipedia.org/wiki/%D0%A0%D0%B0%D1%81%D1%88%D0%B8%D1%80%D0%B5%D0%BD%D0%B8%D0%B5_%D1%82%D0%B5%D1%80%D1%80%D0%B8%D1%82%D0%BE%D1%80%D0%B8%D0%B8_%D0%9C%D0%BE%D1%81%D0%BA%D0%B2%D1%8B_(2011_%E2%80%94_2012)" TargetMode="External"/><Relationship Id="rId175" Type="http://schemas.openxmlformats.org/officeDocument/2006/relationships/hyperlink" Target="http://ru.wikipedia.org/wiki/%D0%AD%D0%BA%D0%BE%D0%BB%D0%BE%D0%B3%D0%B8%D1%87%D0%B5%D1%81%D0%BA%D0%B8%D0%B9_%D0%BC%D0%BE%D0%BD%D0%B8%D1%82%D0%BE%D1%80%D0%B8%D0%BD%D0%B3" TargetMode="External"/><Relationship Id="rId340" Type="http://schemas.openxmlformats.org/officeDocument/2006/relationships/image" Target="media/image166.png"/><Relationship Id="rId361" Type="http://schemas.openxmlformats.org/officeDocument/2006/relationships/oleObject" Target="embeddings/oleObject20.bin"/><Relationship Id="rId557" Type="http://schemas.openxmlformats.org/officeDocument/2006/relationships/image" Target="media/image324.jpeg"/><Relationship Id="rId196" Type="http://schemas.openxmlformats.org/officeDocument/2006/relationships/hyperlink" Target="http://ru.wikipedia.org/wiki/%D0%91%D0%B8%D0%BB%D0%B0%D0%B9%D0%BD" TargetMode="External"/><Relationship Id="rId200" Type="http://schemas.openxmlformats.org/officeDocument/2006/relationships/hyperlink" Target="http://ru.wikipedia.org/wiki/Yota" TargetMode="External"/><Relationship Id="rId382" Type="http://schemas.openxmlformats.org/officeDocument/2006/relationships/image" Target="media/image189.wmf"/><Relationship Id="rId417" Type="http://schemas.openxmlformats.org/officeDocument/2006/relationships/hyperlink" Target="http://ekb.propartner.ru/%D1%82%D0%BE%D0%B2%D0%B0%D1%80%D1%8B/97440.html" TargetMode="External"/><Relationship Id="rId438" Type="http://schemas.openxmlformats.org/officeDocument/2006/relationships/image" Target="media/image205.jpeg"/><Relationship Id="rId459" Type="http://schemas.openxmlformats.org/officeDocument/2006/relationships/image" Target="media/image226.jpeg"/><Relationship Id="rId16" Type="http://schemas.openxmlformats.org/officeDocument/2006/relationships/image" Target="media/image3.png"/><Relationship Id="rId221" Type="http://schemas.openxmlformats.org/officeDocument/2006/relationships/image" Target="media/image89.jpeg"/><Relationship Id="rId242" Type="http://schemas.openxmlformats.org/officeDocument/2006/relationships/image" Target="media/image108.gif"/><Relationship Id="rId263" Type="http://schemas.openxmlformats.org/officeDocument/2006/relationships/image" Target="media/image128.png"/><Relationship Id="rId284" Type="http://schemas.openxmlformats.org/officeDocument/2006/relationships/image" Target="media/image138.png"/><Relationship Id="rId319" Type="http://schemas.openxmlformats.org/officeDocument/2006/relationships/hyperlink" Target="http://www.dp.ru/a/2008/03/07/CHast_Hladokombinata_1" TargetMode="External"/><Relationship Id="rId470" Type="http://schemas.openxmlformats.org/officeDocument/2006/relationships/image" Target="media/image237.jpeg"/><Relationship Id="rId491" Type="http://schemas.openxmlformats.org/officeDocument/2006/relationships/image" Target="media/image258.jpeg"/><Relationship Id="rId505" Type="http://schemas.openxmlformats.org/officeDocument/2006/relationships/image" Target="media/image272.jpeg"/><Relationship Id="rId526" Type="http://schemas.openxmlformats.org/officeDocument/2006/relationships/image" Target="media/image293.jpe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oleObject" Target="embeddings/oleObject4.bin"/><Relationship Id="rId102" Type="http://schemas.openxmlformats.org/officeDocument/2006/relationships/image" Target="http://www.valnet.ru/m7-157-2.gif" TargetMode="External"/><Relationship Id="rId123" Type="http://schemas.openxmlformats.org/officeDocument/2006/relationships/hyperlink" Target="http://ru.wikipedia.org/w/index.php?title=%D0%A2%D1%83%D0%BB%D1%8C%D1%81%D0%BA%D0%B8%D0%B9_%D0%BF%D0%B0%D1%82%D1%80%D0%BE%D0%BD%D0%BD%D1%8B%D0%B9_%D0%B7%D0%B0%D0%B2%D0%BE%D0%B4&amp;action=edit&amp;redlink=1" TargetMode="External"/><Relationship Id="rId144" Type="http://schemas.openxmlformats.org/officeDocument/2006/relationships/image" Target="media/image77.png"/><Relationship Id="rId330" Type="http://schemas.openxmlformats.org/officeDocument/2006/relationships/hyperlink" Target="http://www.cian.ru/sale/suburban/2817908/" TargetMode="External"/><Relationship Id="rId547" Type="http://schemas.openxmlformats.org/officeDocument/2006/relationships/image" Target="media/image314.jpeg"/><Relationship Id="rId568" Type="http://schemas.openxmlformats.org/officeDocument/2006/relationships/fontTable" Target="fontTable.xml"/><Relationship Id="rId90" Type="http://schemas.openxmlformats.org/officeDocument/2006/relationships/hyperlink" Target="http://www.mosexp.ru/otsenka_nedvizhimosti.html" TargetMode="External"/><Relationship Id="rId165" Type="http://schemas.openxmlformats.org/officeDocument/2006/relationships/hyperlink" Target="http://ru.wikipedia.org/wiki/%D0%9A%D1%80%D0%B0%D1%81%D0%BD%D0%B0%D1%8F_%D0%BF%D0%BB%D0%BE%D1%89%D0%B0%D0%B4%D1%8C" TargetMode="External"/><Relationship Id="rId186" Type="http://schemas.openxmlformats.org/officeDocument/2006/relationships/hyperlink" Target="http://ru.wikipedia.org/wiki/%D0%AF%D1%81%D0%B5%D0%BD%D0%B5%D0%B2%D0%BE_(%D1%80%D0%B0%D0%B9%D0%BE%D0%BD_%D0%9C%D0%BE%D1%81%D0%BA%D0%B2%D1%8B)" TargetMode="External"/><Relationship Id="rId351" Type="http://schemas.openxmlformats.org/officeDocument/2006/relationships/image" Target="media/image173.png"/><Relationship Id="rId372" Type="http://schemas.openxmlformats.org/officeDocument/2006/relationships/image" Target="media/image183.wmf"/><Relationship Id="rId393" Type="http://schemas.openxmlformats.org/officeDocument/2006/relationships/hyperlink" Target="http://cars.auto.ru/" TargetMode="External"/><Relationship Id="rId407" Type="http://schemas.openxmlformats.org/officeDocument/2006/relationships/hyperlink" Target="http://ehkskavator.ru/item/47163" TargetMode="External"/><Relationship Id="rId428" Type="http://schemas.openxmlformats.org/officeDocument/2006/relationships/image" Target="media/image195.jpeg"/><Relationship Id="rId449" Type="http://schemas.openxmlformats.org/officeDocument/2006/relationships/image" Target="media/image216.jpeg"/><Relationship Id="rId211" Type="http://schemas.openxmlformats.org/officeDocument/2006/relationships/hyperlink" Target="http://zdanie.info/" TargetMode="External"/><Relationship Id="rId232" Type="http://schemas.openxmlformats.org/officeDocument/2006/relationships/image" Target="media/image98.png"/><Relationship Id="rId253" Type="http://schemas.openxmlformats.org/officeDocument/2006/relationships/image" Target="media/image118.png"/><Relationship Id="rId274" Type="http://schemas.openxmlformats.org/officeDocument/2006/relationships/image" Target="media/image131.jpeg"/><Relationship Id="rId295" Type="http://schemas.openxmlformats.org/officeDocument/2006/relationships/hyperlink" Target="http://www.molotok.ru" TargetMode="External"/><Relationship Id="rId309" Type="http://schemas.openxmlformats.org/officeDocument/2006/relationships/hyperlink" Target="http://bpk-spb.ru/docs/articles/?nid=5" TargetMode="External"/><Relationship Id="rId460" Type="http://schemas.openxmlformats.org/officeDocument/2006/relationships/image" Target="media/image227.jpeg"/><Relationship Id="rId481" Type="http://schemas.openxmlformats.org/officeDocument/2006/relationships/image" Target="media/image248.jpeg"/><Relationship Id="rId516" Type="http://schemas.openxmlformats.org/officeDocument/2006/relationships/image" Target="media/image283.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hyperlink" Target="http://ru.wikipedia.org/wiki/%D0%93%D0%BE%D1%80%D0%BE%D0%B4%D1%81%D0%BA%D0%B0%D1%8F_%D0%B0%D0%B3%D0%BB%D0%BE%D0%BC%D0%B5%D1%80%D0%B0%D1%86%D0%B8%D1%8F" TargetMode="External"/><Relationship Id="rId134" Type="http://schemas.openxmlformats.org/officeDocument/2006/relationships/hyperlink" Target="http://ru.wikipedia.org/wiki/%D0%9C%D0%BE%D1%81%D0%BA%D0%BE%D0%B2%D1%81%D0%BA%D0%B8%D0%B9_%D0%B2%D0%BE%D0%BA%D0%B7%D0%B0%D0%BB_%28%D0%A2%D1%83%D0%BB%D0%B0%29" TargetMode="External"/><Relationship Id="rId320" Type="http://schemas.openxmlformats.org/officeDocument/2006/relationships/image" Target="media/image152.wmf"/><Relationship Id="rId537" Type="http://schemas.openxmlformats.org/officeDocument/2006/relationships/image" Target="media/image304.jpeg"/><Relationship Id="rId558" Type="http://schemas.openxmlformats.org/officeDocument/2006/relationships/image" Target="media/image325.jpeg"/><Relationship Id="rId80" Type="http://schemas.openxmlformats.org/officeDocument/2006/relationships/image" Target="media/image63.wmf"/><Relationship Id="rId155" Type="http://schemas.openxmlformats.org/officeDocument/2006/relationships/hyperlink" Target="http://ru.wikipedia.org/wiki/%D0%93%D0%BE%D1%80%D0%BE%D0%B4%D0%B0_%D0%95%D0%B2%D1%80%D0%BE%D0%BF%D1%8B_%D1%81_%D0%BD%D0%B0%D1%81%D0%B5%D0%BB%D0%B5%D0%BD%D0%B8%D0%B5%D0%BC_%D0%B1%D0%BE%D0%BB%D0%B5%D0%B5_500_%D1%82%D1%8B%D1%81%D1%8F%D1%87_%D1%87%D0%B5%D0%BB%D0%BE%D0%B2%D0%B5%D0%BA" TargetMode="External"/><Relationship Id="rId176" Type="http://schemas.openxmlformats.org/officeDocument/2006/relationships/hyperlink" Target="http://ru.wikipedia.org/wiki/%D0%9A%D0%B0%D0%BF%D0%BE%D1%82%D0%BD%D1%8F_(%D1%80%D0%B0%D0%B9%D0%BE%D0%BD_%D0%9C%D0%BE%D1%81%D0%BA%D0%B2%D1%8B)" TargetMode="External"/><Relationship Id="rId197" Type="http://schemas.openxmlformats.org/officeDocument/2006/relationships/hyperlink" Target="http://ru.wikipedia.org/wiki/CDMA" TargetMode="External"/><Relationship Id="rId341" Type="http://schemas.openxmlformats.org/officeDocument/2006/relationships/image" Target="media/image167.wmf"/><Relationship Id="rId362" Type="http://schemas.openxmlformats.org/officeDocument/2006/relationships/oleObject" Target="embeddings/oleObject21.bin"/><Relationship Id="rId383" Type="http://schemas.openxmlformats.org/officeDocument/2006/relationships/oleObject" Target="embeddings/oleObject30.bin"/><Relationship Id="rId418" Type="http://schemas.openxmlformats.org/officeDocument/2006/relationships/hyperlink" Target="http://tiu.ru/p7104347-elektropogruzchik-103k-22m.html" TargetMode="External"/><Relationship Id="rId439" Type="http://schemas.openxmlformats.org/officeDocument/2006/relationships/image" Target="media/image206.jpeg"/><Relationship Id="rId201" Type="http://schemas.openxmlformats.org/officeDocument/2006/relationships/hyperlink" Target="http://ru.wikipedia.org/" TargetMode="External"/><Relationship Id="rId222" Type="http://schemas.openxmlformats.org/officeDocument/2006/relationships/image" Target="media/image90.jpeg"/><Relationship Id="rId243" Type="http://schemas.openxmlformats.org/officeDocument/2006/relationships/image" Target="media/image109.gif"/><Relationship Id="rId264" Type="http://schemas.openxmlformats.org/officeDocument/2006/relationships/image" Target="media/image129.png"/><Relationship Id="rId285" Type="http://schemas.openxmlformats.org/officeDocument/2006/relationships/image" Target="media/image139.png"/><Relationship Id="rId450" Type="http://schemas.openxmlformats.org/officeDocument/2006/relationships/image" Target="media/image217.jpeg"/><Relationship Id="rId471" Type="http://schemas.openxmlformats.org/officeDocument/2006/relationships/image" Target="media/image238.jpeg"/><Relationship Id="rId506" Type="http://schemas.openxmlformats.org/officeDocument/2006/relationships/image" Target="media/image273.jpeg"/><Relationship Id="rId17" Type="http://schemas.openxmlformats.org/officeDocument/2006/relationships/image" Target="media/image4.pn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hyperlink" Target="http://www.marshallswift.com/" TargetMode="External"/><Relationship Id="rId124" Type="http://schemas.openxmlformats.org/officeDocument/2006/relationships/hyperlink" Target="http://ru.wikipedia.org/wiki/%D0%A2%D1%83%D0%BB%D1%8C%D1%81%D0%BA%D0%BE%D0%B5_%D0%9E%D0%90%D0%9E_%D0%9E%D0%9A%D0%91_%C2%AB%D0%9E%D0%BA%D1%82%D0%B0%D0%B2%D0%B0%C2%BB" TargetMode="External"/><Relationship Id="rId310" Type="http://schemas.openxmlformats.org/officeDocument/2006/relationships/hyperlink" Target="http://bpk-spb.ru/docs/articles/?nid=2" TargetMode="External"/><Relationship Id="rId492" Type="http://schemas.openxmlformats.org/officeDocument/2006/relationships/image" Target="media/image259.jpeg"/><Relationship Id="rId527" Type="http://schemas.openxmlformats.org/officeDocument/2006/relationships/image" Target="media/image294.jpeg"/><Relationship Id="rId548" Type="http://schemas.openxmlformats.org/officeDocument/2006/relationships/image" Target="media/image315.jpeg"/><Relationship Id="rId569" Type="http://schemas.openxmlformats.org/officeDocument/2006/relationships/theme" Target="theme/theme1.xml"/><Relationship Id="rId70" Type="http://schemas.openxmlformats.org/officeDocument/2006/relationships/image" Target="media/image57.jpeg"/><Relationship Id="rId91" Type="http://schemas.openxmlformats.org/officeDocument/2006/relationships/image" Target="media/image70.gif"/><Relationship Id="rId145" Type="http://schemas.openxmlformats.org/officeDocument/2006/relationships/hyperlink" Target="http://ru.wikipedia.org/wiki/%D0%A1%D1%82%D0%BE%D0%BB%D0%B8%D1%86%D0%B0" TargetMode="External"/><Relationship Id="rId166" Type="http://schemas.openxmlformats.org/officeDocument/2006/relationships/hyperlink" Target="http://ru.wikipedia.org/wiki/%D0%9D%D0%BE%D0%B2%D0%BE%D0%B4%D0%B5%D0%B2%D0%B8%D1%87%D0%B8%D0%B9_%D0%BC%D0%BE%D0%BD%D0%B0%D1%81%D1%82%D1%8B%D1%80%D1%8C" TargetMode="External"/><Relationship Id="rId187" Type="http://schemas.openxmlformats.org/officeDocument/2006/relationships/hyperlink" Target="http://ru.wikipedia.org/wiki/%D0%92%D1%8B%D1%85%D0%BB%D0%BE%D0%BF%D0%BD%D1%8B%D0%B5_%D0%B3%D0%B0%D0%B7%D1%8B" TargetMode="External"/><Relationship Id="rId331" Type="http://schemas.openxmlformats.org/officeDocument/2006/relationships/hyperlink" Target="http://www.cian.ru/sale/suburban/2817908/" TargetMode="External"/><Relationship Id="rId352" Type="http://schemas.openxmlformats.org/officeDocument/2006/relationships/image" Target="media/image174.png"/><Relationship Id="rId373" Type="http://schemas.openxmlformats.org/officeDocument/2006/relationships/image" Target="media/image184.wmf"/><Relationship Id="rId394" Type="http://schemas.openxmlformats.org/officeDocument/2006/relationships/oleObject" Target="embeddings/oleObject40.bin"/><Relationship Id="rId408" Type="http://schemas.openxmlformats.org/officeDocument/2006/relationships/hyperlink" Target="http://ekb.propartner.ru/%D1%82%D0%BE%D0%B2%D0%B0%D1%80%D1%8B/97440.html" TargetMode="External"/><Relationship Id="rId429" Type="http://schemas.openxmlformats.org/officeDocument/2006/relationships/image" Target="media/image196.jpeg"/><Relationship Id="rId1" Type="http://schemas.openxmlformats.org/officeDocument/2006/relationships/customXml" Target="../customXml/item1.xml"/><Relationship Id="rId212" Type="http://schemas.openxmlformats.org/officeDocument/2006/relationships/hyperlink" Target="http://zdanie.info/2696/3396" TargetMode="External"/><Relationship Id="rId233" Type="http://schemas.openxmlformats.org/officeDocument/2006/relationships/image" Target="media/image99.png"/><Relationship Id="rId254" Type="http://schemas.openxmlformats.org/officeDocument/2006/relationships/image" Target="media/image119.png"/><Relationship Id="rId440" Type="http://schemas.openxmlformats.org/officeDocument/2006/relationships/image" Target="media/image207.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hyperlink" Target="http://ru.wikipedia.org/wiki/%D0%9C%D0%BE%D1%81%D0%BA%D0%B2%D0%B0" TargetMode="External"/><Relationship Id="rId275" Type="http://schemas.openxmlformats.org/officeDocument/2006/relationships/image" Target="media/image132.jpeg"/><Relationship Id="rId296" Type="http://schemas.openxmlformats.org/officeDocument/2006/relationships/image" Target="media/image144.png"/><Relationship Id="rId300" Type="http://schemas.openxmlformats.org/officeDocument/2006/relationships/image" Target="media/image148.png"/><Relationship Id="rId461" Type="http://schemas.openxmlformats.org/officeDocument/2006/relationships/image" Target="media/image228.jpeg"/><Relationship Id="rId482" Type="http://schemas.openxmlformats.org/officeDocument/2006/relationships/image" Target="media/image249.jpeg"/><Relationship Id="rId517" Type="http://schemas.openxmlformats.org/officeDocument/2006/relationships/image" Target="media/image284.jpeg"/><Relationship Id="rId538" Type="http://schemas.openxmlformats.org/officeDocument/2006/relationships/image" Target="media/image305.jpeg"/><Relationship Id="rId559" Type="http://schemas.openxmlformats.org/officeDocument/2006/relationships/image" Target="media/image326.jpeg"/><Relationship Id="rId60" Type="http://schemas.openxmlformats.org/officeDocument/2006/relationships/image" Target="media/image47.jpeg"/><Relationship Id="rId81" Type="http://schemas.openxmlformats.org/officeDocument/2006/relationships/oleObject" Target="embeddings/oleObject5.bin"/><Relationship Id="rId135" Type="http://schemas.openxmlformats.org/officeDocument/2006/relationships/hyperlink" Target="http://ru.wikipedia.org/wiki/%D0%A0%D1%8F%D0%B6%D1%81%D0%BA%D0%B8%D0%B9_%D0%B2%D0%BE%D0%BA%D0%B7%D0%B0%D0%BB_%28%D0%A2%D1%83%D0%BB%D0%B0%29" TargetMode="External"/><Relationship Id="rId156" Type="http://schemas.openxmlformats.org/officeDocument/2006/relationships/hyperlink" Target="http://ru.wikipedia.org/wiki/%D0%A1%D0%BF%D0%B8%D1%81%D0%BE%D0%BA_%D0%B3%D0%BE%D1%80%D0%BE%D0%B4%D0%BE%D0%B2_%D0%BC%D0%B8%D1%80%D0%B0_%D0%BF%D0%BE_%D1%87%D0%B8%D1%81%D0%BB%D0%B5%D0%BD%D0%BD%D0%BE%D1%81%D1%82%D0%B8_%D0%BD%D0%B0%D1%81%D0%B5%D0%BB%D0%B5%D0%BD%D0%B8%D1%8F" TargetMode="External"/><Relationship Id="rId177" Type="http://schemas.openxmlformats.org/officeDocument/2006/relationships/hyperlink" Target="http://ru.wikipedia.org/wiki/%D0%9A%D0%BE%D1%81%D0%B8%D0%BD%D0%BE-%D0%A3%D1%85%D1%82%D0%BE%D0%BC%D1%81%D0%BA%D0%B8%D0%B9" TargetMode="External"/><Relationship Id="rId198" Type="http://schemas.openxmlformats.org/officeDocument/2006/relationships/hyperlink" Target="http://ru.wikipedia.org/wiki/Skylink" TargetMode="External"/><Relationship Id="rId321" Type="http://schemas.openxmlformats.org/officeDocument/2006/relationships/oleObject" Target="embeddings/oleObject11.bin"/><Relationship Id="rId342" Type="http://schemas.openxmlformats.org/officeDocument/2006/relationships/oleObject" Target="embeddings/oleObject14.bin"/><Relationship Id="rId363" Type="http://schemas.openxmlformats.org/officeDocument/2006/relationships/image" Target="media/image178.wmf"/><Relationship Id="rId384" Type="http://schemas.openxmlformats.org/officeDocument/2006/relationships/oleObject" Target="embeddings/oleObject31.bin"/><Relationship Id="rId419" Type="http://schemas.openxmlformats.org/officeDocument/2006/relationships/hyperlink" Target="http://ehkskavator.ru/item/47163" TargetMode="External"/><Relationship Id="rId202" Type="http://schemas.openxmlformats.org/officeDocument/2006/relationships/image" Target="media/image78.png"/><Relationship Id="rId223" Type="http://schemas.openxmlformats.org/officeDocument/2006/relationships/hyperlink" Target="http://www.rosrealt.ru/Tula/cena" TargetMode="External"/><Relationship Id="rId244" Type="http://schemas.openxmlformats.org/officeDocument/2006/relationships/hyperlink" Target="http://www.cre.ru/" TargetMode="External"/><Relationship Id="rId430" Type="http://schemas.openxmlformats.org/officeDocument/2006/relationships/image" Target="media/image197.jpeg"/><Relationship Id="rId18" Type="http://schemas.openxmlformats.org/officeDocument/2006/relationships/image" Target="media/image5.png"/><Relationship Id="rId39" Type="http://schemas.openxmlformats.org/officeDocument/2006/relationships/image" Target="media/image26.jpeg"/><Relationship Id="rId265" Type="http://schemas.openxmlformats.org/officeDocument/2006/relationships/hyperlink" Target="http://www.kommersant.ru/regions/region.aspx?regionid=78&amp;date=20060729" TargetMode="External"/><Relationship Id="rId286" Type="http://schemas.openxmlformats.org/officeDocument/2006/relationships/image" Target="media/image140.png"/><Relationship Id="rId451" Type="http://schemas.openxmlformats.org/officeDocument/2006/relationships/image" Target="media/image218.jpeg"/><Relationship Id="rId472" Type="http://schemas.openxmlformats.org/officeDocument/2006/relationships/image" Target="media/image239.jpeg"/><Relationship Id="rId493" Type="http://schemas.openxmlformats.org/officeDocument/2006/relationships/image" Target="media/image260.jpeg"/><Relationship Id="rId507" Type="http://schemas.openxmlformats.org/officeDocument/2006/relationships/image" Target="media/image274.jpeg"/><Relationship Id="rId528" Type="http://schemas.openxmlformats.org/officeDocument/2006/relationships/image" Target="media/image295.jpeg"/><Relationship Id="rId549" Type="http://schemas.openxmlformats.org/officeDocument/2006/relationships/image" Target="media/image316.jpeg"/><Relationship Id="rId50" Type="http://schemas.openxmlformats.org/officeDocument/2006/relationships/image" Target="media/image37.jpeg"/><Relationship Id="rId104" Type="http://schemas.openxmlformats.org/officeDocument/2006/relationships/hyperlink" Target="http://www.trishin.ru/left/publishes/kvazi/" TargetMode="External"/><Relationship Id="rId125" Type="http://schemas.openxmlformats.org/officeDocument/2006/relationships/hyperlink" Target="http://ru.wikipedia.org/wiki/%D0%A2%D1%83%D0%BB%D1%8C%D1%81%D0%BA%D0%B8%D0%B9_%D0%B7%D0%B0%D0%B2%D0%BE%D0%B4_%D1%82%D1%80%D0%B0%D0%BD%D1%81%D1%84%D0%BE%D1%80%D0%BC%D0%B0%D1%82%D0%BE%D1%80%D0%BE%D0%B2" TargetMode="External"/><Relationship Id="rId146" Type="http://schemas.openxmlformats.org/officeDocument/2006/relationships/hyperlink" Target="http://ru.wikipedia.org/wiki/%D0%A0%D0%BE%D1%81%D1%81%D0%B8%D1%8F" TargetMode="External"/><Relationship Id="rId167" Type="http://schemas.openxmlformats.org/officeDocument/2006/relationships/hyperlink" Target="http://ru.wikipedia.org/wiki/%D0%A6%D0%B5%D1%80%D0%BA%D0%BE%D0%B2%D1%8C_%D0%92%D0%BE%D0%B7%D0%BD%D0%B5%D1%81%D0%B5%D0%BD%D0%B8%D1%8F_(%D0%9A%D0%BE%D0%BB%D0%BE%D0%BC%D0%B5%D0%BD%D1%81%D0%BA%D0%BE%D0%B5)" TargetMode="External"/><Relationship Id="rId188" Type="http://schemas.openxmlformats.org/officeDocument/2006/relationships/hyperlink" Target="http://ru.wikipedia.org/wiki/Mercer" TargetMode="External"/><Relationship Id="rId311" Type="http://schemas.openxmlformats.org/officeDocument/2006/relationships/hyperlink" Target="http://bpk-spb.ru/docs/articles/?nid=4" TargetMode="External"/><Relationship Id="rId332" Type="http://schemas.openxmlformats.org/officeDocument/2006/relationships/image" Target="media/image159.png"/><Relationship Id="rId353" Type="http://schemas.openxmlformats.org/officeDocument/2006/relationships/hyperlink" Target="http://www.srosovet.ru/info/materials/for_beginners/?action=itemGet&amp;file=krasnoperov_invest.pdf" TargetMode="External"/><Relationship Id="rId374" Type="http://schemas.openxmlformats.org/officeDocument/2006/relationships/oleObject" Target="embeddings/oleObject26.bin"/><Relationship Id="rId395" Type="http://schemas.openxmlformats.org/officeDocument/2006/relationships/image" Target="media/image190.png"/><Relationship Id="rId409" Type="http://schemas.openxmlformats.org/officeDocument/2006/relationships/hyperlink" Target="http://tiu.ru/p7104347-elektropogruzchik-103k-22m.html" TargetMode="External"/><Relationship Id="rId560" Type="http://schemas.openxmlformats.org/officeDocument/2006/relationships/image" Target="media/image327.jpeg"/><Relationship Id="rId71" Type="http://schemas.openxmlformats.org/officeDocument/2006/relationships/image" Target="media/image58.jpeg"/><Relationship Id="rId92" Type="http://schemas.openxmlformats.org/officeDocument/2006/relationships/hyperlink" Target="http://www.appraiser.ru/" TargetMode="External"/><Relationship Id="rId213" Type="http://schemas.openxmlformats.org/officeDocument/2006/relationships/hyperlink" Target="http://zdanie.info/%D0%B0%D1%80%D0%B5%D0%BD%D0%B4%D0%B0/%D0%B0%D1%80%D0%B5%D0%BD%D0%B4%D0%B0_%D0%B2_%D1%80%D0%B5%D0%B3%D0%B8%D0%BE%D0%BD%D0%B0%D1%85_%D1%80%D0%BE%D1%81%D1%81%D0%B8%D0%B8/3453/" TargetMode="External"/><Relationship Id="rId234" Type="http://schemas.openxmlformats.org/officeDocument/2006/relationships/image" Target="media/image100.png"/><Relationship Id="rId420" Type="http://schemas.openxmlformats.org/officeDocument/2006/relationships/hyperlink" Target="http://ekb.propartner.ru/%D1%82%D0%BE%D0%B2%D0%B0%D1%80%D1%8B/97440.html" TargetMode="External"/><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120.png"/><Relationship Id="rId276" Type="http://schemas.openxmlformats.org/officeDocument/2006/relationships/hyperlink" Target="http://retail-tech.ru/food/articles/1696/28676/" TargetMode="External"/><Relationship Id="rId297" Type="http://schemas.openxmlformats.org/officeDocument/2006/relationships/image" Target="media/image145.png"/><Relationship Id="rId441" Type="http://schemas.openxmlformats.org/officeDocument/2006/relationships/image" Target="media/image208.jpeg"/><Relationship Id="rId462" Type="http://schemas.openxmlformats.org/officeDocument/2006/relationships/image" Target="media/image229.jpeg"/><Relationship Id="rId483" Type="http://schemas.openxmlformats.org/officeDocument/2006/relationships/image" Target="media/image250.jpeg"/><Relationship Id="rId518" Type="http://schemas.openxmlformats.org/officeDocument/2006/relationships/image" Target="media/image285.jpeg"/><Relationship Id="rId539" Type="http://schemas.openxmlformats.org/officeDocument/2006/relationships/image" Target="media/image306.jpeg"/><Relationship Id="rId40" Type="http://schemas.openxmlformats.org/officeDocument/2006/relationships/image" Target="media/image27.jpeg"/><Relationship Id="rId115" Type="http://schemas.openxmlformats.org/officeDocument/2006/relationships/hyperlink" Target="http://ru.wikipedia.org/wiki/%D0%A2%D1%83%D0%BB%D1%8C%D1%81%D0%BA%D0%B8%D0%B9_%D0%BA%D1%80%D0%B5%D0%BC%D0%BB%D1%8C" TargetMode="External"/><Relationship Id="rId136" Type="http://schemas.openxmlformats.org/officeDocument/2006/relationships/hyperlink" Target="http://ru.wikipedia.org/wiki/%D0%A1%D0%B8%D0%BC%D1%84%D0%B5%D1%80%D0%BE%D0%BF%D0%BE%D0%BB%D1%8C" TargetMode="External"/><Relationship Id="rId157" Type="http://schemas.openxmlformats.org/officeDocument/2006/relationships/hyperlink" Target="http://ru.wikipedia.org/wiki/%D0%9C%D0%BE%D1%81%D0%BA%D0%BE%D0%B2%D1%81%D0%BA%D0%B0%D1%8F_%D0%B0%D0%B3%D0%BB%D0%BE%D0%BC%D0%B5%D1%80%D0%B0%D1%86%D0%B8%D1%8F" TargetMode="External"/><Relationship Id="rId178" Type="http://schemas.openxmlformats.org/officeDocument/2006/relationships/hyperlink" Target="http://ru.wikipedia.org/wiki/%D0%9C%D0%B0%D1%80%D1%8C%D0%B8%D0%BD%D0%BE_(%D1%80%D0%B0%D0%B9%D0%BE%D0%BD_%D0%9C%D0%BE%D1%81%D0%BA%D0%B2%D1%8B)" TargetMode="External"/><Relationship Id="rId301" Type="http://schemas.openxmlformats.org/officeDocument/2006/relationships/image" Target="media/image149.png"/><Relationship Id="rId322" Type="http://schemas.openxmlformats.org/officeDocument/2006/relationships/image" Target="media/image153.wmf"/><Relationship Id="rId343" Type="http://schemas.openxmlformats.org/officeDocument/2006/relationships/image" Target="media/image168.wmf"/><Relationship Id="rId364" Type="http://schemas.openxmlformats.org/officeDocument/2006/relationships/oleObject" Target="embeddings/oleObject22.bin"/><Relationship Id="rId550" Type="http://schemas.openxmlformats.org/officeDocument/2006/relationships/image" Target="media/image317.jpeg"/><Relationship Id="rId61" Type="http://schemas.openxmlformats.org/officeDocument/2006/relationships/image" Target="media/image48.jpeg"/><Relationship Id="rId82" Type="http://schemas.openxmlformats.org/officeDocument/2006/relationships/image" Target="media/image64.gif"/><Relationship Id="rId199" Type="http://schemas.openxmlformats.org/officeDocument/2006/relationships/hyperlink" Target="http://ru.wikipedia.org/wiki/LTE" TargetMode="External"/><Relationship Id="rId203" Type="http://schemas.openxmlformats.org/officeDocument/2006/relationships/image" Target="media/image79.png"/><Relationship Id="rId385" Type="http://schemas.openxmlformats.org/officeDocument/2006/relationships/oleObject" Target="embeddings/oleObject32.bin"/><Relationship Id="rId19" Type="http://schemas.openxmlformats.org/officeDocument/2006/relationships/image" Target="media/image6.png"/><Relationship Id="rId224" Type="http://schemas.openxmlformats.org/officeDocument/2006/relationships/image" Target="media/image91.jpeg"/><Relationship Id="rId245" Type="http://schemas.openxmlformats.org/officeDocument/2006/relationships/image" Target="media/image110.png"/><Relationship Id="rId266" Type="http://schemas.openxmlformats.org/officeDocument/2006/relationships/hyperlink" Target="http://www.kommersant.ru/doc.aspx?DocsID=693700*" TargetMode="External"/><Relationship Id="rId287" Type="http://schemas.openxmlformats.org/officeDocument/2006/relationships/image" Target="media/image141.png"/><Relationship Id="rId410" Type="http://schemas.openxmlformats.org/officeDocument/2006/relationships/hyperlink" Target="http://ehkskavator.ru/item/47163" TargetMode="External"/><Relationship Id="rId431" Type="http://schemas.openxmlformats.org/officeDocument/2006/relationships/image" Target="media/image198.jpeg"/><Relationship Id="rId452" Type="http://schemas.openxmlformats.org/officeDocument/2006/relationships/image" Target="media/image219.jpeg"/><Relationship Id="rId473" Type="http://schemas.openxmlformats.org/officeDocument/2006/relationships/image" Target="media/image240.jpeg"/><Relationship Id="rId494" Type="http://schemas.openxmlformats.org/officeDocument/2006/relationships/image" Target="media/image261.jpeg"/><Relationship Id="rId508" Type="http://schemas.openxmlformats.org/officeDocument/2006/relationships/image" Target="media/image275.jpeg"/><Relationship Id="rId529" Type="http://schemas.openxmlformats.org/officeDocument/2006/relationships/image" Target="media/image296.jpeg"/><Relationship Id="rId30" Type="http://schemas.openxmlformats.org/officeDocument/2006/relationships/image" Target="media/image17.jpeg"/><Relationship Id="rId105" Type="http://schemas.openxmlformats.org/officeDocument/2006/relationships/image" Target="media/image75.jpeg"/><Relationship Id="rId126" Type="http://schemas.openxmlformats.org/officeDocument/2006/relationships/hyperlink" Target="http://ru.wikipedia.org/wiki/%D0%9E%D0%90%D0%9E_%C2%AB%D0%9E%D0%BA%D1%82%D0%B0%D0%B2%D0%B0%C2%BB" TargetMode="External"/><Relationship Id="rId147" Type="http://schemas.openxmlformats.org/officeDocument/2006/relationships/hyperlink" Target="http://ru.wikipedia.org/wiki/%D0%93%D0%BE%D1%80%D0%BE%D0%B4_%D1%84%D0%B5%D0%B4%D0%B5%D1%80%D0%B0%D0%BB%D1%8C%D0%BD%D0%BE%D0%B3%D0%BE_%D0%B7%D0%BD%D0%B0%D1%87%D0%B5%D0%BD%D0%B8%D1%8F" TargetMode="External"/><Relationship Id="rId168" Type="http://schemas.openxmlformats.org/officeDocument/2006/relationships/hyperlink" Target="http://ru.wikipedia.org/wiki/%D0%92%D1%81%D0%B5%D0%BC%D0%B8%D1%80%D0%BD%D0%BE%D0%B5_%D0%BD%D0%B0%D1%81%D0%BB%D0%B5%D0%B4%D0%B8%D0%B5" TargetMode="External"/><Relationship Id="rId312" Type="http://schemas.openxmlformats.org/officeDocument/2006/relationships/hyperlink" Target="http://bpk-spb.ru/docs/articles/?nid=1" TargetMode="External"/><Relationship Id="rId333" Type="http://schemas.openxmlformats.org/officeDocument/2006/relationships/image" Target="media/image160.png"/><Relationship Id="rId354" Type="http://schemas.openxmlformats.org/officeDocument/2006/relationships/image" Target="media/image175.png"/><Relationship Id="rId540" Type="http://schemas.openxmlformats.org/officeDocument/2006/relationships/image" Target="media/image307.jpeg"/><Relationship Id="rId51" Type="http://schemas.openxmlformats.org/officeDocument/2006/relationships/image" Target="media/image38.jpeg"/><Relationship Id="rId72" Type="http://schemas.openxmlformats.org/officeDocument/2006/relationships/image" Target="media/image59.wmf"/><Relationship Id="rId93" Type="http://schemas.openxmlformats.org/officeDocument/2006/relationships/hyperlink" Target="http://www.appraiser.ru/" TargetMode="External"/><Relationship Id="rId189" Type="http://schemas.openxmlformats.org/officeDocument/2006/relationships/hyperlink" Target="http://ru.wikipedia.org/wiki/%D0%91%D0%B0%D0%BD%D0%BA" TargetMode="External"/><Relationship Id="rId375" Type="http://schemas.openxmlformats.org/officeDocument/2006/relationships/image" Target="media/image185.wmf"/><Relationship Id="rId396" Type="http://schemas.openxmlformats.org/officeDocument/2006/relationships/hyperlink" Target="https://www.avito.ru/tula/avtomobili/gaz_gazel_2006_809553142" TargetMode="External"/><Relationship Id="rId561" Type="http://schemas.openxmlformats.org/officeDocument/2006/relationships/image" Target="media/image328.jpeg"/><Relationship Id="rId3" Type="http://schemas.openxmlformats.org/officeDocument/2006/relationships/styles" Target="styles.xml"/><Relationship Id="rId214" Type="http://schemas.openxmlformats.org/officeDocument/2006/relationships/image" Target="media/image83.png"/><Relationship Id="rId235" Type="http://schemas.openxmlformats.org/officeDocument/2006/relationships/image" Target="media/image101.png"/><Relationship Id="rId256" Type="http://schemas.openxmlformats.org/officeDocument/2006/relationships/image" Target="media/image121.png"/><Relationship Id="rId277" Type="http://schemas.openxmlformats.org/officeDocument/2006/relationships/hyperlink" Target="http://www.jaam.ru/" TargetMode="External"/><Relationship Id="rId298" Type="http://schemas.openxmlformats.org/officeDocument/2006/relationships/image" Target="media/image146.png"/><Relationship Id="rId400" Type="http://schemas.openxmlformats.org/officeDocument/2006/relationships/hyperlink" Target="http://tiu.ru/p7104347-elektropogruzchik-103k-22m.html" TargetMode="External"/><Relationship Id="rId421" Type="http://schemas.openxmlformats.org/officeDocument/2006/relationships/hyperlink" Target="http://tiu.ru/p7104347-elektropogruzchik-103k-22m.html" TargetMode="External"/><Relationship Id="rId442" Type="http://schemas.openxmlformats.org/officeDocument/2006/relationships/image" Target="media/image209.jpeg"/><Relationship Id="rId463" Type="http://schemas.openxmlformats.org/officeDocument/2006/relationships/image" Target="media/image230.jpeg"/><Relationship Id="rId484" Type="http://schemas.openxmlformats.org/officeDocument/2006/relationships/image" Target="media/image251.jpeg"/><Relationship Id="rId519" Type="http://schemas.openxmlformats.org/officeDocument/2006/relationships/image" Target="media/image286.jpeg"/><Relationship Id="rId116" Type="http://schemas.openxmlformats.org/officeDocument/2006/relationships/hyperlink" Target="http://ru.wikipedia.org/wiki/%D0%9C%D0%B5%D1%82%D0%B0%D0%BB%D0%BB%D1%83%D1%80%D0%B3%D0%B8%D1%8F" TargetMode="External"/><Relationship Id="rId137" Type="http://schemas.openxmlformats.org/officeDocument/2006/relationships/hyperlink" Target="http://ru.wikipedia.org/wiki/%D0%A0%D1%8F%D0%B7%D0%B0%D0%BD%D1%8C" TargetMode="External"/><Relationship Id="rId158" Type="http://schemas.openxmlformats.org/officeDocument/2006/relationships/hyperlink" Target="http://ru.wikipedia.org/wiki/%D0%90%D1%8D%D1%80%D0%BE%D0%BF%D0%BE%D1%80%D1%82%D1%8B_%D0%9C%D0%BE%D1%81%D0%BA%D0%B2%D1%8B" TargetMode="External"/><Relationship Id="rId302" Type="http://schemas.openxmlformats.org/officeDocument/2006/relationships/image" Target="media/image150.png"/><Relationship Id="rId323" Type="http://schemas.openxmlformats.org/officeDocument/2006/relationships/oleObject" Target="embeddings/oleObject12.bin"/><Relationship Id="rId344" Type="http://schemas.openxmlformats.org/officeDocument/2006/relationships/oleObject" Target="embeddings/oleObject15.bin"/><Relationship Id="rId530" Type="http://schemas.openxmlformats.org/officeDocument/2006/relationships/image" Target="media/image297.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5.gif"/><Relationship Id="rId179" Type="http://schemas.openxmlformats.org/officeDocument/2006/relationships/hyperlink" Target="http://ru.wikipedia.org/wiki/%D0%9C%D0%BE%D1%81%D0%BA%D0%BE%D0%B2%D1%81%D0%BA%D0%B8%D0%B9_%D0%BD%D0%B5%D1%84%D1%82%D0%B5%D0%BF%D0%B5%D1%80%D0%B5%D1%80%D0%B0%D0%B1%D0%B0%D1%82%D1%8B%D0%B2%D0%B0%D1%8E%D1%89%D0%B8%D0%B9_%D0%B7%D0%B0%D0%B2%D0%BE%D0%B4" TargetMode="External"/><Relationship Id="rId365" Type="http://schemas.openxmlformats.org/officeDocument/2006/relationships/image" Target="media/image179.wmf"/><Relationship Id="rId386" Type="http://schemas.openxmlformats.org/officeDocument/2006/relationships/oleObject" Target="embeddings/oleObject33.bin"/><Relationship Id="rId551" Type="http://schemas.openxmlformats.org/officeDocument/2006/relationships/image" Target="media/image318.jpeg"/><Relationship Id="rId190" Type="http://schemas.openxmlformats.org/officeDocument/2006/relationships/hyperlink" Target="http://ru.wikipedia.org/wiki/Ernst_%26_Young" TargetMode="External"/><Relationship Id="rId204" Type="http://schemas.openxmlformats.org/officeDocument/2006/relationships/image" Target="media/image80.png"/><Relationship Id="rId225" Type="http://schemas.openxmlformats.org/officeDocument/2006/relationships/image" Target="media/image92.jpeg"/><Relationship Id="rId246" Type="http://schemas.openxmlformats.org/officeDocument/2006/relationships/image" Target="media/image111.png"/><Relationship Id="rId267" Type="http://schemas.openxmlformats.org/officeDocument/2006/relationships/hyperlink" Target="http://www.dp.ru/a/2008/03/07/CHast_Hladokombinata_1" TargetMode="External"/><Relationship Id="rId288" Type="http://schemas.openxmlformats.org/officeDocument/2006/relationships/hyperlink" Target="http://www.bu-mebel.ru/catalog" TargetMode="External"/><Relationship Id="rId411" Type="http://schemas.openxmlformats.org/officeDocument/2006/relationships/hyperlink" Target="http://ekb.propartner.ru/%D1%82%D0%BE%D0%B2%D0%B0%D1%80%D1%8B/97440.html" TargetMode="External"/><Relationship Id="rId432" Type="http://schemas.openxmlformats.org/officeDocument/2006/relationships/image" Target="media/image199.jpeg"/><Relationship Id="rId453" Type="http://schemas.openxmlformats.org/officeDocument/2006/relationships/image" Target="media/image220.jpeg"/><Relationship Id="rId474" Type="http://schemas.openxmlformats.org/officeDocument/2006/relationships/image" Target="media/image241.jpeg"/><Relationship Id="rId509" Type="http://schemas.openxmlformats.org/officeDocument/2006/relationships/image" Target="media/image276.jpeg"/><Relationship Id="rId106" Type="http://schemas.openxmlformats.org/officeDocument/2006/relationships/image" Target="media/image76.wmf"/><Relationship Id="rId127" Type="http://schemas.openxmlformats.org/officeDocument/2006/relationships/hyperlink" Target="http://ru.wikipedia.org/wiki/%D0%9C%D0%BE%D1%81%D0%BA%D0%B2%D0%B0" TargetMode="External"/><Relationship Id="rId313" Type="http://schemas.openxmlformats.org/officeDocument/2006/relationships/hyperlink" Target="http://bpk-spb.ru/docs/articles/?nid=6" TargetMode="External"/><Relationship Id="rId495" Type="http://schemas.openxmlformats.org/officeDocument/2006/relationships/image" Target="media/image262.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oleObject" Target="embeddings/oleObject1.bin"/><Relationship Id="rId94" Type="http://schemas.openxmlformats.org/officeDocument/2006/relationships/hyperlink" Target="http://www.appraiser.ru/" TargetMode="External"/><Relationship Id="rId148" Type="http://schemas.openxmlformats.org/officeDocument/2006/relationships/hyperlink" Target="http://ru.wikipedia.org/wiki/%D0%90%D0%B4%D0%BC%D0%B8%D0%BD%D0%B8%D1%81%D1%82%D1%80%D0%B0%D1%82%D0%B8%D0%B2%D0%BD%D1%8B%D0%B9_%D1%86%D0%B5%D0%BD%D1%82%D1%80" TargetMode="External"/><Relationship Id="rId169" Type="http://schemas.openxmlformats.org/officeDocument/2006/relationships/hyperlink" Target="http://ru.wikipedia.org/wiki/%D0%AE%D0%9D%D0%95%D0%A1%D0%9A%D0%9E" TargetMode="External"/><Relationship Id="rId334" Type="http://schemas.openxmlformats.org/officeDocument/2006/relationships/image" Target="media/image161.png"/><Relationship Id="rId355" Type="http://schemas.openxmlformats.org/officeDocument/2006/relationships/image" Target="media/image176.png"/><Relationship Id="rId376" Type="http://schemas.openxmlformats.org/officeDocument/2006/relationships/oleObject" Target="embeddings/oleObject27.bin"/><Relationship Id="rId397" Type="http://schemas.openxmlformats.org/officeDocument/2006/relationships/hyperlink" Target="http://tiu.ru/p7104347-elektropogruzchik-103k-22m.html" TargetMode="External"/><Relationship Id="rId520" Type="http://schemas.openxmlformats.org/officeDocument/2006/relationships/image" Target="media/image287.jpeg"/><Relationship Id="rId541" Type="http://schemas.openxmlformats.org/officeDocument/2006/relationships/image" Target="media/image308.jpeg"/><Relationship Id="rId562" Type="http://schemas.openxmlformats.org/officeDocument/2006/relationships/image" Target="media/image329.jpeg"/><Relationship Id="rId4" Type="http://schemas.openxmlformats.org/officeDocument/2006/relationships/settings" Target="settings.xml"/><Relationship Id="rId180" Type="http://schemas.openxmlformats.org/officeDocument/2006/relationships/hyperlink" Target="http://ru.wikipedia.org/wiki/%D0%9B%D1%8E%D0%B1%D0%B5%D1%80%D0%B5%D1%86%D0%BA%D0%B0%D1%8F_%D1%81%D1%82%D0%B0%D0%BD%D1%86%D0%B8%D1%8F_%D0%B0%D1%8D%D1%80%D0%B0%D1%86%D0%B8%D0%B8" TargetMode="External"/><Relationship Id="rId215" Type="http://schemas.openxmlformats.org/officeDocument/2006/relationships/hyperlink" Target="http://www.consultant-tula.ru/base/commercial-realty/rent/production/kosaya_gora/" TargetMode="External"/><Relationship Id="rId236" Type="http://schemas.openxmlformats.org/officeDocument/2006/relationships/image" Target="media/image102.png"/><Relationship Id="rId257" Type="http://schemas.openxmlformats.org/officeDocument/2006/relationships/image" Target="media/image122.png"/><Relationship Id="rId278" Type="http://schemas.openxmlformats.org/officeDocument/2006/relationships/hyperlink" Target="http://www.mebelmaster.com/gallery/level3/office02.html" TargetMode="External"/><Relationship Id="rId401" Type="http://schemas.openxmlformats.org/officeDocument/2006/relationships/hyperlink" Target="http://ehkskavator.ru/item/47163" TargetMode="External"/><Relationship Id="rId422" Type="http://schemas.openxmlformats.org/officeDocument/2006/relationships/hyperlink" Target="http://ehkskavator.ru/item/47163" TargetMode="External"/><Relationship Id="rId443" Type="http://schemas.openxmlformats.org/officeDocument/2006/relationships/image" Target="media/image210.jpeg"/><Relationship Id="rId464" Type="http://schemas.openxmlformats.org/officeDocument/2006/relationships/image" Target="media/image231.jpeg"/><Relationship Id="rId303" Type="http://schemas.openxmlformats.org/officeDocument/2006/relationships/image" Target="media/image151.png"/><Relationship Id="rId485" Type="http://schemas.openxmlformats.org/officeDocument/2006/relationships/image" Target="media/image252.jpeg"/><Relationship Id="rId42" Type="http://schemas.openxmlformats.org/officeDocument/2006/relationships/image" Target="media/image29.jpeg"/><Relationship Id="rId84" Type="http://schemas.openxmlformats.org/officeDocument/2006/relationships/image" Target="media/image66.gif"/><Relationship Id="rId138" Type="http://schemas.openxmlformats.org/officeDocument/2006/relationships/hyperlink" Target="http://ru.wikipedia.org/wiki/%D0%A2%D1%83%D0%BB%D1%8C%D1%81%D0%BA%D0%B8%D0%B9_%D0%B0%D0%B2%D1%82%D0%BE%D0%B1%D1%83%D1%81" TargetMode="External"/><Relationship Id="rId345" Type="http://schemas.openxmlformats.org/officeDocument/2006/relationships/image" Target="media/image169.png"/><Relationship Id="rId387" Type="http://schemas.openxmlformats.org/officeDocument/2006/relationships/oleObject" Target="embeddings/oleObject34.bin"/><Relationship Id="rId510" Type="http://schemas.openxmlformats.org/officeDocument/2006/relationships/image" Target="media/image277.jpeg"/><Relationship Id="rId552" Type="http://schemas.openxmlformats.org/officeDocument/2006/relationships/image" Target="media/image319.jpeg"/><Relationship Id="rId191" Type="http://schemas.openxmlformats.org/officeDocument/2006/relationships/hyperlink" Target="http://ru.wikipedia.org/wiki/GSM" TargetMode="External"/><Relationship Id="rId205" Type="http://schemas.openxmlformats.org/officeDocument/2006/relationships/hyperlink" Target="http://www.amant-realty.ru/oficy/oficy_klass.php" TargetMode="External"/><Relationship Id="rId247" Type="http://schemas.openxmlformats.org/officeDocument/2006/relationships/image" Target="media/image112.png"/><Relationship Id="rId412" Type="http://schemas.openxmlformats.org/officeDocument/2006/relationships/hyperlink" Target="http://tiu.ru/p7104347-elektropogruzchik-103k-22m.html" TargetMode="External"/><Relationship Id="rId107" Type="http://schemas.openxmlformats.org/officeDocument/2006/relationships/oleObject" Target="embeddings/oleObject10.bin"/><Relationship Id="rId289" Type="http://schemas.openxmlformats.org/officeDocument/2006/relationships/hyperlink" Target="http://www.rbc.ru" TargetMode="External"/><Relationship Id="rId454" Type="http://schemas.openxmlformats.org/officeDocument/2006/relationships/image" Target="media/image221.jpeg"/><Relationship Id="rId496" Type="http://schemas.openxmlformats.org/officeDocument/2006/relationships/image" Target="media/image263.jpeg"/><Relationship Id="rId11" Type="http://schemas.openxmlformats.org/officeDocument/2006/relationships/footer" Target="footer2.xml"/><Relationship Id="rId53" Type="http://schemas.openxmlformats.org/officeDocument/2006/relationships/image" Target="media/image40.jpeg"/><Relationship Id="rId149" Type="http://schemas.openxmlformats.org/officeDocument/2006/relationships/hyperlink" Target="http://ru.wikipedia.org/wiki/%D0%A6%D0%B5%D0%BD%D1%82%D1%80%D0%B0%D0%BB%D1%8C%D0%BD%D1%8B%D0%B9_%D1%84%D0%B5%D0%B4%D0%B5%D1%80%D0%B0%D0%BB%D1%8C%D0%BD%D1%8B%D0%B9_%D0%BE%D0%BA%D1%80%D1%83%D0%B3" TargetMode="External"/><Relationship Id="rId314" Type="http://schemas.openxmlformats.org/officeDocument/2006/relationships/hyperlink" Target="http://bpk-spb.ru/docs/novie_stanki" TargetMode="External"/><Relationship Id="rId356" Type="http://schemas.openxmlformats.org/officeDocument/2006/relationships/hyperlink" Target="http://www.srosovet.ru/info/materials/for_beginners/?action=itemGet&amp;file=krasnoperov_invest.pdf" TargetMode="External"/><Relationship Id="rId398" Type="http://schemas.openxmlformats.org/officeDocument/2006/relationships/hyperlink" Target="http://ehkskavator.ru/item/47163" TargetMode="External"/><Relationship Id="rId521" Type="http://schemas.openxmlformats.org/officeDocument/2006/relationships/image" Target="media/image288.jpeg"/><Relationship Id="rId563" Type="http://schemas.openxmlformats.org/officeDocument/2006/relationships/image" Target="media/image330.jpeg"/><Relationship Id="rId95" Type="http://schemas.openxmlformats.org/officeDocument/2006/relationships/image" Target="media/image71.wmf"/><Relationship Id="rId160" Type="http://schemas.openxmlformats.org/officeDocument/2006/relationships/hyperlink" Target="http://ru.wikipedia.org/wiki/%D0%90%D1%82%D0%BB%D0%B0%D0%BD%D1%82%D0%B8%D1%87%D0%B5%D1%81%D0%BA%D0%B8%D0%B9_%D0%BE%D0%BA%D0%B5%D0%B0%D0%BD" TargetMode="External"/><Relationship Id="rId216" Type="http://schemas.openxmlformats.org/officeDocument/2006/relationships/image" Target="media/image84.jpeg"/><Relationship Id="rId423" Type="http://schemas.openxmlformats.org/officeDocument/2006/relationships/hyperlink" Target="http://ekb.propartner.ru/%D1%82%D0%BE%D0%B2%D0%B0%D1%80%D1%8B/97440.html" TargetMode="External"/><Relationship Id="rId258" Type="http://schemas.openxmlformats.org/officeDocument/2006/relationships/image" Target="media/image123.png"/><Relationship Id="rId465" Type="http://schemas.openxmlformats.org/officeDocument/2006/relationships/image" Target="media/image232.jpeg"/><Relationship Id="rId22" Type="http://schemas.openxmlformats.org/officeDocument/2006/relationships/image" Target="media/image9.jpeg"/><Relationship Id="rId64" Type="http://schemas.openxmlformats.org/officeDocument/2006/relationships/image" Target="media/image51.jpeg"/><Relationship Id="rId118" Type="http://schemas.openxmlformats.org/officeDocument/2006/relationships/hyperlink" Target="http://ru.wikipedia.org/wiki/%D0%9A%D0%BE%D1%81%D0%BE%D0%B3%D0%BE%D1%80%D1%81%D0%BA%D0%B8%D0%B9_%D0%BC%D0%B5%D1%82%D0%B0%D0%BB%D0%BB%D1%83%D1%80%D0%B3%D0%B8%D1%87%D0%B5%D1%81%D0%BA%D0%B8%D0%B9_%D0%B7%D0%B0%D0%B2%D0%BE%D0%B4" TargetMode="External"/><Relationship Id="rId325" Type="http://schemas.openxmlformats.org/officeDocument/2006/relationships/oleObject" Target="embeddings/oleObject13.bin"/><Relationship Id="rId367" Type="http://schemas.openxmlformats.org/officeDocument/2006/relationships/image" Target="media/image180.wmf"/><Relationship Id="rId532" Type="http://schemas.openxmlformats.org/officeDocument/2006/relationships/image" Target="media/image299.jpeg"/><Relationship Id="rId171" Type="http://schemas.openxmlformats.org/officeDocument/2006/relationships/hyperlink" Target="http://ru.wikipedia.org/wiki/%D0%9A%D0%B0%D0%BB%D1%83%D0%B6%D1%81%D0%BA%D0%B0%D1%8F_%D0%BE%D0%B1%D0%BB%D0%B0%D1%81%D1%82%D1%8C" TargetMode="External"/><Relationship Id="rId227" Type="http://schemas.openxmlformats.org/officeDocument/2006/relationships/image" Target="media/image94.jpeg"/><Relationship Id="rId269" Type="http://schemas.openxmlformats.org/officeDocument/2006/relationships/hyperlink" Target="http://www.meatbranch.com/magazine/archive/viewdoc/2006/6/405.html" TargetMode="External"/><Relationship Id="rId434" Type="http://schemas.openxmlformats.org/officeDocument/2006/relationships/image" Target="media/image201.jpeg"/><Relationship Id="rId476" Type="http://schemas.openxmlformats.org/officeDocument/2006/relationships/image" Target="media/image243.jpeg"/><Relationship Id="rId33" Type="http://schemas.openxmlformats.org/officeDocument/2006/relationships/image" Target="media/image20.jpeg"/><Relationship Id="rId129" Type="http://schemas.openxmlformats.org/officeDocument/2006/relationships/hyperlink" Target="http://ru.wikipedia.org/wiki/%D0%9A%D0%B0%D0%BB%D1%83%D0%B3%D0%B0" TargetMode="External"/><Relationship Id="rId280" Type="http://schemas.openxmlformats.org/officeDocument/2006/relationships/image" Target="media/image134.png"/><Relationship Id="rId336" Type="http://schemas.openxmlformats.org/officeDocument/2006/relationships/image" Target="media/image163.png"/><Relationship Id="rId501" Type="http://schemas.openxmlformats.org/officeDocument/2006/relationships/image" Target="media/image268.jpeg"/><Relationship Id="rId543" Type="http://schemas.openxmlformats.org/officeDocument/2006/relationships/image" Target="media/image310.jpeg"/><Relationship Id="rId75" Type="http://schemas.openxmlformats.org/officeDocument/2006/relationships/oleObject" Target="embeddings/oleObject2.bin"/><Relationship Id="rId140" Type="http://schemas.openxmlformats.org/officeDocument/2006/relationships/hyperlink" Target="http://ru.wikipedia.org/wiki/%D0%A2%D1%83%D0%BB%D1%8C%D1%81%D0%BA%D0%B8%D0%B9_%D1%82%D1%80%D0%BE%D0%BB%D0%BB%D0%B5%D0%B9%D0%B1%D1%83%D1%81" TargetMode="External"/><Relationship Id="rId182" Type="http://schemas.openxmlformats.org/officeDocument/2006/relationships/hyperlink" Target="http://ru.wikipedia.org/wiki/%D0%9A%D1%80%D1%8B%D0%BB%D0%B0%D1%82%D1%81%D0%BA%D0%BE%D0%B5_(%D1%80%D0%B0%D0%B9%D0%BE%D0%BD)" TargetMode="External"/><Relationship Id="rId378" Type="http://schemas.openxmlformats.org/officeDocument/2006/relationships/oleObject" Target="embeddings/oleObject28.bin"/><Relationship Id="rId403" Type="http://schemas.openxmlformats.org/officeDocument/2006/relationships/hyperlink" Target="http://tiu.ru/p7104347-elektropogruzchik-103k-22m.html" TargetMode="External"/><Relationship Id="rId6" Type="http://schemas.openxmlformats.org/officeDocument/2006/relationships/footnotes" Target="footnotes.xml"/><Relationship Id="rId238" Type="http://schemas.openxmlformats.org/officeDocument/2006/relationships/image" Target="media/image104.png"/><Relationship Id="rId445" Type="http://schemas.openxmlformats.org/officeDocument/2006/relationships/image" Target="media/image212.jpeg"/><Relationship Id="rId487" Type="http://schemas.openxmlformats.org/officeDocument/2006/relationships/image" Target="media/image254.jpeg"/><Relationship Id="rId291" Type="http://schemas.openxmlformats.org/officeDocument/2006/relationships/chart" Target="charts/chart3.xml"/><Relationship Id="rId305" Type="http://schemas.openxmlformats.org/officeDocument/2006/relationships/hyperlink" Target="http://www.allmash.ru/content/view/3314/42/" TargetMode="External"/><Relationship Id="rId347" Type="http://schemas.openxmlformats.org/officeDocument/2006/relationships/image" Target="media/image171.wmf"/><Relationship Id="rId512" Type="http://schemas.openxmlformats.org/officeDocument/2006/relationships/image" Target="media/image279.jpeg"/><Relationship Id="rId44" Type="http://schemas.openxmlformats.org/officeDocument/2006/relationships/image" Target="media/image31.jpeg"/><Relationship Id="rId86" Type="http://schemas.openxmlformats.org/officeDocument/2006/relationships/image" Target="media/image68.jpeg"/><Relationship Id="rId151" Type="http://schemas.openxmlformats.org/officeDocument/2006/relationships/hyperlink" Target="http://ru.wikipedia.org/wiki/%D0%9D%D0%B0%D1%81%D0%B5%D0%BB%D0%B5%D0%BD%D0%B8%D0%B5_%D0%9C%D0%BE%D1%81%D0%BA%D0%B2%D1%8B" TargetMode="External"/><Relationship Id="rId389" Type="http://schemas.openxmlformats.org/officeDocument/2006/relationships/oleObject" Target="embeddings/oleObject36.bin"/><Relationship Id="rId554" Type="http://schemas.openxmlformats.org/officeDocument/2006/relationships/image" Target="media/image321.jpeg"/><Relationship Id="rId193" Type="http://schemas.openxmlformats.org/officeDocument/2006/relationships/hyperlink" Target="http://ru.wikipedia.org/wiki/3G" TargetMode="External"/><Relationship Id="rId207" Type="http://schemas.openxmlformats.org/officeDocument/2006/relationships/hyperlink" Target="http://zdanie.info/" TargetMode="External"/><Relationship Id="rId249" Type="http://schemas.openxmlformats.org/officeDocument/2006/relationships/image" Target="media/image114.png"/><Relationship Id="rId414" Type="http://schemas.openxmlformats.org/officeDocument/2006/relationships/hyperlink" Target="http://ekb.propartner.ru/%D1%82%D0%BE%D0%B2%D0%B0%D1%80%D1%8B/97440.html" TargetMode="External"/><Relationship Id="rId456" Type="http://schemas.openxmlformats.org/officeDocument/2006/relationships/image" Target="media/image223.jpeg"/><Relationship Id="rId498" Type="http://schemas.openxmlformats.org/officeDocument/2006/relationships/image" Target="media/image265.jpeg"/><Relationship Id="rId13" Type="http://schemas.openxmlformats.org/officeDocument/2006/relationships/chart" Target="charts/chart1.xml"/><Relationship Id="rId109" Type="http://schemas.openxmlformats.org/officeDocument/2006/relationships/hyperlink" Target="http://ru.wikipedia.org/wiki/%D0%A0%D0%BE%D1%81%D1%81%D0%B8%D1%8F" TargetMode="External"/><Relationship Id="rId260" Type="http://schemas.openxmlformats.org/officeDocument/2006/relationships/image" Target="media/image125.png"/><Relationship Id="rId316" Type="http://schemas.openxmlformats.org/officeDocument/2006/relationships/hyperlink" Target="http://www.kommersant.ru/regions/region.aspx?regionid=78&amp;date=20060729" TargetMode="External"/><Relationship Id="rId523" Type="http://schemas.openxmlformats.org/officeDocument/2006/relationships/image" Target="media/image290.jpeg"/><Relationship Id="rId55" Type="http://schemas.openxmlformats.org/officeDocument/2006/relationships/image" Target="media/image42.jpeg"/><Relationship Id="rId97" Type="http://schemas.openxmlformats.org/officeDocument/2006/relationships/image" Target="media/image72.wmf"/><Relationship Id="rId120" Type="http://schemas.openxmlformats.org/officeDocument/2006/relationships/hyperlink" Target="http://ru.wikipedia.org/wiki/%D0%9A%D0%BE%D0%BD%D1%81%D1%82%D1%80%D1%83%D0%BA%D1%82%D0%BE%D1%80%D1%81%D0%BA%D0%BE%D0%B5_%D0%B1%D1%8E%D1%80%D0%BE_%D0%BF%D1%80%D0%B8%D0%B1%D0%BE%D1%80%D0%BE%D1%81%D1%82%D1%80%D0%BE%D0%B5%D0%BD%D0%B8%D1%8F" TargetMode="External"/><Relationship Id="rId358" Type="http://schemas.openxmlformats.org/officeDocument/2006/relationships/oleObject" Target="embeddings/oleObject17.bin"/><Relationship Id="rId565" Type="http://schemas.openxmlformats.org/officeDocument/2006/relationships/image" Target="media/image332.jpeg"/><Relationship Id="rId162" Type="http://schemas.openxmlformats.org/officeDocument/2006/relationships/hyperlink" Target="http://ru.wikipedia.org/wiki/1935_%D0%B3%D0%BE%D0%B4" TargetMode="External"/><Relationship Id="rId218" Type="http://schemas.openxmlformats.org/officeDocument/2006/relationships/image" Target="media/image86.jpeg"/><Relationship Id="rId425" Type="http://schemas.openxmlformats.org/officeDocument/2006/relationships/image" Target="media/image192.jpeg"/><Relationship Id="rId467" Type="http://schemas.openxmlformats.org/officeDocument/2006/relationships/image" Target="media/image234.jpeg"/><Relationship Id="rId271" Type="http://schemas.openxmlformats.org/officeDocument/2006/relationships/image" Target="media/image130.png"/><Relationship Id="rId24" Type="http://schemas.openxmlformats.org/officeDocument/2006/relationships/image" Target="media/image11.jpeg"/><Relationship Id="rId66" Type="http://schemas.openxmlformats.org/officeDocument/2006/relationships/image" Target="media/image53.jpeg"/><Relationship Id="rId131" Type="http://schemas.openxmlformats.org/officeDocument/2006/relationships/hyperlink" Target="http://ru.wikipedia.org/wiki/%D0%9A%D0%BE%D0%B7%D0%B5%D0%BB%D1%8C%D1%81%D0%BA" TargetMode="External"/><Relationship Id="rId327" Type="http://schemas.openxmlformats.org/officeDocument/2006/relationships/image" Target="media/image156.png"/><Relationship Id="rId369" Type="http://schemas.openxmlformats.org/officeDocument/2006/relationships/image" Target="media/image181.wmf"/><Relationship Id="rId534" Type="http://schemas.openxmlformats.org/officeDocument/2006/relationships/image" Target="media/image301.jpeg"/><Relationship Id="rId173" Type="http://schemas.openxmlformats.org/officeDocument/2006/relationships/hyperlink" Target="http://ru.wikipedia.org/wiki/%D0%AD%D0%BA%D0%BE%D1%81%D0%B8%D1%81%D1%82%D0%B5%D0%BC%D0%B0" TargetMode="External"/><Relationship Id="rId229" Type="http://schemas.openxmlformats.org/officeDocument/2006/relationships/hyperlink" Target="http://www.rosrealt.ru/Tula/cena" TargetMode="External"/><Relationship Id="rId380" Type="http://schemas.openxmlformats.org/officeDocument/2006/relationships/oleObject" Target="embeddings/oleObject29.bin"/><Relationship Id="rId436" Type="http://schemas.openxmlformats.org/officeDocument/2006/relationships/image" Target="media/image203.jpeg"/><Relationship Id="rId240" Type="http://schemas.openxmlformats.org/officeDocument/2006/relationships/image" Target="media/image106.png"/><Relationship Id="rId478" Type="http://schemas.openxmlformats.org/officeDocument/2006/relationships/image" Target="media/image245.jpeg"/><Relationship Id="rId35" Type="http://schemas.openxmlformats.org/officeDocument/2006/relationships/image" Target="media/image22.jpeg"/><Relationship Id="rId77" Type="http://schemas.openxmlformats.org/officeDocument/2006/relationships/oleObject" Target="embeddings/oleObject3.bin"/><Relationship Id="rId100" Type="http://schemas.openxmlformats.org/officeDocument/2006/relationships/oleObject" Target="embeddings/oleObject9.bin"/><Relationship Id="rId282" Type="http://schemas.openxmlformats.org/officeDocument/2006/relationships/image" Target="media/image136.png"/><Relationship Id="rId338" Type="http://schemas.openxmlformats.org/officeDocument/2006/relationships/image" Target="media/image164.emf"/><Relationship Id="rId503" Type="http://schemas.openxmlformats.org/officeDocument/2006/relationships/image" Target="media/image270.jpeg"/><Relationship Id="rId545" Type="http://schemas.openxmlformats.org/officeDocument/2006/relationships/image" Target="media/image312.jpeg"/><Relationship Id="rId8" Type="http://schemas.openxmlformats.org/officeDocument/2006/relationships/image" Target="media/image1.jpeg"/><Relationship Id="rId142" Type="http://schemas.openxmlformats.org/officeDocument/2006/relationships/hyperlink" Target="http://ru.wikipedia.org/wiki/%D0%92%D0%BE%D0%B5%D0%BD%D0%BD%D1%8B%D0%B9_%D0%B0%D1%8D%D1%80%D0%BE%D0%B4%D1%80%D0%BE%D0%BC" TargetMode="External"/><Relationship Id="rId184" Type="http://schemas.openxmlformats.org/officeDocument/2006/relationships/hyperlink" Target="http://ru.wikipedia.org/wiki/%D0%9C%D0%B8%D1%82%D0%B8%D0%BD%D0%BE_(%D1%80%D0%B0%D0%B9%D0%BE%D0%BD_%D0%9C%D0%BE%D1%81%D0%BA%D0%B2%D1%8B)" TargetMode="External"/><Relationship Id="rId391" Type="http://schemas.openxmlformats.org/officeDocument/2006/relationships/oleObject" Target="embeddings/oleObject38.bin"/><Relationship Id="rId405" Type="http://schemas.openxmlformats.org/officeDocument/2006/relationships/hyperlink" Target="http://ekb.propartner.ru/%D1%82%D0%BE%D0%B2%D0%B0%D1%80%D1%8B/97440.html" TargetMode="External"/><Relationship Id="rId447" Type="http://schemas.openxmlformats.org/officeDocument/2006/relationships/image" Target="media/image214.jpeg"/><Relationship Id="rId251" Type="http://schemas.openxmlformats.org/officeDocument/2006/relationships/image" Target="media/image116.png"/><Relationship Id="rId489" Type="http://schemas.openxmlformats.org/officeDocument/2006/relationships/image" Target="media/image256.jpeg"/><Relationship Id="rId46" Type="http://schemas.openxmlformats.org/officeDocument/2006/relationships/image" Target="media/image33.jpeg"/><Relationship Id="rId293" Type="http://schemas.openxmlformats.org/officeDocument/2006/relationships/image" Target="media/image143.emf"/><Relationship Id="rId307" Type="http://schemas.openxmlformats.org/officeDocument/2006/relationships/hyperlink" Target="http://blizservice.ru/obzor-vtorichnogo-ryinka-oborudovaniya-dlya-pererabotki-moloka,-2012/" TargetMode="External"/><Relationship Id="rId349" Type="http://schemas.openxmlformats.org/officeDocument/2006/relationships/image" Target="media/image172.png"/><Relationship Id="rId514" Type="http://schemas.openxmlformats.org/officeDocument/2006/relationships/image" Target="media/image281.jpeg"/><Relationship Id="rId556" Type="http://schemas.openxmlformats.org/officeDocument/2006/relationships/image" Target="media/image323.jpeg"/><Relationship Id="rId88" Type="http://schemas.openxmlformats.org/officeDocument/2006/relationships/oleObject" Target="embeddings/oleObject6.bin"/><Relationship Id="rId111" Type="http://schemas.openxmlformats.org/officeDocument/2006/relationships/hyperlink" Target="http://ru.wikipedia.org/wiki/%D0%93%D0%BE%D1%80%D0%BE%D0%B4-%D0%B3%D0%B5%D1%80%D0%BE%D0%B9" TargetMode="External"/><Relationship Id="rId153" Type="http://schemas.openxmlformats.org/officeDocument/2006/relationships/hyperlink" Target="http://ru.wikipedia.org/wiki/2012_%D0%B3%D0%BE%D0%B4" TargetMode="External"/><Relationship Id="rId195" Type="http://schemas.openxmlformats.org/officeDocument/2006/relationships/hyperlink" Target="http://ru.wikipedia.org/wiki/%D0%9C%D0%B5%D0%B3%D0%B0%D0%A4%D0%BE%D0%BD" TargetMode="External"/><Relationship Id="rId209" Type="http://schemas.openxmlformats.org/officeDocument/2006/relationships/hyperlink" Target="http://zdanie.info/" TargetMode="External"/><Relationship Id="rId360" Type="http://schemas.openxmlformats.org/officeDocument/2006/relationships/oleObject" Target="embeddings/oleObject19.bin"/><Relationship Id="rId416" Type="http://schemas.openxmlformats.org/officeDocument/2006/relationships/hyperlink" Target="http://ehkskavator.ru/item/47163" TargetMode="External"/><Relationship Id="rId220" Type="http://schemas.openxmlformats.org/officeDocument/2006/relationships/image" Target="media/image88.jpeg"/><Relationship Id="rId458" Type="http://schemas.openxmlformats.org/officeDocument/2006/relationships/image" Target="media/image225.jpeg"/><Relationship Id="rId15" Type="http://schemas.openxmlformats.org/officeDocument/2006/relationships/image" Target="media/image2.png"/><Relationship Id="rId57" Type="http://schemas.openxmlformats.org/officeDocument/2006/relationships/image" Target="media/image44.jpeg"/><Relationship Id="rId262" Type="http://schemas.openxmlformats.org/officeDocument/2006/relationships/image" Target="media/image127.png"/><Relationship Id="rId318" Type="http://schemas.openxmlformats.org/officeDocument/2006/relationships/hyperlink" Target="http://www.dp.ru/a/2008/03/07/CHast_Hladokombinata_1" TargetMode="External"/><Relationship Id="rId525" Type="http://schemas.openxmlformats.org/officeDocument/2006/relationships/image" Target="media/image292.jpeg"/><Relationship Id="rId567" Type="http://schemas.openxmlformats.org/officeDocument/2006/relationships/image" Target="media/image334.jpeg"/><Relationship Id="rId99" Type="http://schemas.openxmlformats.org/officeDocument/2006/relationships/image" Target="media/image73.wmf"/><Relationship Id="rId122" Type="http://schemas.openxmlformats.org/officeDocument/2006/relationships/hyperlink" Target="http://ru.wikipedia.org/wiki/%D0%A2%D1%83%D0%BB%D1%8C%D1%81%D0%BA%D0%B8%D0%B9_%D0%9C%D0%B0%D1%88%D0%B8%D0%BD%D0%BE%D1%81%D1%82%D1%80%D0%BE%D0%B8%D1%82%D0%B5%D0%BB%D1%8C%D0%BD%D1%8B%D0%B9_%D0%97%D0%B0%D0%B2%D0%BE%D0%B4" TargetMode="External"/><Relationship Id="rId164" Type="http://schemas.openxmlformats.org/officeDocument/2006/relationships/hyperlink" Target="http://ru.wikipedia.org/wiki/%D0%9C%D0%BE%D1%81%D0%BA%D0%BE%D0%B2%D1%81%D0%BA%D0%B8%D0%B9_%D0%9A%D1%80%D0%B5%D0%BC%D0%BB%D1%8C" TargetMode="External"/><Relationship Id="rId371" Type="http://schemas.openxmlformats.org/officeDocument/2006/relationships/image" Target="media/image182.wmf"/></Relationships>
</file>

<file path=word/charts/_rels/chart1.xml.rels><?xml version="1.0" encoding="UTF-8" standalone="yes"?>
<Relationships xmlns="http://schemas.openxmlformats.org/package/2006/relationships"><Relationship Id="rId1" Type="http://schemas.openxmlformats.org/officeDocument/2006/relationships/oleObject" Target="file:///D:\54\&#1061;&#1061;&#1050;\&#1085;&#1072;%2031.12.2014\&#1088;&#1072;&#1089;&#1095;&#1077;&#1090;%20&#1076;&#1074;&#1080;&#1078;&#1082;&#107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tepanova\Desktop\&#1074;&#1089;&#1103;&#1082;&#1086;&#1077;%20&#1074;%20&#1088;&#1072;&#1073;&#1086;&#1090;&#1077;\&#1093;&#1086;&#1084;&#1103;&#1082;%202015\&#1088;&#1072;&#1089;&#1095;&#1077;&#1090;%20&#1076;&#1074;&#1080;&#1078;&#1082;&#1072;.xls"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dLbls>
            <c:showPercent val="1"/>
            <c:showLeaderLines val="1"/>
          </c:dLbls>
          <c:cat>
            <c:strRef>
              <c:f>итого!$A$37:$A$38</c:f>
              <c:strCache>
                <c:ptCount val="2"/>
                <c:pt idx="0">
                  <c:v>Движимое имущество</c:v>
                </c:pt>
                <c:pt idx="1">
                  <c:v>Недвижимое имущество</c:v>
                </c:pt>
              </c:strCache>
            </c:strRef>
          </c:cat>
          <c:val>
            <c:numRef>
              <c:f>итого!$B$37:$B$38</c:f>
              <c:numCache>
                <c:formatCode>#,##0.00</c:formatCode>
                <c:ptCount val="2"/>
                <c:pt idx="0">
                  <c:v>225610210.59</c:v>
                </c:pt>
                <c:pt idx="1">
                  <c:v>47245336</c:v>
                </c:pt>
              </c:numCache>
            </c:numRef>
          </c:val>
        </c:ser>
        <c:dLbls>
          <c:showPercent val="1"/>
        </c:dLbls>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pie3DChart>
        <c:varyColors val="1"/>
        <c:ser>
          <c:idx val="0"/>
          <c:order val="0"/>
          <c:cat>
            <c:strRef>
              <c:f>итого!$A$2:$A$5</c:f>
              <c:strCache>
                <c:ptCount val="4"/>
                <c:pt idx="0">
                  <c:v>Офисное и компьютерное обрудование</c:v>
                </c:pt>
                <c:pt idx="1">
                  <c:v>Прочие основные фонды</c:v>
                </c:pt>
                <c:pt idx="2">
                  <c:v>Машины и оборудование</c:v>
                </c:pt>
                <c:pt idx="3">
                  <c:v>Транспортные средства</c:v>
                </c:pt>
              </c:strCache>
            </c:strRef>
          </c:cat>
          <c:val>
            <c:numRef>
              <c:f>итого!$B$2:$B$5</c:f>
              <c:numCache>
                <c:formatCode>#,##0.00</c:formatCode>
                <c:ptCount val="4"/>
                <c:pt idx="0" formatCode="#,##0">
                  <c:v>498000</c:v>
                </c:pt>
                <c:pt idx="1">
                  <c:v>1365000</c:v>
                </c:pt>
                <c:pt idx="2" formatCode="#,##0">
                  <c:v>218637000</c:v>
                </c:pt>
                <c:pt idx="3" formatCode="#,##0">
                  <c:v>4934000</c:v>
                </c:pt>
              </c:numCache>
            </c:numRef>
          </c:val>
        </c:ser>
      </c:pie3DChart>
      <c:spPr>
        <a:noFill/>
        <a:ln w="25400">
          <a:noFill/>
        </a:ln>
      </c:spPr>
    </c:plotArea>
    <c:legend>
      <c:legendPos val="b"/>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0.12115384615384615"/>
          <c:y val="8.6419753086419679E-2"/>
          <c:w val="0.52115384615384663"/>
          <c:h val="0.66666666666666663"/>
        </c:manualLayout>
      </c:layout>
      <c:lineChart>
        <c:grouping val="standard"/>
        <c:ser>
          <c:idx val="0"/>
          <c:order val="0"/>
          <c:tx>
            <c:strRef>
              <c:f>Лист1!$B$20</c:f>
              <c:strCache>
                <c:ptCount val="1"/>
                <c:pt idx="0">
                  <c:v>Высокопроизводительные hi-end решения</c:v>
                </c:pt>
              </c:strCache>
            </c:strRef>
          </c:tx>
          <c:spPr>
            <a:ln w="38233">
              <a:solidFill>
                <a:srgbClr val="FF0000"/>
              </a:solidFill>
              <a:prstDash val="solid"/>
            </a:ln>
          </c:spPr>
          <c:marker>
            <c:symbol val="none"/>
          </c:marker>
          <c:cat>
            <c:numRef>
              <c:f>Лист1!$A$1:$A$11</c:f>
              <c:numCache>
                <c:formatCode>General</c:formatCode>
                <c:ptCount val="11"/>
                <c:pt idx="0">
                  <c:v>0</c:v>
                </c:pt>
                <c:pt idx="1">
                  <c:v>3</c:v>
                </c:pt>
                <c:pt idx="2">
                  <c:v>6</c:v>
                </c:pt>
                <c:pt idx="3">
                  <c:v>12</c:v>
                </c:pt>
                <c:pt idx="4">
                  <c:v>24</c:v>
                </c:pt>
                <c:pt idx="5">
                  <c:v>30</c:v>
                </c:pt>
                <c:pt idx="6">
                  <c:v>36</c:v>
                </c:pt>
                <c:pt idx="7">
                  <c:v>42</c:v>
                </c:pt>
                <c:pt idx="8">
                  <c:v>48</c:v>
                </c:pt>
                <c:pt idx="9">
                  <c:v>54</c:v>
                </c:pt>
                <c:pt idx="10">
                  <c:v>60</c:v>
                </c:pt>
              </c:numCache>
            </c:numRef>
          </c:cat>
          <c:val>
            <c:numRef>
              <c:f>Лист1!$B$1:$B$11</c:f>
              <c:numCache>
                <c:formatCode>General</c:formatCode>
                <c:ptCount val="11"/>
                <c:pt idx="0">
                  <c:v>100</c:v>
                </c:pt>
                <c:pt idx="1">
                  <c:v>85</c:v>
                </c:pt>
                <c:pt idx="2">
                  <c:v>70</c:v>
                </c:pt>
                <c:pt idx="3">
                  <c:v>60</c:v>
                </c:pt>
                <c:pt idx="4">
                  <c:v>50</c:v>
                </c:pt>
                <c:pt idx="5">
                  <c:v>40</c:v>
                </c:pt>
                <c:pt idx="6">
                  <c:v>40</c:v>
                </c:pt>
                <c:pt idx="7">
                  <c:v>30</c:v>
                </c:pt>
                <c:pt idx="8">
                  <c:v>30</c:v>
                </c:pt>
                <c:pt idx="9">
                  <c:v>10</c:v>
                </c:pt>
                <c:pt idx="10">
                  <c:v>10</c:v>
                </c:pt>
              </c:numCache>
            </c:numRef>
          </c:val>
        </c:ser>
        <c:ser>
          <c:idx val="1"/>
          <c:order val="1"/>
          <c:tx>
            <c:strRef>
              <c:f>Лист1!$B$21</c:f>
              <c:strCache>
                <c:ptCount val="1"/>
                <c:pt idx="0">
                  <c:v>Решения массового потребления (low и middle-end)</c:v>
                </c:pt>
              </c:strCache>
            </c:strRef>
          </c:tx>
          <c:spPr>
            <a:ln w="38233">
              <a:solidFill>
                <a:srgbClr val="000080"/>
              </a:solidFill>
              <a:prstDash val="solid"/>
            </a:ln>
          </c:spPr>
          <c:marker>
            <c:symbol val="none"/>
          </c:marker>
          <c:cat>
            <c:numRef>
              <c:f>Лист1!$A$1:$A$11</c:f>
              <c:numCache>
                <c:formatCode>General</c:formatCode>
                <c:ptCount val="11"/>
                <c:pt idx="0">
                  <c:v>0</c:v>
                </c:pt>
                <c:pt idx="1">
                  <c:v>3</c:v>
                </c:pt>
                <c:pt idx="2">
                  <c:v>6</c:v>
                </c:pt>
                <c:pt idx="3">
                  <c:v>12</c:v>
                </c:pt>
                <c:pt idx="4">
                  <c:v>24</c:v>
                </c:pt>
                <c:pt idx="5">
                  <c:v>30</c:v>
                </c:pt>
                <c:pt idx="6">
                  <c:v>36</c:v>
                </c:pt>
                <c:pt idx="7">
                  <c:v>42</c:v>
                </c:pt>
                <c:pt idx="8">
                  <c:v>48</c:v>
                </c:pt>
                <c:pt idx="9">
                  <c:v>54</c:v>
                </c:pt>
                <c:pt idx="10">
                  <c:v>60</c:v>
                </c:pt>
              </c:numCache>
            </c:numRef>
          </c:cat>
          <c:val>
            <c:numRef>
              <c:f>Лист1!$C$1:$C$11</c:f>
              <c:numCache>
                <c:formatCode>General</c:formatCode>
                <c:ptCount val="11"/>
                <c:pt idx="0">
                  <c:v>100</c:v>
                </c:pt>
                <c:pt idx="1">
                  <c:v>100</c:v>
                </c:pt>
                <c:pt idx="2">
                  <c:v>90</c:v>
                </c:pt>
                <c:pt idx="3">
                  <c:v>70</c:v>
                </c:pt>
                <c:pt idx="4">
                  <c:v>60</c:v>
                </c:pt>
                <c:pt idx="5">
                  <c:v>55</c:v>
                </c:pt>
                <c:pt idx="6">
                  <c:v>50</c:v>
                </c:pt>
                <c:pt idx="7">
                  <c:v>45</c:v>
                </c:pt>
                <c:pt idx="8">
                  <c:v>40</c:v>
                </c:pt>
                <c:pt idx="9">
                  <c:v>30</c:v>
                </c:pt>
                <c:pt idx="10">
                  <c:v>20</c:v>
                </c:pt>
              </c:numCache>
            </c:numRef>
          </c:val>
        </c:ser>
        <c:marker val="1"/>
        <c:axId val="154288896"/>
        <c:axId val="154290816"/>
      </c:lineChart>
      <c:catAx>
        <c:axId val="154288896"/>
        <c:scaling>
          <c:orientation val="minMax"/>
        </c:scaling>
        <c:axPos val="b"/>
        <c:title>
          <c:tx>
            <c:rich>
              <a:bodyPr/>
              <a:lstStyle/>
              <a:p>
                <a:pPr>
                  <a:defRPr sz="978" b="0" i="0" u="none" strike="noStrike" baseline="0">
                    <a:solidFill>
                      <a:srgbClr val="000000"/>
                    </a:solidFill>
                    <a:latin typeface="Arial Cyr"/>
                    <a:ea typeface="Arial Cyr"/>
                    <a:cs typeface="Arial Cyr"/>
                  </a:defRPr>
                </a:pPr>
                <a:r>
                  <a:rPr lang="ru-RU"/>
                  <a:t>мес.</a:t>
                </a:r>
              </a:p>
            </c:rich>
          </c:tx>
          <c:layout>
            <c:manualLayout>
              <c:xMode val="edge"/>
              <c:yMode val="edge"/>
              <c:x val="0.35000005023565767"/>
              <c:y val="0.86008238072190435"/>
            </c:manualLayout>
          </c:layout>
          <c:spPr>
            <a:noFill/>
            <a:ln w="25488">
              <a:noFill/>
            </a:ln>
          </c:spPr>
        </c:title>
        <c:numFmt formatCode="General" sourceLinked="1"/>
        <c:tickLblPos val="nextTo"/>
        <c:spPr>
          <a:ln w="3186">
            <a:solidFill>
              <a:srgbClr val="000000"/>
            </a:solidFill>
            <a:prstDash val="solid"/>
          </a:ln>
        </c:spPr>
        <c:txPr>
          <a:bodyPr rot="0" vert="horz"/>
          <a:lstStyle/>
          <a:p>
            <a:pPr>
              <a:defRPr sz="802" b="0" i="0" u="none" strike="noStrike" baseline="0">
                <a:solidFill>
                  <a:srgbClr val="000000"/>
                </a:solidFill>
                <a:latin typeface="Arial Cyr"/>
                <a:ea typeface="Arial Cyr"/>
                <a:cs typeface="Arial Cyr"/>
              </a:defRPr>
            </a:pPr>
            <a:endParaRPr lang="ru-RU"/>
          </a:p>
        </c:txPr>
        <c:crossAx val="154290816"/>
        <c:crosses val="autoZero"/>
        <c:auto val="1"/>
        <c:lblAlgn val="ctr"/>
        <c:lblOffset val="100"/>
        <c:tickLblSkip val="1"/>
        <c:tickMarkSkip val="1"/>
      </c:catAx>
      <c:valAx>
        <c:axId val="154290816"/>
        <c:scaling>
          <c:orientation val="minMax"/>
          <c:max val="100"/>
        </c:scaling>
        <c:axPos val="l"/>
        <c:majorGridlines>
          <c:spPr>
            <a:ln w="3186">
              <a:solidFill>
                <a:srgbClr val="000000"/>
              </a:solidFill>
              <a:prstDash val="solid"/>
            </a:ln>
          </c:spPr>
        </c:majorGridlines>
        <c:title>
          <c:tx>
            <c:rich>
              <a:bodyPr/>
              <a:lstStyle/>
              <a:p>
                <a:pPr>
                  <a:defRPr sz="978" b="0" i="0" u="none" strike="noStrike" baseline="0">
                    <a:solidFill>
                      <a:srgbClr val="000000"/>
                    </a:solidFill>
                    <a:latin typeface="Arial Cyr"/>
                    <a:ea typeface="Arial Cyr"/>
                    <a:cs typeface="Arial Cyr"/>
                  </a:defRPr>
                </a:pPr>
                <a:r>
                  <a:rPr lang="ru-RU"/>
                  <a:t>Цена, %</a:t>
                </a:r>
              </a:p>
            </c:rich>
          </c:tx>
          <c:layout>
            <c:manualLayout>
              <c:xMode val="edge"/>
              <c:yMode val="edge"/>
              <c:x val="2.1153832628862258E-2"/>
              <c:y val="0.3045266337924642"/>
            </c:manualLayout>
          </c:layout>
          <c:spPr>
            <a:noFill/>
            <a:ln w="25488">
              <a:noFill/>
            </a:ln>
          </c:spPr>
        </c:title>
        <c:numFmt formatCode="General" sourceLinked="1"/>
        <c:tickLblPos val="nextTo"/>
        <c:spPr>
          <a:ln w="3186">
            <a:solidFill>
              <a:srgbClr val="000000"/>
            </a:solidFill>
            <a:prstDash val="solid"/>
          </a:ln>
        </c:spPr>
        <c:txPr>
          <a:bodyPr rot="0" vert="horz"/>
          <a:lstStyle/>
          <a:p>
            <a:pPr>
              <a:defRPr sz="802" b="0" i="0" u="none" strike="noStrike" baseline="0">
                <a:solidFill>
                  <a:srgbClr val="000000"/>
                </a:solidFill>
                <a:latin typeface="Arial Cyr"/>
                <a:ea typeface="Arial Cyr"/>
                <a:cs typeface="Arial Cyr"/>
              </a:defRPr>
            </a:pPr>
            <a:endParaRPr lang="ru-RU"/>
          </a:p>
        </c:txPr>
        <c:crossAx val="154288896"/>
        <c:crosses val="autoZero"/>
        <c:crossBetween val="between"/>
      </c:valAx>
      <c:spPr>
        <a:solidFill>
          <a:srgbClr val="C0C0C0"/>
        </a:solidFill>
        <a:ln w="12744">
          <a:solidFill>
            <a:srgbClr val="808080"/>
          </a:solidFill>
          <a:prstDash val="solid"/>
        </a:ln>
      </c:spPr>
    </c:plotArea>
    <c:legend>
      <c:legendPos val="r"/>
      <c:layout>
        <c:manualLayout>
          <c:xMode val="edge"/>
          <c:yMode val="edge"/>
          <c:x val="0.66153847699559443"/>
          <c:y val="0.22222212653527321"/>
          <c:w val="0.33076923849779305"/>
          <c:h val="0.39094630182381745"/>
        </c:manualLayout>
      </c:layout>
      <c:spPr>
        <a:solidFill>
          <a:srgbClr val="FFFFFF"/>
        </a:solidFill>
        <a:ln w="3186">
          <a:solidFill>
            <a:srgbClr val="000000"/>
          </a:solidFill>
          <a:prstDash val="solid"/>
        </a:ln>
      </c:spPr>
      <c:txPr>
        <a:bodyPr/>
        <a:lstStyle/>
        <a:p>
          <a:pPr>
            <a:defRPr sz="738" b="0" i="0" u="none" strike="noStrike" baseline="0">
              <a:solidFill>
                <a:srgbClr val="000000"/>
              </a:solidFill>
              <a:latin typeface="Arial Cyr"/>
              <a:ea typeface="Arial Cyr"/>
              <a:cs typeface="Arial Cyr"/>
            </a:defRPr>
          </a:pPr>
          <a:endParaRPr lang="ru-RU"/>
        </a:p>
      </c:txPr>
    </c:legend>
    <c:plotVisOnly val="1"/>
    <c:dispBlanksAs val="gap"/>
  </c:chart>
  <c:spPr>
    <a:solidFill>
      <a:srgbClr val="FFFFFF"/>
    </a:solidFill>
    <a:ln w="3186">
      <a:solidFill>
        <a:srgbClr val="000000"/>
      </a:solidFill>
      <a:prstDash val="solid"/>
    </a:ln>
  </c:spPr>
  <c:txPr>
    <a:bodyPr/>
    <a:lstStyle/>
    <a:p>
      <a:pPr>
        <a:defRPr sz="877" b="0" i="0" u="none" strike="noStrike" baseline="0">
          <a:solidFill>
            <a:srgbClr val="000000"/>
          </a:solidFill>
          <a:latin typeface="Arial Cyr"/>
          <a:ea typeface="Arial Cyr"/>
          <a:cs typeface="Arial Cy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20FD44-6E30-4A0E-817C-37130E9D3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5243</TotalTime>
  <Pages>369</Pages>
  <Words>73657</Words>
  <Characters>419848</Characters>
  <Application>Microsoft Office Word</Application>
  <DocSecurity>0</DocSecurity>
  <Lines>3498</Lines>
  <Paragraphs>985</Paragraphs>
  <ScaleCrop>false</ScaleCrop>
  <HeadingPairs>
    <vt:vector size="2" baseType="variant">
      <vt:variant>
        <vt:lpstr>Название</vt:lpstr>
      </vt:variant>
      <vt:variant>
        <vt:i4>1</vt:i4>
      </vt:variant>
    </vt:vector>
  </HeadingPairs>
  <TitlesOfParts>
    <vt:vector size="1" baseType="lpstr">
      <vt:lpstr/>
    </vt:vector>
  </TitlesOfParts>
  <Company>Дом</Company>
  <LinksUpToDate>false</LinksUpToDate>
  <CharactersWithSpaces>492520</CharactersWithSpaces>
  <SharedDoc>false</SharedDoc>
  <HLinks>
    <vt:vector size="2658" baseType="variant">
      <vt:variant>
        <vt:i4>6619192</vt:i4>
      </vt:variant>
      <vt:variant>
        <vt:i4>1605</vt:i4>
      </vt:variant>
      <vt:variant>
        <vt:i4>0</vt:i4>
      </vt:variant>
      <vt:variant>
        <vt:i4>5</vt:i4>
      </vt:variant>
      <vt:variant>
        <vt:lpwstr>http://www.auto.ru/</vt:lpwstr>
      </vt:variant>
      <vt:variant>
        <vt:lpwstr/>
      </vt:variant>
      <vt:variant>
        <vt:i4>2818154</vt:i4>
      </vt:variant>
      <vt:variant>
        <vt:i4>1599</vt:i4>
      </vt:variant>
      <vt:variant>
        <vt:i4>0</vt:i4>
      </vt:variant>
      <vt:variant>
        <vt:i4>5</vt:i4>
      </vt:variant>
      <vt:variant>
        <vt:lpwstr>http://www.komok.com/?id=8</vt:lpwstr>
      </vt:variant>
      <vt:variant>
        <vt:lpwstr/>
      </vt:variant>
      <vt:variant>
        <vt:i4>6422624</vt:i4>
      </vt:variant>
      <vt:variant>
        <vt:i4>1596</vt:i4>
      </vt:variant>
      <vt:variant>
        <vt:i4>0</vt:i4>
      </vt:variant>
      <vt:variant>
        <vt:i4>5</vt:i4>
      </vt:variant>
      <vt:variant>
        <vt:lpwstr>http://www.gks.ru/</vt:lpwstr>
      </vt:variant>
      <vt:variant>
        <vt:lpwstr/>
      </vt:variant>
      <vt:variant>
        <vt:i4>6422624</vt:i4>
      </vt:variant>
      <vt:variant>
        <vt:i4>1593</vt:i4>
      </vt:variant>
      <vt:variant>
        <vt:i4>0</vt:i4>
      </vt:variant>
      <vt:variant>
        <vt:i4>5</vt:i4>
      </vt:variant>
      <vt:variant>
        <vt:lpwstr>http://www.gks.ru/</vt:lpwstr>
      </vt:variant>
      <vt:variant>
        <vt:lpwstr/>
      </vt:variant>
      <vt:variant>
        <vt:i4>6422624</vt:i4>
      </vt:variant>
      <vt:variant>
        <vt:i4>1590</vt:i4>
      </vt:variant>
      <vt:variant>
        <vt:i4>0</vt:i4>
      </vt:variant>
      <vt:variant>
        <vt:i4>5</vt:i4>
      </vt:variant>
      <vt:variant>
        <vt:lpwstr>http://www.gks.ru/</vt:lpwstr>
      </vt:variant>
      <vt:variant>
        <vt:lpwstr/>
      </vt:variant>
      <vt:variant>
        <vt:i4>6422624</vt:i4>
      </vt:variant>
      <vt:variant>
        <vt:i4>1587</vt:i4>
      </vt:variant>
      <vt:variant>
        <vt:i4>0</vt:i4>
      </vt:variant>
      <vt:variant>
        <vt:i4>5</vt:i4>
      </vt:variant>
      <vt:variant>
        <vt:lpwstr>http://www.gks.ru/</vt:lpwstr>
      </vt:variant>
      <vt:variant>
        <vt:lpwstr/>
      </vt:variant>
      <vt:variant>
        <vt:i4>6422624</vt:i4>
      </vt:variant>
      <vt:variant>
        <vt:i4>1584</vt:i4>
      </vt:variant>
      <vt:variant>
        <vt:i4>0</vt:i4>
      </vt:variant>
      <vt:variant>
        <vt:i4>5</vt:i4>
      </vt:variant>
      <vt:variant>
        <vt:lpwstr>http://www.gks.ru/</vt:lpwstr>
      </vt:variant>
      <vt:variant>
        <vt:lpwstr/>
      </vt:variant>
      <vt:variant>
        <vt:i4>6422624</vt:i4>
      </vt:variant>
      <vt:variant>
        <vt:i4>1581</vt:i4>
      </vt:variant>
      <vt:variant>
        <vt:i4>0</vt:i4>
      </vt:variant>
      <vt:variant>
        <vt:i4>5</vt:i4>
      </vt:variant>
      <vt:variant>
        <vt:lpwstr>http://www.gks.ru/</vt:lpwstr>
      </vt:variant>
      <vt:variant>
        <vt:lpwstr/>
      </vt:variant>
      <vt:variant>
        <vt:i4>6422624</vt:i4>
      </vt:variant>
      <vt:variant>
        <vt:i4>1578</vt:i4>
      </vt:variant>
      <vt:variant>
        <vt:i4>0</vt:i4>
      </vt:variant>
      <vt:variant>
        <vt:i4>5</vt:i4>
      </vt:variant>
      <vt:variant>
        <vt:lpwstr>http://www.gks.ru/</vt:lpwstr>
      </vt:variant>
      <vt:variant>
        <vt:lpwstr/>
      </vt:variant>
      <vt:variant>
        <vt:i4>6422624</vt:i4>
      </vt:variant>
      <vt:variant>
        <vt:i4>1575</vt:i4>
      </vt:variant>
      <vt:variant>
        <vt:i4>0</vt:i4>
      </vt:variant>
      <vt:variant>
        <vt:i4>5</vt:i4>
      </vt:variant>
      <vt:variant>
        <vt:lpwstr>http://www.gks.ru/</vt:lpwstr>
      </vt:variant>
      <vt:variant>
        <vt:lpwstr/>
      </vt:variant>
      <vt:variant>
        <vt:i4>6422624</vt:i4>
      </vt:variant>
      <vt:variant>
        <vt:i4>1572</vt:i4>
      </vt:variant>
      <vt:variant>
        <vt:i4>0</vt:i4>
      </vt:variant>
      <vt:variant>
        <vt:i4>5</vt:i4>
      </vt:variant>
      <vt:variant>
        <vt:lpwstr>http://www.gks.ru/</vt:lpwstr>
      </vt:variant>
      <vt:variant>
        <vt:lpwstr/>
      </vt:variant>
      <vt:variant>
        <vt:i4>6422624</vt:i4>
      </vt:variant>
      <vt:variant>
        <vt:i4>1569</vt:i4>
      </vt:variant>
      <vt:variant>
        <vt:i4>0</vt:i4>
      </vt:variant>
      <vt:variant>
        <vt:i4>5</vt:i4>
      </vt:variant>
      <vt:variant>
        <vt:lpwstr>http://www.gks.ru/</vt:lpwstr>
      </vt:variant>
      <vt:variant>
        <vt:lpwstr/>
      </vt:variant>
      <vt:variant>
        <vt:i4>6422624</vt:i4>
      </vt:variant>
      <vt:variant>
        <vt:i4>1566</vt:i4>
      </vt:variant>
      <vt:variant>
        <vt:i4>0</vt:i4>
      </vt:variant>
      <vt:variant>
        <vt:i4>5</vt:i4>
      </vt:variant>
      <vt:variant>
        <vt:lpwstr>http://www.gks.ru/</vt:lpwstr>
      </vt:variant>
      <vt:variant>
        <vt:lpwstr/>
      </vt:variant>
      <vt:variant>
        <vt:i4>6422624</vt:i4>
      </vt:variant>
      <vt:variant>
        <vt:i4>1563</vt:i4>
      </vt:variant>
      <vt:variant>
        <vt:i4>0</vt:i4>
      </vt:variant>
      <vt:variant>
        <vt:i4>5</vt:i4>
      </vt:variant>
      <vt:variant>
        <vt:lpwstr>http://www.gks.ru/</vt:lpwstr>
      </vt:variant>
      <vt:variant>
        <vt:lpwstr/>
      </vt:variant>
      <vt:variant>
        <vt:i4>6422624</vt:i4>
      </vt:variant>
      <vt:variant>
        <vt:i4>1560</vt:i4>
      </vt:variant>
      <vt:variant>
        <vt:i4>0</vt:i4>
      </vt:variant>
      <vt:variant>
        <vt:i4>5</vt:i4>
      </vt:variant>
      <vt:variant>
        <vt:lpwstr>http://www.gks.ru/</vt:lpwstr>
      </vt:variant>
      <vt:variant>
        <vt:lpwstr/>
      </vt:variant>
      <vt:variant>
        <vt:i4>6422624</vt:i4>
      </vt:variant>
      <vt:variant>
        <vt:i4>1557</vt:i4>
      </vt:variant>
      <vt:variant>
        <vt:i4>0</vt:i4>
      </vt:variant>
      <vt:variant>
        <vt:i4>5</vt:i4>
      </vt:variant>
      <vt:variant>
        <vt:lpwstr>http://www.gks.ru/</vt:lpwstr>
      </vt:variant>
      <vt:variant>
        <vt:lpwstr/>
      </vt:variant>
      <vt:variant>
        <vt:i4>6422624</vt:i4>
      </vt:variant>
      <vt:variant>
        <vt:i4>1554</vt:i4>
      </vt:variant>
      <vt:variant>
        <vt:i4>0</vt:i4>
      </vt:variant>
      <vt:variant>
        <vt:i4>5</vt:i4>
      </vt:variant>
      <vt:variant>
        <vt:lpwstr>http://www.gks.ru/</vt:lpwstr>
      </vt:variant>
      <vt:variant>
        <vt:lpwstr/>
      </vt:variant>
      <vt:variant>
        <vt:i4>6422624</vt:i4>
      </vt:variant>
      <vt:variant>
        <vt:i4>1551</vt:i4>
      </vt:variant>
      <vt:variant>
        <vt:i4>0</vt:i4>
      </vt:variant>
      <vt:variant>
        <vt:i4>5</vt:i4>
      </vt:variant>
      <vt:variant>
        <vt:lpwstr>http://www.gks.ru/</vt:lpwstr>
      </vt:variant>
      <vt:variant>
        <vt:lpwstr/>
      </vt:variant>
      <vt:variant>
        <vt:i4>6422624</vt:i4>
      </vt:variant>
      <vt:variant>
        <vt:i4>1548</vt:i4>
      </vt:variant>
      <vt:variant>
        <vt:i4>0</vt:i4>
      </vt:variant>
      <vt:variant>
        <vt:i4>5</vt:i4>
      </vt:variant>
      <vt:variant>
        <vt:lpwstr>http://www.gks.ru/</vt:lpwstr>
      </vt:variant>
      <vt:variant>
        <vt:lpwstr/>
      </vt:variant>
      <vt:variant>
        <vt:i4>6422624</vt:i4>
      </vt:variant>
      <vt:variant>
        <vt:i4>1545</vt:i4>
      </vt:variant>
      <vt:variant>
        <vt:i4>0</vt:i4>
      </vt:variant>
      <vt:variant>
        <vt:i4>5</vt:i4>
      </vt:variant>
      <vt:variant>
        <vt:lpwstr>http://www.gks.ru/</vt:lpwstr>
      </vt:variant>
      <vt:variant>
        <vt:lpwstr/>
      </vt:variant>
      <vt:variant>
        <vt:i4>6422624</vt:i4>
      </vt:variant>
      <vt:variant>
        <vt:i4>1542</vt:i4>
      </vt:variant>
      <vt:variant>
        <vt:i4>0</vt:i4>
      </vt:variant>
      <vt:variant>
        <vt:i4>5</vt:i4>
      </vt:variant>
      <vt:variant>
        <vt:lpwstr>http://www.gks.ru/</vt:lpwstr>
      </vt:variant>
      <vt:variant>
        <vt:lpwstr/>
      </vt:variant>
      <vt:variant>
        <vt:i4>6422624</vt:i4>
      </vt:variant>
      <vt:variant>
        <vt:i4>1539</vt:i4>
      </vt:variant>
      <vt:variant>
        <vt:i4>0</vt:i4>
      </vt:variant>
      <vt:variant>
        <vt:i4>5</vt:i4>
      </vt:variant>
      <vt:variant>
        <vt:lpwstr>http://www.gks.ru/</vt:lpwstr>
      </vt:variant>
      <vt:variant>
        <vt:lpwstr/>
      </vt:variant>
      <vt:variant>
        <vt:i4>6422624</vt:i4>
      </vt:variant>
      <vt:variant>
        <vt:i4>1536</vt:i4>
      </vt:variant>
      <vt:variant>
        <vt:i4>0</vt:i4>
      </vt:variant>
      <vt:variant>
        <vt:i4>5</vt:i4>
      </vt:variant>
      <vt:variant>
        <vt:lpwstr>http://www.gks.ru/</vt:lpwstr>
      </vt:variant>
      <vt:variant>
        <vt:lpwstr/>
      </vt:variant>
      <vt:variant>
        <vt:i4>6422624</vt:i4>
      </vt:variant>
      <vt:variant>
        <vt:i4>1533</vt:i4>
      </vt:variant>
      <vt:variant>
        <vt:i4>0</vt:i4>
      </vt:variant>
      <vt:variant>
        <vt:i4>5</vt:i4>
      </vt:variant>
      <vt:variant>
        <vt:lpwstr>http://www.gks.ru/</vt:lpwstr>
      </vt:variant>
      <vt:variant>
        <vt:lpwstr/>
      </vt:variant>
      <vt:variant>
        <vt:i4>6422624</vt:i4>
      </vt:variant>
      <vt:variant>
        <vt:i4>1530</vt:i4>
      </vt:variant>
      <vt:variant>
        <vt:i4>0</vt:i4>
      </vt:variant>
      <vt:variant>
        <vt:i4>5</vt:i4>
      </vt:variant>
      <vt:variant>
        <vt:lpwstr>http://www.gks.ru/</vt:lpwstr>
      </vt:variant>
      <vt:variant>
        <vt:lpwstr/>
      </vt:variant>
      <vt:variant>
        <vt:i4>6422624</vt:i4>
      </vt:variant>
      <vt:variant>
        <vt:i4>1527</vt:i4>
      </vt:variant>
      <vt:variant>
        <vt:i4>0</vt:i4>
      </vt:variant>
      <vt:variant>
        <vt:i4>5</vt:i4>
      </vt:variant>
      <vt:variant>
        <vt:lpwstr>http://www.gks.ru/</vt:lpwstr>
      </vt:variant>
      <vt:variant>
        <vt:lpwstr/>
      </vt:variant>
      <vt:variant>
        <vt:i4>6422624</vt:i4>
      </vt:variant>
      <vt:variant>
        <vt:i4>1524</vt:i4>
      </vt:variant>
      <vt:variant>
        <vt:i4>0</vt:i4>
      </vt:variant>
      <vt:variant>
        <vt:i4>5</vt:i4>
      </vt:variant>
      <vt:variant>
        <vt:lpwstr>http://www.gks.ru/</vt:lpwstr>
      </vt:variant>
      <vt:variant>
        <vt:lpwstr/>
      </vt:variant>
      <vt:variant>
        <vt:i4>6422624</vt:i4>
      </vt:variant>
      <vt:variant>
        <vt:i4>1521</vt:i4>
      </vt:variant>
      <vt:variant>
        <vt:i4>0</vt:i4>
      </vt:variant>
      <vt:variant>
        <vt:i4>5</vt:i4>
      </vt:variant>
      <vt:variant>
        <vt:lpwstr>http://www.gks.ru/</vt:lpwstr>
      </vt:variant>
      <vt:variant>
        <vt:lpwstr/>
      </vt:variant>
      <vt:variant>
        <vt:i4>6422624</vt:i4>
      </vt:variant>
      <vt:variant>
        <vt:i4>1518</vt:i4>
      </vt:variant>
      <vt:variant>
        <vt:i4>0</vt:i4>
      </vt:variant>
      <vt:variant>
        <vt:i4>5</vt:i4>
      </vt:variant>
      <vt:variant>
        <vt:lpwstr>http://www.gks.ru/</vt:lpwstr>
      </vt:variant>
      <vt:variant>
        <vt:lpwstr/>
      </vt:variant>
      <vt:variant>
        <vt:i4>6422624</vt:i4>
      </vt:variant>
      <vt:variant>
        <vt:i4>1515</vt:i4>
      </vt:variant>
      <vt:variant>
        <vt:i4>0</vt:i4>
      </vt:variant>
      <vt:variant>
        <vt:i4>5</vt:i4>
      </vt:variant>
      <vt:variant>
        <vt:lpwstr>http://www.gks.ru/</vt:lpwstr>
      </vt:variant>
      <vt:variant>
        <vt:lpwstr/>
      </vt:variant>
      <vt:variant>
        <vt:i4>6422624</vt:i4>
      </vt:variant>
      <vt:variant>
        <vt:i4>1512</vt:i4>
      </vt:variant>
      <vt:variant>
        <vt:i4>0</vt:i4>
      </vt:variant>
      <vt:variant>
        <vt:i4>5</vt:i4>
      </vt:variant>
      <vt:variant>
        <vt:lpwstr>http://www.gks.ru/</vt:lpwstr>
      </vt:variant>
      <vt:variant>
        <vt:lpwstr/>
      </vt:variant>
      <vt:variant>
        <vt:i4>6422624</vt:i4>
      </vt:variant>
      <vt:variant>
        <vt:i4>1509</vt:i4>
      </vt:variant>
      <vt:variant>
        <vt:i4>0</vt:i4>
      </vt:variant>
      <vt:variant>
        <vt:i4>5</vt:i4>
      </vt:variant>
      <vt:variant>
        <vt:lpwstr>http://www.gks.ru/</vt:lpwstr>
      </vt:variant>
      <vt:variant>
        <vt:lpwstr/>
      </vt:variant>
      <vt:variant>
        <vt:i4>6422624</vt:i4>
      </vt:variant>
      <vt:variant>
        <vt:i4>1506</vt:i4>
      </vt:variant>
      <vt:variant>
        <vt:i4>0</vt:i4>
      </vt:variant>
      <vt:variant>
        <vt:i4>5</vt:i4>
      </vt:variant>
      <vt:variant>
        <vt:lpwstr>http://www.gks.ru/</vt:lpwstr>
      </vt:variant>
      <vt:variant>
        <vt:lpwstr/>
      </vt:variant>
      <vt:variant>
        <vt:i4>6422624</vt:i4>
      </vt:variant>
      <vt:variant>
        <vt:i4>1503</vt:i4>
      </vt:variant>
      <vt:variant>
        <vt:i4>0</vt:i4>
      </vt:variant>
      <vt:variant>
        <vt:i4>5</vt:i4>
      </vt:variant>
      <vt:variant>
        <vt:lpwstr>http://www.gks.ru/</vt:lpwstr>
      </vt:variant>
      <vt:variant>
        <vt:lpwstr/>
      </vt:variant>
      <vt:variant>
        <vt:i4>6422624</vt:i4>
      </vt:variant>
      <vt:variant>
        <vt:i4>1500</vt:i4>
      </vt:variant>
      <vt:variant>
        <vt:i4>0</vt:i4>
      </vt:variant>
      <vt:variant>
        <vt:i4>5</vt:i4>
      </vt:variant>
      <vt:variant>
        <vt:lpwstr>http://www.gks.ru/</vt:lpwstr>
      </vt:variant>
      <vt:variant>
        <vt:lpwstr/>
      </vt:variant>
      <vt:variant>
        <vt:i4>6422624</vt:i4>
      </vt:variant>
      <vt:variant>
        <vt:i4>1497</vt:i4>
      </vt:variant>
      <vt:variant>
        <vt:i4>0</vt:i4>
      </vt:variant>
      <vt:variant>
        <vt:i4>5</vt:i4>
      </vt:variant>
      <vt:variant>
        <vt:lpwstr>http://www.gks.ru/</vt:lpwstr>
      </vt:variant>
      <vt:variant>
        <vt:lpwstr/>
      </vt:variant>
      <vt:variant>
        <vt:i4>6422624</vt:i4>
      </vt:variant>
      <vt:variant>
        <vt:i4>1494</vt:i4>
      </vt:variant>
      <vt:variant>
        <vt:i4>0</vt:i4>
      </vt:variant>
      <vt:variant>
        <vt:i4>5</vt:i4>
      </vt:variant>
      <vt:variant>
        <vt:lpwstr>http://www.gks.ru/</vt:lpwstr>
      </vt:variant>
      <vt:variant>
        <vt:lpwstr/>
      </vt:variant>
      <vt:variant>
        <vt:i4>6422624</vt:i4>
      </vt:variant>
      <vt:variant>
        <vt:i4>1491</vt:i4>
      </vt:variant>
      <vt:variant>
        <vt:i4>0</vt:i4>
      </vt:variant>
      <vt:variant>
        <vt:i4>5</vt:i4>
      </vt:variant>
      <vt:variant>
        <vt:lpwstr>http://www.gks.ru/</vt:lpwstr>
      </vt:variant>
      <vt:variant>
        <vt:lpwstr/>
      </vt:variant>
      <vt:variant>
        <vt:i4>6422624</vt:i4>
      </vt:variant>
      <vt:variant>
        <vt:i4>1488</vt:i4>
      </vt:variant>
      <vt:variant>
        <vt:i4>0</vt:i4>
      </vt:variant>
      <vt:variant>
        <vt:i4>5</vt:i4>
      </vt:variant>
      <vt:variant>
        <vt:lpwstr>http://www.gks.ru/</vt:lpwstr>
      </vt:variant>
      <vt:variant>
        <vt:lpwstr/>
      </vt:variant>
      <vt:variant>
        <vt:i4>6422624</vt:i4>
      </vt:variant>
      <vt:variant>
        <vt:i4>1485</vt:i4>
      </vt:variant>
      <vt:variant>
        <vt:i4>0</vt:i4>
      </vt:variant>
      <vt:variant>
        <vt:i4>5</vt:i4>
      </vt:variant>
      <vt:variant>
        <vt:lpwstr>http://www.gks.ru/</vt:lpwstr>
      </vt:variant>
      <vt:variant>
        <vt:lpwstr/>
      </vt:variant>
      <vt:variant>
        <vt:i4>6422624</vt:i4>
      </vt:variant>
      <vt:variant>
        <vt:i4>1482</vt:i4>
      </vt:variant>
      <vt:variant>
        <vt:i4>0</vt:i4>
      </vt:variant>
      <vt:variant>
        <vt:i4>5</vt:i4>
      </vt:variant>
      <vt:variant>
        <vt:lpwstr>http://www.gks.ru/</vt:lpwstr>
      </vt:variant>
      <vt:variant>
        <vt:lpwstr/>
      </vt:variant>
      <vt:variant>
        <vt:i4>6422624</vt:i4>
      </vt:variant>
      <vt:variant>
        <vt:i4>1479</vt:i4>
      </vt:variant>
      <vt:variant>
        <vt:i4>0</vt:i4>
      </vt:variant>
      <vt:variant>
        <vt:i4>5</vt:i4>
      </vt:variant>
      <vt:variant>
        <vt:lpwstr>http://www.gks.ru/</vt:lpwstr>
      </vt:variant>
      <vt:variant>
        <vt:lpwstr/>
      </vt:variant>
      <vt:variant>
        <vt:i4>6422624</vt:i4>
      </vt:variant>
      <vt:variant>
        <vt:i4>1476</vt:i4>
      </vt:variant>
      <vt:variant>
        <vt:i4>0</vt:i4>
      </vt:variant>
      <vt:variant>
        <vt:i4>5</vt:i4>
      </vt:variant>
      <vt:variant>
        <vt:lpwstr>http://www.gks.ru/</vt:lpwstr>
      </vt:variant>
      <vt:variant>
        <vt:lpwstr/>
      </vt:variant>
      <vt:variant>
        <vt:i4>6422624</vt:i4>
      </vt:variant>
      <vt:variant>
        <vt:i4>1473</vt:i4>
      </vt:variant>
      <vt:variant>
        <vt:i4>0</vt:i4>
      </vt:variant>
      <vt:variant>
        <vt:i4>5</vt:i4>
      </vt:variant>
      <vt:variant>
        <vt:lpwstr>http://www.gks.ru/</vt:lpwstr>
      </vt:variant>
      <vt:variant>
        <vt:lpwstr/>
      </vt:variant>
      <vt:variant>
        <vt:i4>6422624</vt:i4>
      </vt:variant>
      <vt:variant>
        <vt:i4>1470</vt:i4>
      </vt:variant>
      <vt:variant>
        <vt:i4>0</vt:i4>
      </vt:variant>
      <vt:variant>
        <vt:i4>5</vt:i4>
      </vt:variant>
      <vt:variant>
        <vt:lpwstr>http://www.gks.ru/</vt:lpwstr>
      </vt:variant>
      <vt:variant>
        <vt:lpwstr/>
      </vt:variant>
      <vt:variant>
        <vt:i4>6422624</vt:i4>
      </vt:variant>
      <vt:variant>
        <vt:i4>1467</vt:i4>
      </vt:variant>
      <vt:variant>
        <vt:i4>0</vt:i4>
      </vt:variant>
      <vt:variant>
        <vt:i4>5</vt:i4>
      </vt:variant>
      <vt:variant>
        <vt:lpwstr>http://www.gks.ru/</vt:lpwstr>
      </vt:variant>
      <vt:variant>
        <vt:lpwstr/>
      </vt:variant>
      <vt:variant>
        <vt:i4>6422624</vt:i4>
      </vt:variant>
      <vt:variant>
        <vt:i4>1464</vt:i4>
      </vt:variant>
      <vt:variant>
        <vt:i4>0</vt:i4>
      </vt:variant>
      <vt:variant>
        <vt:i4>5</vt:i4>
      </vt:variant>
      <vt:variant>
        <vt:lpwstr>http://www.gks.ru/</vt:lpwstr>
      </vt:variant>
      <vt:variant>
        <vt:lpwstr/>
      </vt:variant>
      <vt:variant>
        <vt:i4>6422624</vt:i4>
      </vt:variant>
      <vt:variant>
        <vt:i4>1461</vt:i4>
      </vt:variant>
      <vt:variant>
        <vt:i4>0</vt:i4>
      </vt:variant>
      <vt:variant>
        <vt:i4>5</vt:i4>
      </vt:variant>
      <vt:variant>
        <vt:lpwstr>http://www.gks.ru/</vt:lpwstr>
      </vt:variant>
      <vt:variant>
        <vt:lpwstr/>
      </vt:variant>
      <vt:variant>
        <vt:i4>6422624</vt:i4>
      </vt:variant>
      <vt:variant>
        <vt:i4>1458</vt:i4>
      </vt:variant>
      <vt:variant>
        <vt:i4>0</vt:i4>
      </vt:variant>
      <vt:variant>
        <vt:i4>5</vt:i4>
      </vt:variant>
      <vt:variant>
        <vt:lpwstr>http://www.gks.ru/</vt:lpwstr>
      </vt:variant>
      <vt:variant>
        <vt:lpwstr/>
      </vt:variant>
      <vt:variant>
        <vt:i4>6422624</vt:i4>
      </vt:variant>
      <vt:variant>
        <vt:i4>1455</vt:i4>
      </vt:variant>
      <vt:variant>
        <vt:i4>0</vt:i4>
      </vt:variant>
      <vt:variant>
        <vt:i4>5</vt:i4>
      </vt:variant>
      <vt:variant>
        <vt:lpwstr>http://www.gks.ru/</vt:lpwstr>
      </vt:variant>
      <vt:variant>
        <vt:lpwstr/>
      </vt:variant>
      <vt:variant>
        <vt:i4>6422624</vt:i4>
      </vt:variant>
      <vt:variant>
        <vt:i4>1452</vt:i4>
      </vt:variant>
      <vt:variant>
        <vt:i4>0</vt:i4>
      </vt:variant>
      <vt:variant>
        <vt:i4>5</vt:i4>
      </vt:variant>
      <vt:variant>
        <vt:lpwstr>http://www.gks.ru/</vt:lpwstr>
      </vt:variant>
      <vt:variant>
        <vt:lpwstr/>
      </vt:variant>
      <vt:variant>
        <vt:i4>6422624</vt:i4>
      </vt:variant>
      <vt:variant>
        <vt:i4>1449</vt:i4>
      </vt:variant>
      <vt:variant>
        <vt:i4>0</vt:i4>
      </vt:variant>
      <vt:variant>
        <vt:i4>5</vt:i4>
      </vt:variant>
      <vt:variant>
        <vt:lpwstr>http://www.gks.ru/</vt:lpwstr>
      </vt:variant>
      <vt:variant>
        <vt:lpwstr/>
      </vt:variant>
      <vt:variant>
        <vt:i4>6422624</vt:i4>
      </vt:variant>
      <vt:variant>
        <vt:i4>1446</vt:i4>
      </vt:variant>
      <vt:variant>
        <vt:i4>0</vt:i4>
      </vt:variant>
      <vt:variant>
        <vt:i4>5</vt:i4>
      </vt:variant>
      <vt:variant>
        <vt:lpwstr>http://www.gks.ru/</vt:lpwstr>
      </vt:variant>
      <vt:variant>
        <vt:lpwstr/>
      </vt:variant>
      <vt:variant>
        <vt:i4>6422624</vt:i4>
      </vt:variant>
      <vt:variant>
        <vt:i4>1443</vt:i4>
      </vt:variant>
      <vt:variant>
        <vt:i4>0</vt:i4>
      </vt:variant>
      <vt:variant>
        <vt:i4>5</vt:i4>
      </vt:variant>
      <vt:variant>
        <vt:lpwstr>http://www.gks.ru/</vt:lpwstr>
      </vt:variant>
      <vt:variant>
        <vt:lpwstr/>
      </vt:variant>
      <vt:variant>
        <vt:i4>6422624</vt:i4>
      </vt:variant>
      <vt:variant>
        <vt:i4>1440</vt:i4>
      </vt:variant>
      <vt:variant>
        <vt:i4>0</vt:i4>
      </vt:variant>
      <vt:variant>
        <vt:i4>5</vt:i4>
      </vt:variant>
      <vt:variant>
        <vt:lpwstr>http://www.gks.ru/</vt:lpwstr>
      </vt:variant>
      <vt:variant>
        <vt:lpwstr/>
      </vt:variant>
      <vt:variant>
        <vt:i4>6422624</vt:i4>
      </vt:variant>
      <vt:variant>
        <vt:i4>1437</vt:i4>
      </vt:variant>
      <vt:variant>
        <vt:i4>0</vt:i4>
      </vt:variant>
      <vt:variant>
        <vt:i4>5</vt:i4>
      </vt:variant>
      <vt:variant>
        <vt:lpwstr>http://www.gks.ru/</vt:lpwstr>
      </vt:variant>
      <vt:variant>
        <vt:lpwstr/>
      </vt:variant>
      <vt:variant>
        <vt:i4>6422624</vt:i4>
      </vt:variant>
      <vt:variant>
        <vt:i4>1434</vt:i4>
      </vt:variant>
      <vt:variant>
        <vt:i4>0</vt:i4>
      </vt:variant>
      <vt:variant>
        <vt:i4>5</vt:i4>
      </vt:variant>
      <vt:variant>
        <vt:lpwstr>http://www.gks.ru/</vt:lpwstr>
      </vt:variant>
      <vt:variant>
        <vt:lpwstr/>
      </vt:variant>
      <vt:variant>
        <vt:i4>6422624</vt:i4>
      </vt:variant>
      <vt:variant>
        <vt:i4>1431</vt:i4>
      </vt:variant>
      <vt:variant>
        <vt:i4>0</vt:i4>
      </vt:variant>
      <vt:variant>
        <vt:i4>5</vt:i4>
      </vt:variant>
      <vt:variant>
        <vt:lpwstr>http://www.gks.ru/</vt:lpwstr>
      </vt:variant>
      <vt:variant>
        <vt:lpwstr/>
      </vt:variant>
      <vt:variant>
        <vt:i4>6422624</vt:i4>
      </vt:variant>
      <vt:variant>
        <vt:i4>1428</vt:i4>
      </vt:variant>
      <vt:variant>
        <vt:i4>0</vt:i4>
      </vt:variant>
      <vt:variant>
        <vt:i4>5</vt:i4>
      </vt:variant>
      <vt:variant>
        <vt:lpwstr>http://www.gks.ru/</vt:lpwstr>
      </vt:variant>
      <vt:variant>
        <vt:lpwstr/>
      </vt:variant>
      <vt:variant>
        <vt:i4>6422624</vt:i4>
      </vt:variant>
      <vt:variant>
        <vt:i4>1425</vt:i4>
      </vt:variant>
      <vt:variant>
        <vt:i4>0</vt:i4>
      </vt:variant>
      <vt:variant>
        <vt:i4>5</vt:i4>
      </vt:variant>
      <vt:variant>
        <vt:lpwstr>http://www.gks.ru/</vt:lpwstr>
      </vt:variant>
      <vt:variant>
        <vt:lpwstr/>
      </vt:variant>
      <vt:variant>
        <vt:i4>6422624</vt:i4>
      </vt:variant>
      <vt:variant>
        <vt:i4>1422</vt:i4>
      </vt:variant>
      <vt:variant>
        <vt:i4>0</vt:i4>
      </vt:variant>
      <vt:variant>
        <vt:i4>5</vt:i4>
      </vt:variant>
      <vt:variant>
        <vt:lpwstr>http://www.gks.ru/</vt:lpwstr>
      </vt:variant>
      <vt:variant>
        <vt:lpwstr/>
      </vt:variant>
      <vt:variant>
        <vt:i4>6422624</vt:i4>
      </vt:variant>
      <vt:variant>
        <vt:i4>1419</vt:i4>
      </vt:variant>
      <vt:variant>
        <vt:i4>0</vt:i4>
      </vt:variant>
      <vt:variant>
        <vt:i4>5</vt:i4>
      </vt:variant>
      <vt:variant>
        <vt:lpwstr>http://www.gks.ru/</vt:lpwstr>
      </vt:variant>
      <vt:variant>
        <vt:lpwstr/>
      </vt:variant>
      <vt:variant>
        <vt:i4>6422624</vt:i4>
      </vt:variant>
      <vt:variant>
        <vt:i4>1416</vt:i4>
      </vt:variant>
      <vt:variant>
        <vt:i4>0</vt:i4>
      </vt:variant>
      <vt:variant>
        <vt:i4>5</vt:i4>
      </vt:variant>
      <vt:variant>
        <vt:lpwstr>http://www.gks.ru/</vt:lpwstr>
      </vt:variant>
      <vt:variant>
        <vt:lpwstr/>
      </vt:variant>
      <vt:variant>
        <vt:i4>6422624</vt:i4>
      </vt:variant>
      <vt:variant>
        <vt:i4>1413</vt:i4>
      </vt:variant>
      <vt:variant>
        <vt:i4>0</vt:i4>
      </vt:variant>
      <vt:variant>
        <vt:i4>5</vt:i4>
      </vt:variant>
      <vt:variant>
        <vt:lpwstr>http://www.gks.ru/</vt:lpwstr>
      </vt:variant>
      <vt:variant>
        <vt:lpwstr/>
      </vt:variant>
      <vt:variant>
        <vt:i4>6422624</vt:i4>
      </vt:variant>
      <vt:variant>
        <vt:i4>1410</vt:i4>
      </vt:variant>
      <vt:variant>
        <vt:i4>0</vt:i4>
      </vt:variant>
      <vt:variant>
        <vt:i4>5</vt:i4>
      </vt:variant>
      <vt:variant>
        <vt:lpwstr>http://www.gks.ru/</vt:lpwstr>
      </vt:variant>
      <vt:variant>
        <vt:lpwstr/>
      </vt:variant>
      <vt:variant>
        <vt:i4>6422624</vt:i4>
      </vt:variant>
      <vt:variant>
        <vt:i4>1407</vt:i4>
      </vt:variant>
      <vt:variant>
        <vt:i4>0</vt:i4>
      </vt:variant>
      <vt:variant>
        <vt:i4>5</vt:i4>
      </vt:variant>
      <vt:variant>
        <vt:lpwstr>http://www.gks.ru/</vt:lpwstr>
      </vt:variant>
      <vt:variant>
        <vt:lpwstr/>
      </vt:variant>
      <vt:variant>
        <vt:i4>6422624</vt:i4>
      </vt:variant>
      <vt:variant>
        <vt:i4>1404</vt:i4>
      </vt:variant>
      <vt:variant>
        <vt:i4>0</vt:i4>
      </vt:variant>
      <vt:variant>
        <vt:i4>5</vt:i4>
      </vt:variant>
      <vt:variant>
        <vt:lpwstr>http://www.gks.ru/</vt:lpwstr>
      </vt:variant>
      <vt:variant>
        <vt:lpwstr/>
      </vt:variant>
      <vt:variant>
        <vt:i4>6422624</vt:i4>
      </vt:variant>
      <vt:variant>
        <vt:i4>1401</vt:i4>
      </vt:variant>
      <vt:variant>
        <vt:i4>0</vt:i4>
      </vt:variant>
      <vt:variant>
        <vt:i4>5</vt:i4>
      </vt:variant>
      <vt:variant>
        <vt:lpwstr>http://www.gks.ru/</vt:lpwstr>
      </vt:variant>
      <vt:variant>
        <vt:lpwstr/>
      </vt:variant>
      <vt:variant>
        <vt:i4>6422624</vt:i4>
      </vt:variant>
      <vt:variant>
        <vt:i4>1398</vt:i4>
      </vt:variant>
      <vt:variant>
        <vt:i4>0</vt:i4>
      </vt:variant>
      <vt:variant>
        <vt:i4>5</vt:i4>
      </vt:variant>
      <vt:variant>
        <vt:lpwstr>http://www.gks.ru/</vt:lpwstr>
      </vt:variant>
      <vt:variant>
        <vt:lpwstr/>
      </vt:variant>
      <vt:variant>
        <vt:i4>6422624</vt:i4>
      </vt:variant>
      <vt:variant>
        <vt:i4>1395</vt:i4>
      </vt:variant>
      <vt:variant>
        <vt:i4>0</vt:i4>
      </vt:variant>
      <vt:variant>
        <vt:i4>5</vt:i4>
      </vt:variant>
      <vt:variant>
        <vt:lpwstr>http://www.gks.ru/</vt:lpwstr>
      </vt:variant>
      <vt:variant>
        <vt:lpwstr/>
      </vt:variant>
      <vt:variant>
        <vt:i4>6422624</vt:i4>
      </vt:variant>
      <vt:variant>
        <vt:i4>1392</vt:i4>
      </vt:variant>
      <vt:variant>
        <vt:i4>0</vt:i4>
      </vt:variant>
      <vt:variant>
        <vt:i4>5</vt:i4>
      </vt:variant>
      <vt:variant>
        <vt:lpwstr>http://www.gks.ru/</vt:lpwstr>
      </vt:variant>
      <vt:variant>
        <vt:lpwstr/>
      </vt:variant>
      <vt:variant>
        <vt:i4>6422624</vt:i4>
      </vt:variant>
      <vt:variant>
        <vt:i4>1389</vt:i4>
      </vt:variant>
      <vt:variant>
        <vt:i4>0</vt:i4>
      </vt:variant>
      <vt:variant>
        <vt:i4>5</vt:i4>
      </vt:variant>
      <vt:variant>
        <vt:lpwstr>http://www.gks.ru/</vt:lpwstr>
      </vt:variant>
      <vt:variant>
        <vt:lpwstr/>
      </vt:variant>
      <vt:variant>
        <vt:i4>6422624</vt:i4>
      </vt:variant>
      <vt:variant>
        <vt:i4>1386</vt:i4>
      </vt:variant>
      <vt:variant>
        <vt:i4>0</vt:i4>
      </vt:variant>
      <vt:variant>
        <vt:i4>5</vt:i4>
      </vt:variant>
      <vt:variant>
        <vt:lpwstr>http://www.gks.ru/</vt:lpwstr>
      </vt:variant>
      <vt:variant>
        <vt:lpwstr/>
      </vt:variant>
      <vt:variant>
        <vt:i4>6422624</vt:i4>
      </vt:variant>
      <vt:variant>
        <vt:i4>1383</vt:i4>
      </vt:variant>
      <vt:variant>
        <vt:i4>0</vt:i4>
      </vt:variant>
      <vt:variant>
        <vt:i4>5</vt:i4>
      </vt:variant>
      <vt:variant>
        <vt:lpwstr>http://www.gks.ru/</vt:lpwstr>
      </vt:variant>
      <vt:variant>
        <vt:lpwstr/>
      </vt:variant>
      <vt:variant>
        <vt:i4>6422624</vt:i4>
      </vt:variant>
      <vt:variant>
        <vt:i4>1380</vt:i4>
      </vt:variant>
      <vt:variant>
        <vt:i4>0</vt:i4>
      </vt:variant>
      <vt:variant>
        <vt:i4>5</vt:i4>
      </vt:variant>
      <vt:variant>
        <vt:lpwstr>http://www.gks.ru/</vt:lpwstr>
      </vt:variant>
      <vt:variant>
        <vt:lpwstr/>
      </vt:variant>
      <vt:variant>
        <vt:i4>6422624</vt:i4>
      </vt:variant>
      <vt:variant>
        <vt:i4>1377</vt:i4>
      </vt:variant>
      <vt:variant>
        <vt:i4>0</vt:i4>
      </vt:variant>
      <vt:variant>
        <vt:i4>5</vt:i4>
      </vt:variant>
      <vt:variant>
        <vt:lpwstr>http://www.gks.ru/</vt:lpwstr>
      </vt:variant>
      <vt:variant>
        <vt:lpwstr/>
      </vt:variant>
      <vt:variant>
        <vt:i4>6422624</vt:i4>
      </vt:variant>
      <vt:variant>
        <vt:i4>1374</vt:i4>
      </vt:variant>
      <vt:variant>
        <vt:i4>0</vt:i4>
      </vt:variant>
      <vt:variant>
        <vt:i4>5</vt:i4>
      </vt:variant>
      <vt:variant>
        <vt:lpwstr>http://www.gks.ru/</vt:lpwstr>
      </vt:variant>
      <vt:variant>
        <vt:lpwstr/>
      </vt:variant>
      <vt:variant>
        <vt:i4>6422624</vt:i4>
      </vt:variant>
      <vt:variant>
        <vt:i4>1371</vt:i4>
      </vt:variant>
      <vt:variant>
        <vt:i4>0</vt:i4>
      </vt:variant>
      <vt:variant>
        <vt:i4>5</vt:i4>
      </vt:variant>
      <vt:variant>
        <vt:lpwstr>http://www.gks.ru/</vt:lpwstr>
      </vt:variant>
      <vt:variant>
        <vt:lpwstr/>
      </vt:variant>
      <vt:variant>
        <vt:i4>6422624</vt:i4>
      </vt:variant>
      <vt:variant>
        <vt:i4>1368</vt:i4>
      </vt:variant>
      <vt:variant>
        <vt:i4>0</vt:i4>
      </vt:variant>
      <vt:variant>
        <vt:i4>5</vt:i4>
      </vt:variant>
      <vt:variant>
        <vt:lpwstr>http://www.gks.ru/</vt:lpwstr>
      </vt:variant>
      <vt:variant>
        <vt:lpwstr/>
      </vt:variant>
      <vt:variant>
        <vt:i4>6422624</vt:i4>
      </vt:variant>
      <vt:variant>
        <vt:i4>1365</vt:i4>
      </vt:variant>
      <vt:variant>
        <vt:i4>0</vt:i4>
      </vt:variant>
      <vt:variant>
        <vt:i4>5</vt:i4>
      </vt:variant>
      <vt:variant>
        <vt:lpwstr>http://www.gks.ru/</vt:lpwstr>
      </vt:variant>
      <vt:variant>
        <vt:lpwstr/>
      </vt:variant>
      <vt:variant>
        <vt:i4>6422624</vt:i4>
      </vt:variant>
      <vt:variant>
        <vt:i4>1362</vt:i4>
      </vt:variant>
      <vt:variant>
        <vt:i4>0</vt:i4>
      </vt:variant>
      <vt:variant>
        <vt:i4>5</vt:i4>
      </vt:variant>
      <vt:variant>
        <vt:lpwstr>http://www.gks.ru/</vt:lpwstr>
      </vt:variant>
      <vt:variant>
        <vt:lpwstr/>
      </vt:variant>
      <vt:variant>
        <vt:i4>6422624</vt:i4>
      </vt:variant>
      <vt:variant>
        <vt:i4>1359</vt:i4>
      </vt:variant>
      <vt:variant>
        <vt:i4>0</vt:i4>
      </vt:variant>
      <vt:variant>
        <vt:i4>5</vt:i4>
      </vt:variant>
      <vt:variant>
        <vt:lpwstr>http://www.gks.ru/</vt:lpwstr>
      </vt:variant>
      <vt:variant>
        <vt:lpwstr/>
      </vt:variant>
      <vt:variant>
        <vt:i4>6422624</vt:i4>
      </vt:variant>
      <vt:variant>
        <vt:i4>1356</vt:i4>
      </vt:variant>
      <vt:variant>
        <vt:i4>0</vt:i4>
      </vt:variant>
      <vt:variant>
        <vt:i4>5</vt:i4>
      </vt:variant>
      <vt:variant>
        <vt:lpwstr>http://www.gks.ru/</vt:lpwstr>
      </vt:variant>
      <vt:variant>
        <vt:lpwstr/>
      </vt:variant>
      <vt:variant>
        <vt:i4>6422624</vt:i4>
      </vt:variant>
      <vt:variant>
        <vt:i4>1353</vt:i4>
      </vt:variant>
      <vt:variant>
        <vt:i4>0</vt:i4>
      </vt:variant>
      <vt:variant>
        <vt:i4>5</vt:i4>
      </vt:variant>
      <vt:variant>
        <vt:lpwstr>http://www.gks.ru/</vt:lpwstr>
      </vt:variant>
      <vt:variant>
        <vt:lpwstr/>
      </vt:variant>
      <vt:variant>
        <vt:i4>6422624</vt:i4>
      </vt:variant>
      <vt:variant>
        <vt:i4>1350</vt:i4>
      </vt:variant>
      <vt:variant>
        <vt:i4>0</vt:i4>
      </vt:variant>
      <vt:variant>
        <vt:i4>5</vt:i4>
      </vt:variant>
      <vt:variant>
        <vt:lpwstr>http://www.gks.ru/</vt:lpwstr>
      </vt:variant>
      <vt:variant>
        <vt:lpwstr/>
      </vt:variant>
      <vt:variant>
        <vt:i4>6422624</vt:i4>
      </vt:variant>
      <vt:variant>
        <vt:i4>1347</vt:i4>
      </vt:variant>
      <vt:variant>
        <vt:i4>0</vt:i4>
      </vt:variant>
      <vt:variant>
        <vt:i4>5</vt:i4>
      </vt:variant>
      <vt:variant>
        <vt:lpwstr>http://www.gks.ru/</vt:lpwstr>
      </vt:variant>
      <vt:variant>
        <vt:lpwstr/>
      </vt:variant>
      <vt:variant>
        <vt:i4>6422624</vt:i4>
      </vt:variant>
      <vt:variant>
        <vt:i4>1344</vt:i4>
      </vt:variant>
      <vt:variant>
        <vt:i4>0</vt:i4>
      </vt:variant>
      <vt:variant>
        <vt:i4>5</vt:i4>
      </vt:variant>
      <vt:variant>
        <vt:lpwstr>http://www.gks.ru/</vt:lpwstr>
      </vt:variant>
      <vt:variant>
        <vt:lpwstr/>
      </vt:variant>
      <vt:variant>
        <vt:i4>6422624</vt:i4>
      </vt:variant>
      <vt:variant>
        <vt:i4>1341</vt:i4>
      </vt:variant>
      <vt:variant>
        <vt:i4>0</vt:i4>
      </vt:variant>
      <vt:variant>
        <vt:i4>5</vt:i4>
      </vt:variant>
      <vt:variant>
        <vt:lpwstr>http://www.gks.ru/</vt:lpwstr>
      </vt:variant>
      <vt:variant>
        <vt:lpwstr/>
      </vt:variant>
      <vt:variant>
        <vt:i4>6422624</vt:i4>
      </vt:variant>
      <vt:variant>
        <vt:i4>1338</vt:i4>
      </vt:variant>
      <vt:variant>
        <vt:i4>0</vt:i4>
      </vt:variant>
      <vt:variant>
        <vt:i4>5</vt:i4>
      </vt:variant>
      <vt:variant>
        <vt:lpwstr>http://www.gks.ru/</vt:lpwstr>
      </vt:variant>
      <vt:variant>
        <vt:lpwstr/>
      </vt:variant>
      <vt:variant>
        <vt:i4>6422624</vt:i4>
      </vt:variant>
      <vt:variant>
        <vt:i4>1335</vt:i4>
      </vt:variant>
      <vt:variant>
        <vt:i4>0</vt:i4>
      </vt:variant>
      <vt:variant>
        <vt:i4>5</vt:i4>
      </vt:variant>
      <vt:variant>
        <vt:lpwstr>http://www.gks.ru/</vt:lpwstr>
      </vt:variant>
      <vt:variant>
        <vt:lpwstr/>
      </vt:variant>
      <vt:variant>
        <vt:i4>6422624</vt:i4>
      </vt:variant>
      <vt:variant>
        <vt:i4>1332</vt:i4>
      </vt:variant>
      <vt:variant>
        <vt:i4>0</vt:i4>
      </vt:variant>
      <vt:variant>
        <vt:i4>5</vt:i4>
      </vt:variant>
      <vt:variant>
        <vt:lpwstr>http://www.gks.ru/</vt:lpwstr>
      </vt:variant>
      <vt:variant>
        <vt:lpwstr/>
      </vt:variant>
      <vt:variant>
        <vt:i4>6422624</vt:i4>
      </vt:variant>
      <vt:variant>
        <vt:i4>1329</vt:i4>
      </vt:variant>
      <vt:variant>
        <vt:i4>0</vt:i4>
      </vt:variant>
      <vt:variant>
        <vt:i4>5</vt:i4>
      </vt:variant>
      <vt:variant>
        <vt:lpwstr>http://www.gks.ru/</vt:lpwstr>
      </vt:variant>
      <vt:variant>
        <vt:lpwstr/>
      </vt:variant>
      <vt:variant>
        <vt:i4>6422624</vt:i4>
      </vt:variant>
      <vt:variant>
        <vt:i4>1326</vt:i4>
      </vt:variant>
      <vt:variant>
        <vt:i4>0</vt:i4>
      </vt:variant>
      <vt:variant>
        <vt:i4>5</vt:i4>
      </vt:variant>
      <vt:variant>
        <vt:lpwstr>http://www.gks.ru/</vt:lpwstr>
      </vt:variant>
      <vt:variant>
        <vt:lpwstr/>
      </vt:variant>
      <vt:variant>
        <vt:i4>6422624</vt:i4>
      </vt:variant>
      <vt:variant>
        <vt:i4>1323</vt:i4>
      </vt:variant>
      <vt:variant>
        <vt:i4>0</vt:i4>
      </vt:variant>
      <vt:variant>
        <vt:i4>5</vt:i4>
      </vt:variant>
      <vt:variant>
        <vt:lpwstr>http://www.gks.ru/</vt:lpwstr>
      </vt:variant>
      <vt:variant>
        <vt:lpwstr/>
      </vt:variant>
      <vt:variant>
        <vt:i4>6422624</vt:i4>
      </vt:variant>
      <vt:variant>
        <vt:i4>1320</vt:i4>
      </vt:variant>
      <vt:variant>
        <vt:i4>0</vt:i4>
      </vt:variant>
      <vt:variant>
        <vt:i4>5</vt:i4>
      </vt:variant>
      <vt:variant>
        <vt:lpwstr>http://www.gks.ru/</vt:lpwstr>
      </vt:variant>
      <vt:variant>
        <vt:lpwstr/>
      </vt:variant>
      <vt:variant>
        <vt:i4>6422624</vt:i4>
      </vt:variant>
      <vt:variant>
        <vt:i4>1317</vt:i4>
      </vt:variant>
      <vt:variant>
        <vt:i4>0</vt:i4>
      </vt:variant>
      <vt:variant>
        <vt:i4>5</vt:i4>
      </vt:variant>
      <vt:variant>
        <vt:lpwstr>http://www.gks.ru/</vt:lpwstr>
      </vt:variant>
      <vt:variant>
        <vt:lpwstr/>
      </vt:variant>
      <vt:variant>
        <vt:i4>6422624</vt:i4>
      </vt:variant>
      <vt:variant>
        <vt:i4>1314</vt:i4>
      </vt:variant>
      <vt:variant>
        <vt:i4>0</vt:i4>
      </vt:variant>
      <vt:variant>
        <vt:i4>5</vt:i4>
      </vt:variant>
      <vt:variant>
        <vt:lpwstr>http://www.gks.ru/</vt:lpwstr>
      </vt:variant>
      <vt:variant>
        <vt:lpwstr/>
      </vt:variant>
      <vt:variant>
        <vt:i4>6422624</vt:i4>
      </vt:variant>
      <vt:variant>
        <vt:i4>1311</vt:i4>
      </vt:variant>
      <vt:variant>
        <vt:i4>0</vt:i4>
      </vt:variant>
      <vt:variant>
        <vt:i4>5</vt:i4>
      </vt:variant>
      <vt:variant>
        <vt:lpwstr>http://www.gks.ru/</vt:lpwstr>
      </vt:variant>
      <vt:variant>
        <vt:lpwstr/>
      </vt:variant>
      <vt:variant>
        <vt:i4>6422624</vt:i4>
      </vt:variant>
      <vt:variant>
        <vt:i4>1308</vt:i4>
      </vt:variant>
      <vt:variant>
        <vt:i4>0</vt:i4>
      </vt:variant>
      <vt:variant>
        <vt:i4>5</vt:i4>
      </vt:variant>
      <vt:variant>
        <vt:lpwstr>http://www.gks.ru/</vt:lpwstr>
      </vt:variant>
      <vt:variant>
        <vt:lpwstr/>
      </vt:variant>
      <vt:variant>
        <vt:i4>6422624</vt:i4>
      </vt:variant>
      <vt:variant>
        <vt:i4>1305</vt:i4>
      </vt:variant>
      <vt:variant>
        <vt:i4>0</vt:i4>
      </vt:variant>
      <vt:variant>
        <vt:i4>5</vt:i4>
      </vt:variant>
      <vt:variant>
        <vt:lpwstr>http://www.gks.ru/</vt:lpwstr>
      </vt:variant>
      <vt:variant>
        <vt:lpwstr/>
      </vt:variant>
      <vt:variant>
        <vt:i4>6422624</vt:i4>
      </vt:variant>
      <vt:variant>
        <vt:i4>1302</vt:i4>
      </vt:variant>
      <vt:variant>
        <vt:i4>0</vt:i4>
      </vt:variant>
      <vt:variant>
        <vt:i4>5</vt:i4>
      </vt:variant>
      <vt:variant>
        <vt:lpwstr>http://www.gks.ru/</vt:lpwstr>
      </vt:variant>
      <vt:variant>
        <vt:lpwstr/>
      </vt:variant>
      <vt:variant>
        <vt:i4>6422624</vt:i4>
      </vt:variant>
      <vt:variant>
        <vt:i4>1299</vt:i4>
      </vt:variant>
      <vt:variant>
        <vt:i4>0</vt:i4>
      </vt:variant>
      <vt:variant>
        <vt:i4>5</vt:i4>
      </vt:variant>
      <vt:variant>
        <vt:lpwstr>http://www.gks.ru/</vt:lpwstr>
      </vt:variant>
      <vt:variant>
        <vt:lpwstr/>
      </vt:variant>
      <vt:variant>
        <vt:i4>6422624</vt:i4>
      </vt:variant>
      <vt:variant>
        <vt:i4>1296</vt:i4>
      </vt:variant>
      <vt:variant>
        <vt:i4>0</vt:i4>
      </vt:variant>
      <vt:variant>
        <vt:i4>5</vt:i4>
      </vt:variant>
      <vt:variant>
        <vt:lpwstr>http://www.gks.ru/</vt:lpwstr>
      </vt:variant>
      <vt:variant>
        <vt:lpwstr/>
      </vt:variant>
      <vt:variant>
        <vt:i4>6422624</vt:i4>
      </vt:variant>
      <vt:variant>
        <vt:i4>1293</vt:i4>
      </vt:variant>
      <vt:variant>
        <vt:i4>0</vt:i4>
      </vt:variant>
      <vt:variant>
        <vt:i4>5</vt:i4>
      </vt:variant>
      <vt:variant>
        <vt:lpwstr>http://www.gks.ru/</vt:lpwstr>
      </vt:variant>
      <vt:variant>
        <vt:lpwstr/>
      </vt:variant>
      <vt:variant>
        <vt:i4>6422624</vt:i4>
      </vt:variant>
      <vt:variant>
        <vt:i4>1290</vt:i4>
      </vt:variant>
      <vt:variant>
        <vt:i4>0</vt:i4>
      </vt:variant>
      <vt:variant>
        <vt:i4>5</vt:i4>
      </vt:variant>
      <vt:variant>
        <vt:lpwstr>http://www.gks.ru/</vt:lpwstr>
      </vt:variant>
      <vt:variant>
        <vt:lpwstr/>
      </vt:variant>
      <vt:variant>
        <vt:i4>6422624</vt:i4>
      </vt:variant>
      <vt:variant>
        <vt:i4>1287</vt:i4>
      </vt:variant>
      <vt:variant>
        <vt:i4>0</vt:i4>
      </vt:variant>
      <vt:variant>
        <vt:i4>5</vt:i4>
      </vt:variant>
      <vt:variant>
        <vt:lpwstr>http://www.gks.ru/</vt:lpwstr>
      </vt:variant>
      <vt:variant>
        <vt:lpwstr/>
      </vt:variant>
      <vt:variant>
        <vt:i4>6422624</vt:i4>
      </vt:variant>
      <vt:variant>
        <vt:i4>1284</vt:i4>
      </vt:variant>
      <vt:variant>
        <vt:i4>0</vt:i4>
      </vt:variant>
      <vt:variant>
        <vt:i4>5</vt:i4>
      </vt:variant>
      <vt:variant>
        <vt:lpwstr>http://www.gks.ru/</vt:lpwstr>
      </vt:variant>
      <vt:variant>
        <vt:lpwstr/>
      </vt:variant>
      <vt:variant>
        <vt:i4>6422624</vt:i4>
      </vt:variant>
      <vt:variant>
        <vt:i4>1281</vt:i4>
      </vt:variant>
      <vt:variant>
        <vt:i4>0</vt:i4>
      </vt:variant>
      <vt:variant>
        <vt:i4>5</vt:i4>
      </vt:variant>
      <vt:variant>
        <vt:lpwstr>http://www.gks.ru/</vt:lpwstr>
      </vt:variant>
      <vt:variant>
        <vt:lpwstr/>
      </vt:variant>
      <vt:variant>
        <vt:i4>6422624</vt:i4>
      </vt:variant>
      <vt:variant>
        <vt:i4>1278</vt:i4>
      </vt:variant>
      <vt:variant>
        <vt:i4>0</vt:i4>
      </vt:variant>
      <vt:variant>
        <vt:i4>5</vt:i4>
      </vt:variant>
      <vt:variant>
        <vt:lpwstr>http://www.gks.ru/</vt:lpwstr>
      </vt:variant>
      <vt:variant>
        <vt:lpwstr/>
      </vt:variant>
      <vt:variant>
        <vt:i4>6422624</vt:i4>
      </vt:variant>
      <vt:variant>
        <vt:i4>1275</vt:i4>
      </vt:variant>
      <vt:variant>
        <vt:i4>0</vt:i4>
      </vt:variant>
      <vt:variant>
        <vt:i4>5</vt:i4>
      </vt:variant>
      <vt:variant>
        <vt:lpwstr>http://www.gks.ru/</vt:lpwstr>
      </vt:variant>
      <vt:variant>
        <vt:lpwstr/>
      </vt:variant>
      <vt:variant>
        <vt:i4>6422624</vt:i4>
      </vt:variant>
      <vt:variant>
        <vt:i4>1272</vt:i4>
      </vt:variant>
      <vt:variant>
        <vt:i4>0</vt:i4>
      </vt:variant>
      <vt:variant>
        <vt:i4>5</vt:i4>
      </vt:variant>
      <vt:variant>
        <vt:lpwstr>http://www.gks.ru/</vt:lpwstr>
      </vt:variant>
      <vt:variant>
        <vt:lpwstr/>
      </vt:variant>
      <vt:variant>
        <vt:i4>6422624</vt:i4>
      </vt:variant>
      <vt:variant>
        <vt:i4>1269</vt:i4>
      </vt:variant>
      <vt:variant>
        <vt:i4>0</vt:i4>
      </vt:variant>
      <vt:variant>
        <vt:i4>5</vt:i4>
      </vt:variant>
      <vt:variant>
        <vt:lpwstr>http://www.gks.ru/</vt:lpwstr>
      </vt:variant>
      <vt:variant>
        <vt:lpwstr/>
      </vt:variant>
      <vt:variant>
        <vt:i4>6422624</vt:i4>
      </vt:variant>
      <vt:variant>
        <vt:i4>1266</vt:i4>
      </vt:variant>
      <vt:variant>
        <vt:i4>0</vt:i4>
      </vt:variant>
      <vt:variant>
        <vt:i4>5</vt:i4>
      </vt:variant>
      <vt:variant>
        <vt:lpwstr>http://www.gks.ru/</vt:lpwstr>
      </vt:variant>
      <vt:variant>
        <vt:lpwstr/>
      </vt:variant>
      <vt:variant>
        <vt:i4>6422624</vt:i4>
      </vt:variant>
      <vt:variant>
        <vt:i4>1263</vt:i4>
      </vt:variant>
      <vt:variant>
        <vt:i4>0</vt:i4>
      </vt:variant>
      <vt:variant>
        <vt:i4>5</vt:i4>
      </vt:variant>
      <vt:variant>
        <vt:lpwstr>http://www.gks.ru/</vt:lpwstr>
      </vt:variant>
      <vt:variant>
        <vt:lpwstr/>
      </vt:variant>
      <vt:variant>
        <vt:i4>6422624</vt:i4>
      </vt:variant>
      <vt:variant>
        <vt:i4>1260</vt:i4>
      </vt:variant>
      <vt:variant>
        <vt:i4>0</vt:i4>
      </vt:variant>
      <vt:variant>
        <vt:i4>5</vt:i4>
      </vt:variant>
      <vt:variant>
        <vt:lpwstr>http://www.gks.ru/</vt:lpwstr>
      </vt:variant>
      <vt:variant>
        <vt:lpwstr/>
      </vt:variant>
      <vt:variant>
        <vt:i4>6422624</vt:i4>
      </vt:variant>
      <vt:variant>
        <vt:i4>1257</vt:i4>
      </vt:variant>
      <vt:variant>
        <vt:i4>0</vt:i4>
      </vt:variant>
      <vt:variant>
        <vt:i4>5</vt:i4>
      </vt:variant>
      <vt:variant>
        <vt:lpwstr>http://www.gks.ru/</vt:lpwstr>
      </vt:variant>
      <vt:variant>
        <vt:lpwstr/>
      </vt:variant>
      <vt:variant>
        <vt:i4>6422624</vt:i4>
      </vt:variant>
      <vt:variant>
        <vt:i4>1254</vt:i4>
      </vt:variant>
      <vt:variant>
        <vt:i4>0</vt:i4>
      </vt:variant>
      <vt:variant>
        <vt:i4>5</vt:i4>
      </vt:variant>
      <vt:variant>
        <vt:lpwstr>http://www.gks.ru/</vt:lpwstr>
      </vt:variant>
      <vt:variant>
        <vt:lpwstr/>
      </vt:variant>
      <vt:variant>
        <vt:i4>6422624</vt:i4>
      </vt:variant>
      <vt:variant>
        <vt:i4>1251</vt:i4>
      </vt:variant>
      <vt:variant>
        <vt:i4>0</vt:i4>
      </vt:variant>
      <vt:variant>
        <vt:i4>5</vt:i4>
      </vt:variant>
      <vt:variant>
        <vt:lpwstr>http://www.gks.ru/</vt:lpwstr>
      </vt:variant>
      <vt:variant>
        <vt:lpwstr/>
      </vt:variant>
      <vt:variant>
        <vt:i4>6422624</vt:i4>
      </vt:variant>
      <vt:variant>
        <vt:i4>1248</vt:i4>
      </vt:variant>
      <vt:variant>
        <vt:i4>0</vt:i4>
      </vt:variant>
      <vt:variant>
        <vt:i4>5</vt:i4>
      </vt:variant>
      <vt:variant>
        <vt:lpwstr>http://www.gks.ru/</vt:lpwstr>
      </vt:variant>
      <vt:variant>
        <vt:lpwstr/>
      </vt:variant>
      <vt:variant>
        <vt:i4>6422624</vt:i4>
      </vt:variant>
      <vt:variant>
        <vt:i4>1245</vt:i4>
      </vt:variant>
      <vt:variant>
        <vt:i4>0</vt:i4>
      </vt:variant>
      <vt:variant>
        <vt:i4>5</vt:i4>
      </vt:variant>
      <vt:variant>
        <vt:lpwstr>http://www.gks.ru/</vt:lpwstr>
      </vt:variant>
      <vt:variant>
        <vt:lpwstr/>
      </vt:variant>
      <vt:variant>
        <vt:i4>6422624</vt:i4>
      </vt:variant>
      <vt:variant>
        <vt:i4>1242</vt:i4>
      </vt:variant>
      <vt:variant>
        <vt:i4>0</vt:i4>
      </vt:variant>
      <vt:variant>
        <vt:i4>5</vt:i4>
      </vt:variant>
      <vt:variant>
        <vt:lpwstr>http://www.gks.ru/</vt:lpwstr>
      </vt:variant>
      <vt:variant>
        <vt:lpwstr/>
      </vt:variant>
      <vt:variant>
        <vt:i4>6422624</vt:i4>
      </vt:variant>
      <vt:variant>
        <vt:i4>1239</vt:i4>
      </vt:variant>
      <vt:variant>
        <vt:i4>0</vt:i4>
      </vt:variant>
      <vt:variant>
        <vt:i4>5</vt:i4>
      </vt:variant>
      <vt:variant>
        <vt:lpwstr>http://www.gks.ru/</vt:lpwstr>
      </vt:variant>
      <vt:variant>
        <vt:lpwstr/>
      </vt:variant>
      <vt:variant>
        <vt:i4>6422624</vt:i4>
      </vt:variant>
      <vt:variant>
        <vt:i4>1236</vt:i4>
      </vt:variant>
      <vt:variant>
        <vt:i4>0</vt:i4>
      </vt:variant>
      <vt:variant>
        <vt:i4>5</vt:i4>
      </vt:variant>
      <vt:variant>
        <vt:lpwstr>http://www.gks.ru/</vt:lpwstr>
      </vt:variant>
      <vt:variant>
        <vt:lpwstr/>
      </vt:variant>
      <vt:variant>
        <vt:i4>6422624</vt:i4>
      </vt:variant>
      <vt:variant>
        <vt:i4>1233</vt:i4>
      </vt:variant>
      <vt:variant>
        <vt:i4>0</vt:i4>
      </vt:variant>
      <vt:variant>
        <vt:i4>5</vt:i4>
      </vt:variant>
      <vt:variant>
        <vt:lpwstr>http://www.gks.ru/</vt:lpwstr>
      </vt:variant>
      <vt:variant>
        <vt:lpwstr/>
      </vt:variant>
      <vt:variant>
        <vt:i4>6422624</vt:i4>
      </vt:variant>
      <vt:variant>
        <vt:i4>1230</vt:i4>
      </vt:variant>
      <vt:variant>
        <vt:i4>0</vt:i4>
      </vt:variant>
      <vt:variant>
        <vt:i4>5</vt:i4>
      </vt:variant>
      <vt:variant>
        <vt:lpwstr>http://www.gks.ru/</vt:lpwstr>
      </vt:variant>
      <vt:variant>
        <vt:lpwstr/>
      </vt:variant>
      <vt:variant>
        <vt:i4>6422624</vt:i4>
      </vt:variant>
      <vt:variant>
        <vt:i4>1227</vt:i4>
      </vt:variant>
      <vt:variant>
        <vt:i4>0</vt:i4>
      </vt:variant>
      <vt:variant>
        <vt:i4>5</vt:i4>
      </vt:variant>
      <vt:variant>
        <vt:lpwstr>http://www.gks.ru/</vt:lpwstr>
      </vt:variant>
      <vt:variant>
        <vt:lpwstr/>
      </vt:variant>
      <vt:variant>
        <vt:i4>6422624</vt:i4>
      </vt:variant>
      <vt:variant>
        <vt:i4>1224</vt:i4>
      </vt:variant>
      <vt:variant>
        <vt:i4>0</vt:i4>
      </vt:variant>
      <vt:variant>
        <vt:i4>5</vt:i4>
      </vt:variant>
      <vt:variant>
        <vt:lpwstr>http://www.gks.ru/</vt:lpwstr>
      </vt:variant>
      <vt:variant>
        <vt:lpwstr/>
      </vt:variant>
      <vt:variant>
        <vt:i4>6422624</vt:i4>
      </vt:variant>
      <vt:variant>
        <vt:i4>1221</vt:i4>
      </vt:variant>
      <vt:variant>
        <vt:i4>0</vt:i4>
      </vt:variant>
      <vt:variant>
        <vt:i4>5</vt:i4>
      </vt:variant>
      <vt:variant>
        <vt:lpwstr>http://www.gks.ru/</vt:lpwstr>
      </vt:variant>
      <vt:variant>
        <vt:lpwstr/>
      </vt:variant>
      <vt:variant>
        <vt:i4>6422624</vt:i4>
      </vt:variant>
      <vt:variant>
        <vt:i4>1218</vt:i4>
      </vt:variant>
      <vt:variant>
        <vt:i4>0</vt:i4>
      </vt:variant>
      <vt:variant>
        <vt:i4>5</vt:i4>
      </vt:variant>
      <vt:variant>
        <vt:lpwstr>http://www.gks.ru/</vt:lpwstr>
      </vt:variant>
      <vt:variant>
        <vt:lpwstr/>
      </vt:variant>
      <vt:variant>
        <vt:i4>6422624</vt:i4>
      </vt:variant>
      <vt:variant>
        <vt:i4>1215</vt:i4>
      </vt:variant>
      <vt:variant>
        <vt:i4>0</vt:i4>
      </vt:variant>
      <vt:variant>
        <vt:i4>5</vt:i4>
      </vt:variant>
      <vt:variant>
        <vt:lpwstr>http://www.gks.ru/</vt:lpwstr>
      </vt:variant>
      <vt:variant>
        <vt:lpwstr/>
      </vt:variant>
      <vt:variant>
        <vt:i4>6422624</vt:i4>
      </vt:variant>
      <vt:variant>
        <vt:i4>1212</vt:i4>
      </vt:variant>
      <vt:variant>
        <vt:i4>0</vt:i4>
      </vt:variant>
      <vt:variant>
        <vt:i4>5</vt:i4>
      </vt:variant>
      <vt:variant>
        <vt:lpwstr>http://www.gks.ru/</vt:lpwstr>
      </vt:variant>
      <vt:variant>
        <vt:lpwstr/>
      </vt:variant>
      <vt:variant>
        <vt:i4>6422624</vt:i4>
      </vt:variant>
      <vt:variant>
        <vt:i4>1209</vt:i4>
      </vt:variant>
      <vt:variant>
        <vt:i4>0</vt:i4>
      </vt:variant>
      <vt:variant>
        <vt:i4>5</vt:i4>
      </vt:variant>
      <vt:variant>
        <vt:lpwstr>http://www.gks.ru/</vt:lpwstr>
      </vt:variant>
      <vt:variant>
        <vt:lpwstr/>
      </vt:variant>
      <vt:variant>
        <vt:i4>6422624</vt:i4>
      </vt:variant>
      <vt:variant>
        <vt:i4>1206</vt:i4>
      </vt:variant>
      <vt:variant>
        <vt:i4>0</vt:i4>
      </vt:variant>
      <vt:variant>
        <vt:i4>5</vt:i4>
      </vt:variant>
      <vt:variant>
        <vt:lpwstr>http://www.gks.ru/</vt:lpwstr>
      </vt:variant>
      <vt:variant>
        <vt:lpwstr/>
      </vt:variant>
      <vt:variant>
        <vt:i4>6422624</vt:i4>
      </vt:variant>
      <vt:variant>
        <vt:i4>1203</vt:i4>
      </vt:variant>
      <vt:variant>
        <vt:i4>0</vt:i4>
      </vt:variant>
      <vt:variant>
        <vt:i4>5</vt:i4>
      </vt:variant>
      <vt:variant>
        <vt:lpwstr>http://www.gks.ru/</vt:lpwstr>
      </vt:variant>
      <vt:variant>
        <vt:lpwstr/>
      </vt:variant>
      <vt:variant>
        <vt:i4>6422624</vt:i4>
      </vt:variant>
      <vt:variant>
        <vt:i4>1200</vt:i4>
      </vt:variant>
      <vt:variant>
        <vt:i4>0</vt:i4>
      </vt:variant>
      <vt:variant>
        <vt:i4>5</vt:i4>
      </vt:variant>
      <vt:variant>
        <vt:lpwstr>http://www.gks.ru/</vt:lpwstr>
      </vt:variant>
      <vt:variant>
        <vt:lpwstr/>
      </vt:variant>
      <vt:variant>
        <vt:i4>6422624</vt:i4>
      </vt:variant>
      <vt:variant>
        <vt:i4>1197</vt:i4>
      </vt:variant>
      <vt:variant>
        <vt:i4>0</vt:i4>
      </vt:variant>
      <vt:variant>
        <vt:i4>5</vt:i4>
      </vt:variant>
      <vt:variant>
        <vt:lpwstr>http://www.gks.ru/</vt:lpwstr>
      </vt:variant>
      <vt:variant>
        <vt:lpwstr/>
      </vt:variant>
      <vt:variant>
        <vt:i4>6422624</vt:i4>
      </vt:variant>
      <vt:variant>
        <vt:i4>1194</vt:i4>
      </vt:variant>
      <vt:variant>
        <vt:i4>0</vt:i4>
      </vt:variant>
      <vt:variant>
        <vt:i4>5</vt:i4>
      </vt:variant>
      <vt:variant>
        <vt:lpwstr>http://www.gks.ru/</vt:lpwstr>
      </vt:variant>
      <vt:variant>
        <vt:lpwstr/>
      </vt:variant>
      <vt:variant>
        <vt:i4>6422624</vt:i4>
      </vt:variant>
      <vt:variant>
        <vt:i4>1191</vt:i4>
      </vt:variant>
      <vt:variant>
        <vt:i4>0</vt:i4>
      </vt:variant>
      <vt:variant>
        <vt:i4>5</vt:i4>
      </vt:variant>
      <vt:variant>
        <vt:lpwstr>http://www.gks.ru/</vt:lpwstr>
      </vt:variant>
      <vt:variant>
        <vt:lpwstr/>
      </vt:variant>
      <vt:variant>
        <vt:i4>6422624</vt:i4>
      </vt:variant>
      <vt:variant>
        <vt:i4>1188</vt:i4>
      </vt:variant>
      <vt:variant>
        <vt:i4>0</vt:i4>
      </vt:variant>
      <vt:variant>
        <vt:i4>5</vt:i4>
      </vt:variant>
      <vt:variant>
        <vt:lpwstr>http://www.gks.ru/</vt:lpwstr>
      </vt:variant>
      <vt:variant>
        <vt:lpwstr/>
      </vt:variant>
      <vt:variant>
        <vt:i4>6422624</vt:i4>
      </vt:variant>
      <vt:variant>
        <vt:i4>1185</vt:i4>
      </vt:variant>
      <vt:variant>
        <vt:i4>0</vt:i4>
      </vt:variant>
      <vt:variant>
        <vt:i4>5</vt:i4>
      </vt:variant>
      <vt:variant>
        <vt:lpwstr>http://www.gks.ru/</vt:lpwstr>
      </vt:variant>
      <vt:variant>
        <vt:lpwstr/>
      </vt:variant>
      <vt:variant>
        <vt:i4>6422624</vt:i4>
      </vt:variant>
      <vt:variant>
        <vt:i4>1182</vt:i4>
      </vt:variant>
      <vt:variant>
        <vt:i4>0</vt:i4>
      </vt:variant>
      <vt:variant>
        <vt:i4>5</vt:i4>
      </vt:variant>
      <vt:variant>
        <vt:lpwstr>http://www.gks.ru/</vt:lpwstr>
      </vt:variant>
      <vt:variant>
        <vt:lpwstr/>
      </vt:variant>
      <vt:variant>
        <vt:i4>6422624</vt:i4>
      </vt:variant>
      <vt:variant>
        <vt:i4>1179</vt:i4>
      </vt:variant>
      <vt:variant>
        <vt:i4>0</vt:i4>
      </vt:variant>
      <vt:variant>
        <vt:i4>5</vt:i4>
      </vt:variant>
      <vt:variant>
        <vt:lpwstr>http://www.gks.ru/</vt:lpwstr>
      </vt:variant>
      <vt:variant>
        <vt:lpwstr/>
      </vt:variant>
      <vt:variant>
        <vt:i4>6422624</vt:i4>
      </vt:variant>
      <vt:variant>
        <vt:i4>1176</vt:i4>
      </vt:variant>
      <vt:variant>
        <vt:i4>0</vt:i4>
      </vt:variant>
      <vt:variant>
        <vt:i4>5</vt:i4>
      </vt:variant>
      <vt:variant>
        <vt:lpwstr>http://www.gks.ru/</vt:lpwstr>
      </vt:variant>
      <vt:variant>
        <vt:lpwstr/>
      </vt:variant>
      <vt:variant>
        <vt:i4>6422624</vt:i4>
      </vt:variant>
      <vt:variant>
        <vt:i4>1173</vt:i4>
      </vt:variant>
      <vt:variant>
        <vt:i4>0</vt:i4>
      </vt:variant>
      <vt:variant>
        <vt:i4>5</vt:i4>
      </vt:variant>
      <vt:variant>
        <vt:lpwstr>http://www.gks.ru/</vt:lpwstr>
      </vt:variant>
      <vt:variant>
        <vt:lpwstr/>
      </vt:variant>
      <vt:variant>
        <vt:i4>6422624</vt:i4>
      </vt:variant>
      <vt:variant>
        <vt:i4>1170</vt:i4>
      </vt:variant>
      <vt:variant>
        <vt:i4>0</vt:i4>
      </vt:variant>
      <vt:variant>
        <vt:i4>5</vt:i4>
      </vt:variant>
      <vt:variant>
        <vt:lpwstr>http://www.gks.ru/</vt:lpwstr>
      </vt:variant>
      <vt:variant>
        <vt:lpwstr/>
      </vt:variant>
      <vt:variant>
        <vt:i4>6422624</vt:i4>
      </vt:variant>
      <vt:variant>
        <vt:i4>1167</vt:i4>
      </vt:variant>
      <vt:variant>
        <vt:i4>0</vt:i4>
      </vt:variant>
      <vt:variant>
        <vt:i4>5</vt:i4>
      </vt:variant>
      <vt:variant>
        <vt:lpwstr>http://www.gks.ru/</vt:lpwstr>
      </vt:variant>
      <vt:variant>
        <vt:lpwstr/>
      </vt:variant>
      <vt:variant>
        <vt:i4>6422624</vt:i4>
      </vt:variant>
      <vt:variant>
        <vt:i4>1164</vt:i4>
      </vt:variant>
      <vt:variant>
        <vt:i4>0</vt:i4>
      </vt:variant>
      <vt:variant>
        <vt:i4>5</vt:i4>
      </vt:variant>
      <vt:variant>
        <vt:lpwstr>http://www.gks.ru/</vt:lpwstr>
      </vt:variant>
      <vt:variant>
        <vt:lpwstr/>
      </vt:variant>
      <vt:variant>
        <vt:i4>6422624</vt:i4>
      </vt:variant>
      <vt:variant>
        <vt:i4>1161</vt:i4>
      </vt:variant>
      <vt:variant>
        <vt:i4>0</vt:i4>
      </vt:variant>
      <vt:variant>
        <vt:i4>5</vt:i4>
      </vt:variant>
      <vt:variant>
        <vt:lpwstr>http://www.gks.ru/</vt:lpwstr>
      </vt:variant>
      <vt:variant>
        <vt:lpwstr/>
      </vt:variant>
      <vt:variant>
        <vt:i4>6422624</vt:i4>
      </vt:variant>
      <vt:variant>
        <vt:i4>1158</vt:i4>
      </vt:variant>
      <vt:variant>
        <vt:i4>0</vt:i4>
      </vt:variant>
      <vt:variant>
        <vt:i4>5</vt:i4>
      </vt:variant>
      <vt:variant>
        <vt:lpwstr>http://www.gks.ru/</vt:lpwstr>
      </vt:variant>
      <vt:variant>
        <vt:lpwstr/>
      </vt:variant>
      <vt:variant>
        <vt:i4>6422624</vt:i4>
      </vt:variant>
      <vt:variant>
        <vt:i4>1155</vt:i4>
      </vt:variant>
      <vt:variant>
        <vt:i4>0</vt:i4>
      </vt:variant>
      <vt:variant>
        <vt:i4>5</vt:i4>
      </vt:variant>
      <vt:variant>
        <vt:lpwstr>http://www.gks.ru/</vt:lpwstr>
      </vt:variant>
      <vt:variant>
        <vt:lpwstr/>
      </vt:variant>
      <vt:variant>
        <vt:i4>6422624</vt:i4>
      </vt:variant>
      <vt:variant>
        <vt:i4>1152</vt:i4>
      </vt:variant>
      <vt:variant>
        <vt:i4>0</vt:i4>
      </vt:variant>
      <vt:variant>
        <vt:i4>5</vt:i4>
      </vt:variant>
      <vt:variant>
        <vt:lpwstr>http://www.gks.ru/</vt:lpwstr>
      </vt:variant>
      <vt:variant>
        <vt:lpwstr/>
      </vt:variant>
      <vt:variant>
        <vt:i4>6422624</vt:i4>
      </vt:variant>
      <vt:variant>
        <vt:i4>1149</vt:i4>
      </vt:variant>
      <vt:variant>
        <vt:i4>0</vt:i4>
      </vt:variant>
      <vt:variant>
        <vt:i4>5</vt:i4>
      </vt:variant>
      <vt:variant>
        <vt:lpwstr>http://www.gks.ru/</vt:lpwstr>
      </vt:variant>
      <vt:variant>
        <vt:lpwstr/>
      </vt:variant>
      <vt:variant>
        <vt:i4>6422624</vt:i4>
      </vt:variant>
      <vt:variant>
        <vt:i4>1146</vt:i4>
      </vt:variant>
      <vt:variant>
        <vt:i4>0</vt:i4>
      </vt:variant>
      <vt:variant>
        <vt:i4>5</vt:i4>
      </vt:variant>
      <vt:variant>
        <vt:lpwstr>http://www.gks.ru/</vt:lpwstr>
      </vt:variant>
      <vt:variant>
        <vt:lpwstr/>
      </vt:variant>
      <vt:variant>
        <vt:i4>6422624</vt:i4>
      </vt:variant>
      <vt:variant>
        <vt:i4>1143</vt:i4>
      </vt:variant>
      <vt:variant>
        <vt:i4>0</vt:i4>
      </vt:variant>
      <vt:variant>
        <vt:i4>5</vt:i4>
      </vt:variant>
      <vt:variant>
        <vt:lpwstr>http://www.gks.ru/</vt:lpwstr>
      </vt:variant>
      <vt:variant>
        <vt:lpwstr/>
      </vt:variant>
      <vt:variant>
        <vt:i4>6422624</vt:i4>
      </vt:variant>
      <vt:variant>
        <vt:i4>1140</vt:i4>
      </vt:variant>
      <vt:variant>
        <vt:i4>0</vt:i4>
      </vt:variant>
      <vt:variant>
        <vt:i4>5</vt:i4>
      </vt:variant>
      <vt:variant>
        <vt:lpwstr>http://www.gks.ru/</vt:lpwstr>
      </vt:variant>
      <vt:variant>
        <vt:lpwstr/>
      </vt:variant>
      <vt:variant>
        <vt:i4>6422624</vt:i4>
      </vt:variant>
      <vt:variant>
        <vt:i4>1137</vt:i4>
      </vt:variant>
      <vt:variant>
        <vt:i4>0</vt:i4>
      </vt:variant>
      <vt:variant>
        <vt:i4>5</vt:i4>
      </vt:variant>
      <vt:variant>
        <vt:lpwstr>http://www.gks.ru/</vt:lpwstr>
      </vt:variant>
      <vt:variant>
        <vt:lpwstr/>
      </vt:variant>
      <vt:variant>
        <vt:i4>6422624</vt:i4>
      </vt:variant>
      <vt:variant>
        <vt:i4>1134</vt:i4>
      </vt:variant>
      <vt:variant>
        <vt:i4>0</vt:i4>
      </vt:variant>
      <vt:variant>
        <vt:i4>5</vt:i4>
      </vt:variant>
      <vt:variant>
        <vt:lpwstr>http://www.gks.ru/</vt:lpwstr>
      </vt:variant>
      <vt:variant>
        <vt:lpwstr/>
      </vt:variant>
      <vt:variant>
        <vt:i4>6422624</vt:i4>
      </vt:variant>
      <vt:variant>
        <vt:i4>1131</vt:i4>
      </vt:variant>
      <vt:variant>
        <vt:i4>0</vt:i4>
      </vt:variant>
      <vt:variant>
        <vt:i4>5</vt:i4>
      </vt:variant>
      <vt:variant>
        <vt:lpwstr>http://www.gks.ru/</vt:lpwstr>
      </vt:variant>
      <vt:variant>
        <vt:lpwstr/>
      </vt:variant>
      <vt:variant>
        <vt:i4>6422624</vt:i4>
      </vt:variant>
      <vt:variant>
        <vt:i4>1128</vt:i4>
      </vt:variant>
      <vt:variant>
        <vt:i4>0</vt:i4>
      </vt:variant>
      <vt:variant>
        <vt:i4>5</vt:i4>
      </vt:variant>
      <vt:variant>
        <vt:lpwstr>http://www.gks.ru/</vt:lpwstr>
      </vt:variant>
      <vt:variant>
        <vt:lpwstr/>
      </vt:variant>
      <vt:variant>
        <vt:i4>6422624</vt:i4>
      </vt:variant>
      <vt:variant>
        <vt:i4>1125</vt:i4>
      </vt:variant>
      <vt:variant>
        <vt:i4>0</vt:i4>
      </vt:variant>
      <vt:variant>
        <vt:i4>5</vt:i4>
      </vt:variant>
      <vt:variant>
        <vt:lpwstr>http://www.gks.ru/</vt:lpwstr>
      </vt:variant>
      <vt:variant>
        <vt:lpwstr/>
      </vt:variant>
      <vt:variant>
        <vt:i4>6422624</vt:i4>
      </vt:variant>
      <vt:variant>
        <vt:i4>1122</vt:i4>
      </vt:variant>
      <vt:variant>
        <vt:i4>0</vt:i4>
      </vt:variant>
      <vt:variant>
        <vt:i4>5</vt:i4>
      </vt:variant>
      <vt:variant>
        <vt:lpwstr>http://www.gks.ru/</vt:lpwstr>
      </vt:variant>
      <vt:variant>
        <vt:lpwstr/>
      </vt:variant>
      <vt:variant>
        <vt:i4>6422624</vt:i4>
      </vt:variant>
      <vt:variant>
        <vt:i4>1119</vt:i4>
      </vt:variant>
      <vt:variant>
        <vt:i4>0</vt:i4>
      </vt:variant>
      <vt:variant>
        <vt:i4>5</vt:i4>
      </vt:variant>
      <vt:variant>
        <vt:lpwstr>http://www.gks.ru/</vt:lpwstr>
      </vt:variant>
      <vt:variant>
        <vt:lpwstr/>
      </vt:variant>
      <vt:variant>
        <vt:i4>6422624</vt:i4>
      </vt:variant>
      <vt:variant>
        <vt:i4>1116</vt:i4>
      </vt:variant>
      <vt:variant>
        <vt:i4>0</vt:i4>
      </vt:variant>
      <vt:variant>
        <vt:i4>5</vt:i4>
      </vt:variant>
      <vt:variant>
        <vt:lpwstr>http://www.gks.ru/</vt:lpwstr>
      </vt:variant>
      <vt:variant>
        <vt:lpwstr/>
      </vt:variant>
      <vt:variant>
        <vt:i4>6422624</vt:i4>
      </vt:variant>
      <vt:variant>
        <vt:i4>1113</vt:i4>
      </vt:variant>
      <vt:variant>
        <vt:i4>0</vt:i4>
      </vt:variant>
      <vt:variant>
        <vt:i4>5</vt:i4>
      </vt:variant>
      <vt:variant>
        <vt:lpwstr>http://www.gks.ru/</vt:lpwstr>
      </vt:variant>
      <vt:variant>
        <vt:lpwstr/>
      </vt:variant>
      <vt:variant>
        <vt:i4>6422624</vt:i4>
      </vt:variant>
      <vt:variant>
        <vt:i4>1110</vt:i4>
      </vt:variant>
      <vt:variant>
        <vt:i4>0</vt:i4>
      </vt:variant>
      <vt:variant>
        <vt:i4>5</vt:i4>
      </vt:variant>
      <vt:variant>
        <vt:lpwstr>http://www.gks.ru/</vt:lpwstr>
      </vt:variant>
      <vt:variant>
        <vt:lpwstr/>
      </vt:variant>
      <vt:variant>
        <vt:i4>6422624</vt:i4>
      </vt:variant>
      <vt:variant>
        <vt:i4>1107</vt:i4>
      </vt:variant>
      <vt:variant>
        <vt:i4>0</vt:i4>
      </vt:variant>
      <vt:variant>
        <vt:i4>5</vt:i4>
      </vt:variant>
      <vt:variant>
        <vt:lpwstr>http://www.gks.ru/</vt:lpwstr>
      </vt:variant>
      <vt:variant>
        <vt:lpwstr/>
      </vt:variant>
      <vt:variant>
        <vt:i4>6422624</vt:i4>
      </vt:variant>
      <vt:variant>
        <vt:i4>1104</vt:i4>
      </vt:variant>
      <vt:variant>
        <vt:i4>0</vt:i4>
      </vt:variant>
      <vt:variant>
        <vt:i4>5</vt:i4>
      </vt:variant>
      <vt:variant>
        <vt:lpwstr>http://www.gks.ru/</vt:lpwstr>
      </vt:variant>
      <vt:variant>
        <vt:lpwstr/>
      </vt:variant>
      <vt:variant>
        <vt:i4>6422624</vt:i4>
      </vt:variant>
      <vt:variant>
        <vt:i4>1101</vt:i4>
      </vt:variant>
      <vt:variant>
        <vt:i4>0</vt:i4>
      </vt:variant>
      <vt:variant>
        <vt:i4>5</vt:i4>
      </vt:variant>
      <vt:variant>
        <vt:lpwstr>http://www.gks.ru/</vt:lpwstr>
      </vt:variant>
      <vt:variant>
        <vt:lpwstr/>
      </vt:variant>
      <vt:variant>
        <vt:i4>6422624</vt:i4>
      </vt:variant>
      <vt:variant>
        <vt:i4>1098</vt:i4>
      </vt:variant>
      <vt:variant>
        <vt:i4>0</vt:i4>
      </vt:variant>
      <vt:variant>
        <vt:i4>5</vt:i4>
      </vt:variant>
      <vt:variant>
        <vt:lpwstr>http://www.gks.ru/</vt:lpwstr>
      </vt:variant>
      <vt:variant>
        <vt:lpwstr/>
      </vt:variant>
      <vt:variant>
        <vt:i4>6422624</vt:i4>
      </vt:variant>
      <vt:variant>
        <vt:i4>1095</vt:i4>
      </vt:variant>
      <vt:variant>
        <vt:i4>0</vt:i4>
      </vt:variant>
      <vt:variant>
        <vt:i4>5</vt:i4>
      </vt:variant>
      <vt:variant>
        <vt:lpwstr>http://www.gks.ru/</vt:lpwstr>
      </vt:variant>
      <vt:variant>
        <vt:lpwstr/>
      </vt:variant>
      <vt:variant>
        <vt:i4>6422624</vt:i4>
      </vt:variant>
      <vt:variant>
        <vt:i4>1092</vt:i4>
      </vt:variant>
      <vt:variant>
        <vt:i4>0</vt:i4>
      </vt:variant>
      <vt:variant>
        <vt:i4>5</vt:i4>
      </vt:variant>
      <vt:variant>
        <vt:lpwstr>http://www.gks.ru/</vt:lpwstr>
      </vt:variant>
      <vt:variant>
        <vt:lpwstr/>
      </vt:variant>
      <vt:variant>
        <vt:i4>6422624</vt:i4>
      </vt:variant>
      <vt:variant>
        <vt:i4>1089</vt:i4>
      </vt:variant>
      <vt:variant>
        <vt:i4>0</vt:i4>
      </vt:variant>
      <vt:variant>
        <vt:i4>5</vt:i4>
      </vt:variant>
      <vt:variant>
        <vt:lpwstr>http://www.gks.ru/</vt:lpwstr>
      </vt:variant>
      <vt:variant>
        <vt:lpwstr/>
      </vt:variant>
      <vt:variant>
        <vt:i4>6422624</vt:i4>
      </vt:variant>
      <vt:variant>
        <vt:i4>1086</vt:i4>
      </vt:variant>
      <vt:variant>
        <vt:i4>0</vt:i4>
      </vt:variant>
      <vt:variant>
        <vt:i4>5</vt:i4>
      </vt:variant>
      <vt:variant>
        <vt:lpwstr>http://www.gks.ru/</vt:lpwstr>
      </vt:variant>
      <vt:variant>
        <vt:lpwstr/>
      </vt:variant>
      <vt:variant>
        <vt:i4>6422624</vt:i4>
      </vt:variant>
      <vt:variant>
        <vt:i4>1083</vt:i4>
      </vt:variant>
      <vt:variant>
        <vt:i4>0</vt:i4>
      </vt:variant>
      <vt:variant>
        <vt:i4>5</vt:i4>
      </vt:variant>
      <vt:variant>
        <vt:lpwstr>http://www.gks.ru/</vt:lpwstr>
      </vt:variant>
      <vt:variant>
        <vt:lpwstr/>
      </vt:variant>
      <vt:variant>
        <vt:i4>6422624</vt:i4>
      </vt:variant>
      <vt:variant>
        <vt:i4>1080</vt:i4>
      </vt:variant>
      <vt:variant>
        <vt:i4>0</vt:i4>
      </vt:variant>
      <vt:variant>
        <vt:i4>5</vt:i4>
      </vt:variant>
      <vt:variant>
        <vt:lpwstr>http://www.gks.ru/</vt:lpwstr>
      </vt:variant>
      <vt:variant>
        <vt:lpwstr/>
      </vt:variant>
      <vt:variant>
        <vt:i4>6422624</vt:i4>
      </vt:variant>
      <vt:variant>
        <vt:i4>1077</vt:i4>
      </vt:variant>
      <vt:variant>
        <vt:i4>0</vt:i4>
      </vt:variant>
      <vt:variant>
        <vt:i4>5</vt:i4>
      </vt:variant>
      <vt:variant>
        <vt:lpwstr>http://www.gks.ru/</vt:lpwstr>
      </vt:variant>
      <vt:variant>
        <vt:lpwstr/>
      </vt:variant>
      <vt:variant>
        <vt:i4>6422624</vt:i4>
      </vt:variant>
      <vt:variant>
        <vt:i4>1074</vt:i4>
      </vt:variant>
      <vt:variant>
        <vt:i4>0</vt:i4>
      </vt:variant>
      <vt:variant>
        <vt:i4>5</vt:i4>
      </vt:variant>
      <vt:variant>
        <vt:lpwstr>http://www.gks.ru/</vt:lpwstr>
      </vt:variant>
      <vt:variant>
        <vt:lpwstr/>
      </vt:variant>
      <vt:variant>
        <vt:i4>6422624</vt:i4>
      </vt:variant>
      <vt:variant>
        <vt:i4>1071</vt:i4>
      </vt:variant>
      <vt:variant>
        <vt:i4>0</vt:i4>
      </vt:variant>
      <vt:variant>
        <vt:i4>5</vt:i4>
      </vt:variant>
      <vt:variant>
        <vt:lpwstr>http://www.gks.ru/</vt:lpwstr>
      </vt:variant>
      <vt:variant>
        <vt:lpwstr/>
      </vt:variant>
      <vt:variant>
        <vt:i4>6422624</vt:i4>
      </vt:variant>
      <vt:variant>
        <vt:i4>1068</vt:i4>
      </vt:variant>
      <vt:variant>
        <vt:i4>0</vt:i4>
      </vt:variant>
      <vt:variant>
        <vt:i4>5</vt:i4>
      </vt:variant>
      <vt:variant>
        <vt:lpwstr>http://www.gks.ru/</vt:lpwstr>
      </vt:variant>
      <vt:variant>
        <vt:lpwstr/>
      </vt:variant>
      <vt:variant>
        <vt:i4>6422624</vt:i4>
      </vt:variant>
      <vt:variant>
        <vt:i4>1065</vt:i4>
      </vt:variant>
      <vt:variant>
        <vt:i4>0</vt:i4>
      </vt:variant>
      <vt:variant>
        <vt:i4>5</vt:i4>
      </vt:variant>
      <vt:variant>
        <vt:lpwstr>http://www.gks.ru/</vt:lpwstr>
      </vt:variant>
      <vt:variant>
        <vt:lpwstr/>
      </vt:variant>
      <vt:variant>
        <vt:i4>6422624</vt:i4>
      </vt:variant>
      <vt:variant>
        <vt:i4>1062</vt:i4>
      </vt:variant>
      <vt:variant>
        <vt:i4>0</vt:i4>
      </vt:variant>
      <vt:variant>
        <vt:i4>5</vt:i4>
      </vt:variant>
      <vt:variant>
        <vt:lpwstr>http://www.gks.ru/</vt:lpwstr>
      </vt:variant>
      <vt:variant>
        <vt:lpwstr/>
      </vt:variant>
      <vt:variant>
        <vt:i4>6422624</vt:i4>
      </vt:variant>
      <vt:variant>
        <vt:i4>1059</vt:i4>
      </vt:variant>
      <vt:variant>
        <vt:i4>0</vt:i4>
      </vt:variant>
      <vt:variant>
        <vt:i4>5</vt:i4>
      </vt:variant>
      <vt:variant>
        <vt:lpwstr>http://www.gks.ru/</vt:lpwstr>
      </vt:variant>
      <vt:variant>
        <vt:lpwstr/>
      </vt:variant>
      <vt:variant>
        <vt:i4>6422624</vt:i4>
      </vt:variant>
      <vt:variant>
        <vt:i4>1056</vt:i4>
      </vt:variant>
      <vt:variant>
        <vt:i4>0</vt:i4>
      </vt:variant>
      <vt:variant>
        <vt:i4>5</vt:i4>
      </vt:variant>
      <vt:variant>
        <vt:lpwstr>http://www.gks.ru/</vt:lpwstr>
      </vt:variant>
      <vt:variant>
        <vt:lpwstr/>
      </vt:variant>
      <vt:variant>
        <vt:i4>6422624</vt:i4>
      </vt:variant>
      <vt:variant>
        <vt:i4>1053</vt:i4>
      </vt:variant>
      <vt:variant>
        <vt:i4>0</vt:i4>
      </vt:variant>
      <vt:variant>
        <vt:i4>5</vt:i4>
      </vt:variant>
      <vt:variant>
        <vt:lpwstr>http://www.gks.ru/</vt:lpwstr>
      </vt:variant>
      <vt:variant>
        <vt:lpwstr/>
      </vt:variant>
      <vt:variant>
        <vt:i4>6422624</vt:i4>
      </vt:variant>
      <vt:variant>
        <vt:i4>1050</vt:i4>
      </vt:variant>
      <vt:variant>
        <vt:i4>0</vt:i4>
      </vt:variant>
      <vt:variant>
        <vt:i4>5</vt:i4>
      </vt:variant>
      <vt:variant>
        <vt:lpwstr>http://www.gks.ru/</vt:lpwstr>
      </vt:variant>
      <vt:variant>
        <vt:lpwstr/>
      </vt:variant>
      <vt:variant>
        <vt:i4>6422624</vt:i4>
      </vt:variant>
      <vt:variant>
        <vt:i4>1047</vt:i4>
      </vt:variant>
      <vt:variant>
        <vt:i4>0</vt:i4>
      </vt:variant>
      <vt:variant>
        <vt:i4>5</vt:i4>
      </vt:variant>
      <vt:variant>
        <vt:lpwstr>http://www.gks.ru/</vt:lpwstr>
      </vt:variant>
      <vt:variant>
        <vt:lpwstr/>
      </vt:variant>
      <vt:variant>
        <vt:i4>6422624</vt:i4>
      </vt:variant>
      <vt:variant>
        <vt:i4>1044</vt:i4>
      </vt:variant>
      <vt:variant>
        <vt:i4>0</vt:i4>
      </vt:variant>
      <vt:variant>
        <vt:i4>5</vt:i4>
      </vt:variant>
      <vt:variant>
        <vt:lpwstr>http://www.gks.ru/</vt:lpwstr>
      </vt:variant>
      <vt:variant>
        <vt:lpwstr/>
      </vt:variant>
      <vt:variant>
        <vt:i4>6422624</vt:i4>
      </vt:variant>
      <vt:variant>
        <vt:i4>1041</vt:i4>
      </vt:variant>
      <vt:variant>
        <vt:i4>0</vt:i4>
      </vt:variant>
      <vt:variant>
        <vt:i4>5</vt:i4>
      </vt:variant>
      <vt:variant>
        <vt:lpwstr>http://www.gks.ru/</vt:lpwstr>
      </vt:variant>
      <vt:variant>
        <vt:lpwstr/>
      </vt:variant>
      <vt:variant>
        <vt:i4>6422624</vt:i4>
      </vt:variant>
      <vt:variant>
        <vt:i4>1038</vt:i4>
      </vt:variant>
      <vt:variant>
        <vt:i4>0</vt:i4>
      </vt:variant>
      <vt:variant>
        <vt:i4>5</vt:i4>
      </vt:variant>
      <vt:variant>
        <vt:lpwstr>http://www.gks.ru/</vt:lpwstr>
      </vt:variant>
      <vt:variant>
        <vt:lpwstr/>
      </vt:variant>
      <vt:variant>
        <vt:i4>6422624</vt:i4>
      </vt:variant>
      <vt:variant>
        <vt:i4>1035</vt:i4>
      </vt:variant>
      <vt:variant>
        <vt:i4>0</vt:i4>
      </vt:variant>
      <vt:variant>
        <vt:i4>5</vt:i4>
      </vt:variant>
      <vt:variant>
        <vt:lpwstr>http://www.gks.ru/</vt:lpwstr>
      </vt:variant>
      <vt:variant>
        <vt:lpwstr/>
      </vt:variant>
      <vt:variant>
        <vt:i4>6422624</vt:i4>
      </vt:variant>
      <vt:variant>
        <vt:i4>1032</vt:i4>
      </vt:variant>
      <vt:variant>
        <vt:i4>0</vt:i4>
      </vt:variant>
      <vt:variant>
        <vt:i4>5</vt:i4>
      </vt:variant>
      <vt:variant>
        <vt:lpwstr>http://www.gks.ru/</vt:lpwstr>
      </vt:variant>
      <vt:variant>
        <vt:lpwstr/>
      </vt:variant>
      <vt:variant>
        <vt:i4>6422624</vt:i4>
      </vt:variant>
      <vt:variant>
        <vt:i4>1029</vt:i4>
      </vt:variant>
      <vt:variant>
        <vt:i4>0</vt:i4>
      </vt:variant>
      <vt:variant>
        <vt:i4>5</vt:i4>
      </vt:variant>
      <vt:variant>
        <vt:lpwstr>http://www.gks.ru/</vt:lpwstr>
      </vt:variant>
      <vt:variant>
        <vt:lpwstr/>
      </vt:variant>
      <vt:variant>
        <vt:i4>6422624</vt:i4>
      </vt:variant>
      <vt:variant>
        <vt:i4>1026</vt:i4>
      </vt:variant>
      <vt:variant>
        <vt:i4>0</vt:i4>
      </vt:variant>
      <vt:variant>
        <vt:i4>5</vt:i4>
      </vt:variant>
      <vt:variant>
        <vt:lpwstr>http://www.gks.ru/</vt:lpwstr>
      </vt:variant>
      <vt:variant>
        <vt:lpwstr/>
      </vt:variant>
      <vt:variant>
        <vt:i4>6422624</vt:i4>
      </vt:variant>
      <vt:variant>
        <vt:i4>1023</vt:i4>
      </vt:variant>
      <vt:variant>
        <vt:i4>0</vt:i4>
      </vt:variant>
      <vt:variant>
        <vt:i4>5</vt:i4>
      </vt:variant>
      <vt:variant>
        <vt:lpwstr>http://www.gks.ru/</vt:lpwstr>
      </vt:variant>
      <vt:variant>
        <vt:lpwstr/>
      </vt:variant>
      <vt:variant>
        <vt:i4>6422624</vt:i4>
      </vt:variant>
      <vt:variant>
        <vt:i4>1020</vt:i4>
      </vt:variant>
      <vt:variant>
        <vt:i4>0</vt:i4>
      </vt:variant>
      <vt:variant>
        <vt:i4>5</vt:i4>
      </vt:variant>
      <vt:variant>
        <vt:lpwstr>http://www.gks.ru/</vt:lpwstr>
      </vt:variant>
      <vt:variant>
        <vt:lpwstr/>
      </vt:variant>
      <vt:variant>
        <vt:i4>6422624</vt:i4>
      </vt:variant>
      <vt:variant>
        <vt:i4>1017</vt:i4>
      </vt:variant>
      <vt:variant>
        <vt:i4>0</vt:i4>
      </vt:variant>
      <vt:variant>
        <vt:i4>5</vt:i4>
      </vt:variant>
      <vt:variant>
        <vt:lpwstr>http://www.gks.ru/</vt:lpwstr>
      </vt:variant>
      <vt:variant>
        <vt:lpwstr/>
      </vt:variant>
      <vt:variant>
        <vt:i4>6422624</vt:i4>
      </vt:variant>
      <vt:variant>
        <vt:i4>1014</vt:i4>
      </vt:variant>
      <vt:variant>
        <vt:i4>0</vt:i4>
      </vt:variant>
      <vt:variant>
        <vt:i4>5</vt:i4>
      </vt:variant>
      <vt:variant>
        <vt:lpwstr>http://www.gks.ru/</vt:lpwstr>
      </vt:variant>
      <vt:variant>
        <vt:lpwstr/>
      </vt:variant>
      <vt:variant>
        <vt:i4>6422624</vt:i4>
      </vt:variant>
      <vt:variant>
        <vt:i4>1011</vt:i4>
      </vt:variant>
      <vt:variant>
        <vt:i4>0</vt:i4>
      </vt:variant>
      <vt:variant>
        <vt:i4>5</vt:i4>
      </vt:variant>
      <vt:variant>
        <vt:lpwstr>http://www.gks.ru/</vt:lpwstr>
      </vt:variant>
      <vt:variant>
        <vt:lpwstr/>
      </vt:variant>
      <vt:variant>
        <vt:i4>6422624</vt:i4>
      </vt:variant>
      <vt:variant>
        <vt:i4>1008</vt:i4>
      </vt:variant>
      <vt:variant>
        <vt:i4>0</vt:i4>
      </vt:variant>
      <vt:variant>
        <vt:i4>5</vt:i4>
      </vt:variant>
      <vt:variant>
        <vt:lpwstr>http://www.gks.ru/</vt:lpwstr>
      </vt:variant>
      <vt:variant>
        <vt:lpwstr/>
      </vt:variant>
      <vt:variant>
        <vt:i4>6422624</vt:i4>
      </vt:variant>
      <vt:variant>
        <vt:i4>1005</vt:i4>
      </vt:variant>
      <vt:variant>
        <vt:i4>0</vt:i4>
      </vt:variant>
      <vt:variant>
        <vt:i4>5</vt:i4>
      </vt:variant>
      <vt:variant>
        <vt:lpwstr>http://www.gks.ru/</vt:lpwstr>
      </vt:variant>
      <vt:variant>
        <vt:lpwstr/>
      </vt:variant>
      <vt:variant>
        <vt:i4>6422624</vt:i4>
      </vt:variant>
      <vt:variant>
        <vt:i4>1002</vt:i4>
      </vt:variant>
      <vt:variant>
        <vt:i4>0</vt:i4>
      </vt:variant>
      <vt:variant>
        <vt:i4>5</vt:i4>
      </vt:variant>
      <vt:variant>
        <vt:lpwstr>http://www.gks.ru/</vt:lpwstr>
      </vt:variant>
      <vt:variant>
        <vt:lpwstr/>
      </vt:variant>
      <vt:variant>
        <vt:i4>6422624</vt:i4>
      </vt:variant>
      <vt:variant>
        <vt:i4>999</vt:i4>
      </vt:variant>
      <vt:variant>
        <vt:i4>0</vt:i4>
      </vt:variant>
      <vt:variant>
        <vt:i4>5</vt:i4>
      </vt:variant>
      <vt:variant>
        <vt:lpwstr>http://www.gks.ru/</vt:lpwstr>
      </vt:variant>
      <vt:variant>
        <vt:lpwstr/>
      </vt:variant>
      <vt:variant>
        <vt:i4>6422624</vt:i4>
      </vt:variant>
      <vt:variant>
        <vt:i4>996</vt:i4>
      </vt:variant>
      <vt:variant>
        <vt:i4>0</vt:i4>
      </vt:variant>
      <vt:variant>
        <vt:i4>5</vt:i4>
      </vt:variant>
      <vt:variant>
        <vt:lpwstr>http://www.gks.ru/</vt:lpwstr>
      </vt:variant>
      <vt:variant>
        <vt:lpwstr/>
      </vt:variant>
      <vt:variant>
        <vt:i4>6422624</vt:i4>
      </vt:variant>
      <vt:variant>
        <vt:i4>993</vt:i4>
      </vt:variant>
      <vt:variant>
        <vt:i4>0</vt:i4>
      </vt:variant>
      <vt:variant>
        <vt:i4>5</vt:i4>
      </vt:variant>
      <vt:variant>
        <vt:lpwstr>http://www.gks.ru/</vt:lpwstr>
      </vt:variant>
      <vt:variant>
        <vt:lpwstr/>
      </vt:variant>
      <vt:variant>
        <vt:i4>6422624</vt:i4>
      </vt:variant>
      <vt:variant>
        <vt:i4>990</vt:i4>
      </vt:variant>
      <vt:variant>
        <vt:i4>0</vt:i4>
      </vt:variant>
      <vt:variant>
        <vt:i4>5</vt:i4>
      </vt:variant>
      <vt:variant>
        <vt:lpwstr>http://www.gks.ru/</vt:lpwstr>
      </vt:variant>
      <vt:variant>
        <vt:lpwstr/>
      </vt:variant>
      <vt:variant>
        <vt:i4>6422624</vt:i4>
      </vt:variant>
      <vt:variant>
        <vt:i4>987</vt:i4>
      </vt:variant>
      <vt:variant>
        <vt:i4>0</vt:i4>
      </vt:variant>
      <vt:variant>
        <vt:i4>5</vt:i4>
      </vt:variant>
      <vt:variant>
        <vt:lpwstr>http://www.gks.ru/</vt:lpwstr>
      </vt:variant>
      <vt:variant>
        <vt:lpwstr/>
      </vt:variant>
      <vt:variant>
        <vt:i4>6422624</vt:i4>
      </vt:variant>
      <vt:variant>
        <vt:i4>984</vt:i4>
      </vt:variant>
      <vt:variant>
        <vt:i4>0</vt:i4>
      </vt:variant>
      <vt:variant>
        <vt:i4>5</vt:i4>
      </vt:variant>
      <vt:variant>
        <vt:lpwstr>http://www.gks.ru/</vt:lpwstr>
      </vt:variant>
      <vt:variant>
        <vt:lpwstr/>
      </vt:variant>
      <vt:variant>
        <vt:i4>6422624</vt:i4>
      </vt:variant>
      <vt:variant>
        <vt:i4>981</vt:i4>
      </vt:variant>
      <vt:variant>
        <vt:i4>0</vt:i4>
      </vt:variant>
      <vt:variant>
        <vt:i4>5</vt:i4>
      </vt:variant>
      <vt:variant>
        <vt:lpwstr>http://www.gks.ru/</vt:lpwstr>
      </vt:variant>
      <vt:variant>
        <vt:lpwstr/>
      </vt:variant>
      <vt:variant>
        <vt:i4>6422624</vt:i4>
      </vt:variant>
      <vt:variant>
        <vt:i4>978</vt:i4>
      </vt:variant>
      <vt:variant>
        <vt:i4>0</vt:i4>
      </vt:variant>
      <vt:variant>
        <vt:i4>5</vt:i4>
      </vt:variant>
      <vt:variant>
        <vt:lpwstr>http://www.gks.ru/</vt:lpwstr>
      </vt:variant>
      <vt:variant>
        <vt:lpwstr/>
      </vt:variant>
      <vt:variant>
        <vt:i4>6422624</vt:i4>
      </vt:variant>
      <vt:variant>
        <vt:i4>975</vt:i4>
      </vt:variant>
      <vt:variant>
        <vt:i4>0</vt:i4>
      </vt:variant>
      <vt:variant>
        <vt:i4>5</vt:i4>
      </vt:variant>
      <vt:variant>
        <vt:lpwstr>http://www.gks.ru/</vt:lpwstr>
      </vt:variant>
      <vt:variant>
        <vt:lpwstr/>
      </vt:variant>
      <vt:variant>
        <vt:i4>6422624</vt:i4>
      </vt:variant>
      <vt:variant>
        <vt:i4>972</vt:i4>
      </vt:variant>
      <vt:variant>
        <vt:i4>0</vt:i4>
      </vt:variant>
      <vt:variant>
        <vt:i4>5</vt:i4>
      </vt:variant>
      <vt:variant>
        <vt:lpwstr>http://www.gks.ru/</vt:lpwstr>
      </vt:variant>
      <vt:variant>
        <vt:lpwstr/>
      </vt:variant>
      <vt:variant>
        <vt:i4>6422624</vt:i4>
      </vt:variant>
      <vt:variant>
        <vt:i4>969</vt:i4>
      </vt:variant>
      <vt:variant>
        <vt:i4>0</vt:i4>
      </vt:variant>
      <vt:variant>
        <vt:i4>5</vt:i4>
      </vt:variant>
      <vt:variant>
        <vt:lpwstr>http://www.gks.ru/</vt:lpwstr>
      </vt:variant>
      <vt:variant>
        <vt:lpwstr/>
      </vt:variant>
      <vt:variant>
        <vt:i4>6422624</vt:i4>
      </vt:variant>
      <vt:variant>
        <vt:i4>966</vt:i4>
      </vt:variant>
      <vt:variant>
        <vt:i4>0</vt:i4>
      </vt:variant>
      <vt:variant>
        <vt:i4>5</vt:i4>
      </vt:variant>
      <vt:variant>
        <vt:lpwstr>http://www.gks.ru/</vt:lpwstr>
      </vt:variant>
      <vt:variant>
        <vt:lpwstr/>
      </vt:variant>
      <vt:variant>
        <vt:i4>6422624</vt:i4>
      </vt:variant>
      <vt:variant>
        <vt:i4>963</vt:i4>
      </vt:variant>
      <vt:variant>
        <vt:i4>0</vt:i4>
      </vt:variant>
      <vt:variant>
        <vt:i4>5</vt:i4>
      </vt:variant>
      <vt:variant>
        <vt:lpwstr>http://www.gks.ru/</vt:lpwstr>
      </vt:variant>
      <vt:variant>
        <vt:lpwstr/>
      </vt:variant>
      <vt:variant>
        <vt:i4>6422624</vt:i4>
      </vt:variant>
      <vt:variant>
        <vt:i4>960</vt:i4>
      </vt:variant>
      <vt:variant>
        <vt:i4>0</vt:i4>
      </vt:variant>
      <vt:variant>
        <vt:i4>5</vt:i4>
      </vt:variant>
      <vt:variant>
        <vt:lpwstr>http://www.gks.ru/</vt:lpwstr>
      </vt:variant>
      <vt:variant>
        <vt:lpwstr/>
      </vt:variant>
      <vt:variant>
        <vt:i4>6422624</vt:i4>
      </vt:variant>
      <vt:variant>
        <vt:i4>957</vt:i4>
      </vt:variant>
      <vt:variant>
        <vt:i4>0</vt:i4>
      </vt:variant>
      <vt:variant>
        <vt:i4>5</vt:i4>
      </vt:variant>
      <vt:variant>
        <vt:lpwstr>http://www.gks.ru/</vt:lpwstr>
      </vt:variant>
      <vt:variant>
        <vt:lpwstr/>
      </vt:variant>
      <vt:variant>
        <vt:i4>6422624</vt:i4>
      </vt:variant>
      <vt:variant>
        <vt:i4>954</vt:i4>
      </vt:variant>
      <vt:variant>
        <vt:i4>0</vt:i4>
      </vt:variant>
      <vt:variant>
        <vt:i4>5</vt:i4>
      </vt:variant>
      <vt:variant>
        <vt:lpwstr>http://www.gks.ru/</vt:lpwstr>
      </vt:variant>
      <vt:variant>
        <vt:lpwstr/>
      </vt:variant>
      <vt:variant>
        <vt:i4>6422624</vt:i4>
      </vt:variant>
      <vt:variant>
        <vt:i4>951</vt:i4>
      </vt:variant>
      <vt:variant>
        <vt:i4>0</vt:i4>
      </vt:variant>
      <vt:variant>
        <vt:i4>5</vt:i4>
      </vt:variant>
      <vt:variant>
        <vt:lpwstr>http://www.gks.ru/</vt:lpwstr>
      </vt:variant>
      <vt:variant>
        <vt:lpwstr/>
      </vt:variant>
      <vt:variant>
        <vt:i4>6422624</vt:i4>
      </vt:variant>
      <vt:variant>
        <vt:i4>948</vt:i4>
      </vt:variant>
      <vt:variant>
        <vt:i4>0</vt:i4>
      </vt:variant>
      <vt:variant>
        <vt:i4>5</vt:i4>
      </vt:variant>
      <vt:variant>
        <vt:lpwstr>http://www.gks.ru/</vt:lpwstr>
      </vt:variant>
      <vt:variant>
        <vt:lpwstr/>
      </vt:variant>
      <vt:variant>
        <vt:i4>6422624</vt:i4>
      </vt:variant>
      <vt:variant>
        <vt:i4>945</vt:i4>
      </vt:variant>
      <vt:variant>
        <vt:i4>0</vt:i4>
      </vt:variant>
      <vt:variant>
        <vt:i4>5</vt:i4>
      </vt:variant>
      <vt:variant>
        <vt:lpwstr>http://www.gks.ru/</vt:lpwstr>
      </vt:variant>
      <vt:variant>
        <vt:lpwstr/>
      </vt:variant>
      <vt:variant>
        <vt:i4>6422624</vt:i4>
      </vt:variant>
      <vt:variant>
        <vt:i4>942</vt:i4>
      </vt:variant>
      <vt:variant>
        <vt:i4>0</vt:i4>
      </vt:variant>
      <vt:variant>
        <vt:i4>5</vt:i4>
      </vt:variant>
      <vt:variant>
        <vt:lpwstr>http://www.gks.ru/</vt:lpwstr>
      </vt:variant>
      <vt:variant>
        <vt:lpwstr/>
      </vt:variant>
      <vt:variant>
        <vt:i4>6422624</vt:i4>
      </vt:variant>
      <vt:variant>
        <vt:i4>939</vt:i4>
      </vt:variant>
      <vt:variant>
        <vt:i4>0</vt:i4>
      </vt:variant>
      <vt:variant>
        <vt:i4>5</vt:i4>
      </vt:variant>
      <vt:variant>
        <vt:lpwstr>http://www.gks.ru/</vt:lpwstr>
      </vt:variant>
      <vt:variant>
        <vt:lpwstr/>
      </vt:variant>
      <vt:variant>
        <vt:i4>6422624</vt:i4>
      </vt:variant>
      <vt:variant>
        <vt:i4>936</vt:i4>
      </vt:variant>
      <vt:variant>
        <vt:i4>0</vt:i4>
      </vt:variant>
      <vt:variant>
        <vt:i4>5</vt:i4>
      </vt:variant>
      <vt:variant>
        <vt:lpwstr>http://www.gks.ru/</vt:lpwstr>
      </vt:variant>
      <vt:variant>
        <vt:lpwstr/>
      </vt:variant>
      <vt:variant>
        <vt:i4>6422624</vt:i4>
      </vt:variant>
      <vt:variant>
        <vt:i4>933</vt:i4>
      </vt:variant>
      <vt:variant>
        <vt:i4>0</vt:i4>
      </vt:variant>
      <vt:variant>
        <vt:i4>5</vt:i4>
      </vt:variant>
      <vt:variant>
        <vt:lpwstr>http://www.gks.ru/</vt:lpwstr>
      </vt:variant>
      <vt:variant>
        <vt:lpwstr/>
      </vt:variant>
      <vt:variant>
        <vt:i4>6422624</vt:i4>
      </vt:variant>
      <vt:variant>
        <vt:i4>930</vt:i4>
      </vt:variant>
      <vt:variant>
        <vt:i4>0</vt:i4>
      </vt:variant>
      <vt:variant>
        <vt:i4>5</vt:i4>
      </vt:variant>
      <vt:variant>
        <vt:lpwstr>http://www.gks.ru/</vt:lpwstr>
      </vt:variant>
      <vt:variant>
        <vt:lpwstr/>
      </vt:variant>
      <vt:variant>
        <vt:i4>6422624</vt:i4>
      </vt:variant>
      <vt:variant>
        <vt:i4>927</vt:i4>
      </vt:variant>
      <vt:variant>
        <vt:i4>0</vt:i4>
      </vt:variant>
      <vt:variant>
        <vt:i4>5</vt:i4>
      </vt:variant>
      <vt:variant>
        <vt:lpwstr>http://www.gks.ru/</vt:lpwstr>
      </vt:variant>
      <vt:variant>
        <vt:lpwstr/>
      </vt:variant>
      <vt:variant>
        <vt:i4>6422624</vt:i4>
      </vt:variant>
      <vt:variant>
        <vt:i4>924</vt:i4>
      </vt:variant>
      <vt:variant>
        <vt:i4>0</vt:i4>
      </vt:variant>
      <vt:variant>
        <vt:i4>5</vt:i4>
      </vt:variant>
      <vt:variant>
        <vt:lpwstr>http://www.gks.ru/</vt:lpwstr>
      </vt:variant>
      <vt:variant>
        <vt:lpwstr/>
      </vt:variant>
      <vt:variant>
        <vt:i4>6422624</vt:i4>
      </vt:variant>
      <vt:variant>
        <vt:i4>921</vt:i4>
      </vt:variant>
      <vt:variant>
        <vt:i4>0</vt:i4>
      </vt:variant>
      <vt:variant>
        <vt:i4>5</vt:i4>
      </vt:variant>
      <vt:variant>
        <vt:lpwstr>http://www.gks.ru/</vt:lpwstr>
      </vt:variant>
      <vt:variant>
        <vt:lpwstr/>
      </vt:variant>
      <vt:variant>
        <vt:i4>6422624</vt:i4>
      </vt:variant>
      <vt:variant>
        <vt:i4>918</vt:i4>
      </vt:variant>
      <vt:variant>
        <vt:i4>0</vt:i4>
      </vt:variant>
      <vt:variant>
        <vt:i4>5</vt:i4>
      </vt:variant>
      <vt:variant>
        <vt:lpwstr>http://www.gks.ru/</vt:lpwstr>
      </vt:variant>
      <vt:variant>
        <vt:lpwstr/>
      </vt:variant>
      <vt:variant>
        <vt:i4>6422624</vt:i4>
      </vt:variant>
      <vt:variant>
        <vt:i4>915</vt:i4>
      </vt:variant>
      <vt:variant>
        <vt:i4>0</vt:i4>
      </vt:variant>
      <vt:variant>
        <vt:i4>5</vt:i4>
      </vt:variant>
      <vt:variant>
        <vt:lpwstr>http://www.gks.ru/</vt:lpwstr>
      </vt:variant>
      <vt:variant>
        <vt:lpwstr/>
      </vt:variant>
      <vt:variant>
        <vt:i4>6422624</vt:i4>
      </vt:variant>
      <vt:variant>
        <vt:i4>912</vt:i4>
      </vt:variant>
      <vt:variant>
        <vt:i4>0</vt:i4>
      </vt:variant>
      <vt:variant>
        <vt:i4>5</vt:i4>
      </vt:variant>
      <vt:variant>
        <vt:lpwstr>http://www.gks.ru/</vt:lpwstr>
      </vt:variant>
      <vt:variant>
        <vt:lpwstr/>
      </vt:variant>
      <vt:variant>
        <vt:i4>6422624</vt:i4>
      </vt:variant>
      <vt:variant>
        <vt:i4>909</vt:i4>
      </vt:variant>
      <vt:variant>
        <vt:i4>0</vt:i4>
      </vt:variant>
      <vt:variant>
        <vt:i4>5</vt:i4>
      </vt:variant>
      <vt:variant>
        <vt:lpwstr>http://www.gks.ru/</vt:lpwstr>
      </vt:variant>
      <vt:variant>
        <vt:lpwstr/>
      </vt:variant>
      <vt:variant>
        <vt:i4>6422624</vt:i4>
      </vt:variant>
      <vt:variant>
        <vt:i4>906</vt:i4>
      </vt:variant>
      <vt:variant>
        <vt:i4>0</vt:i4>
      </vt:variant>
      <vt:variant>
        <vt:i4>5</vt:i4>
      </vt:variant>
      <vt:variant>
        <vt:lpwstr>http://www.gks.ru/</vt:lpwstr>
      </vt:variant>
      <vt:variant>
        <vt:lpwstr/>
      </vt:variant>
      <vt:variant>
        <vt:i4>6422624</vt:i4>
      </vt:variant>
      <vt:variant>
        <vt:i4>903</vt:i4>
      </vt:variant>
      <vt:variant>
        <vt:i4>0</vt:i4>
      </vt:variant>
      <vt:variant>
        <vt:i4>5</vt:i4>
      </vt:variant>
      <vt:variant>
        <vt:lpwstr>http://www.gks.ru/</vt:lpwstr>
      </vt:variant>
      <vt:variant>
        <vt:lpwstr/>
      </vt:variant>
      <vt:variant>
        <vt:i4>6422624</vt:i4>
      </vt:variant>
      <vt:variant>
        <vt:i4>900</vt:i4>
      </vt:variant>
      <vt:variant>
        <vt:i4>0</vt:i4>
      </vt:variant>
      <vt:variant>
        <vt:i4>5</vt:i4>
      </vt:variant>
      <vt:variant>
        <vt:lpwstr>http://www.gks.ru/</vt:lpwstr>
      </vt:variant>
      <vt:variant>
        <vt:lpwstr/>
      </vt:variant>
      <vt:variant>
        <vt:i4>6422624</vt:i4>
      </vt:variant>
      <vt:variant>
        <vt:i4>897</vt:i4>
      </vt:variant>
      <vt:variant>
        <vt:i4>0</vt:i4>
      </vt:variant>
      <vt:variant>
        <vt:i4>5</vt:i4>
      </vt:variant>
      <vt:variant>
        <vt:lpwstr>http://www.gks.ru/</vt:lpwstr>
      </vt:variant>
      <vt:variant>
        <vt:lpwstr/>
      </vt:variant>
      <vt:variant>
        <vt:i4>6422624</vt:i4>
      </vt:variant>
      <vt:variant>
        <vt:i4>894</vt:i4>
      </vt:variant>
      <vt:variant>
        <vt:i4>0</vt:i4>
      </vt:variant>
      <vt:variant>
        <vt:i4>5</vt:i4>
      </vt:variant>
      <vt:variant>
        <vt:lpwstr>http://www.gks.ru/</vt:lpwstr>
      </vt:variant>
      <vt:variant>
        <vt:lpwstr/>
      </vt:variant>
      <vt:variant>
        <vt:i4>6422624</vt:i4>
      </vt:variant>
      <vt:variant>
        <vt:i4>891</vt:i4>
      </vt:variant>
      <vt:variant>
        <vt:i4>0</vt:i4>
      </vt:variant>
      <vt:variant>
        <vt:i4>5</vt:i4>
      </vt:variant>
      <vt:variant>
        <vt:lpwstr>http://www.gks.ru/</vt:lpwstr>
      </vt:variant>
      <vt:variant>
        <vt:lpwstr/>
      </vt:variant>
      <vt:variant>
        <vt:i4>6422624</vt:i4>
      </vt:variant>
      <vt:variant>
        <vt:i4>888</vt:i4>
      </vt:variant>
      <vt:variant>
        <vt:i4>0</vt:i4>
      </vt:variant>
      <vt:variant>
        <vt:i4>5</vt:i4>
      </vt:variant>
      <vt:variant>
        <vt:lpwstr>http://www.gks.ru/</vt:lpwstr>
      </vt:variant>
      <vt:variant>
        <vt:lpwstr/>
      </vt:variant>
      <vt:variant>
        <vt:i4>6422624</vt:i4>
      </vt:variant>
      <vt:variant>
        <vt:i4>885</vt:i4>
      </vt:variant>
      <vt:variant>
        <vt:i4>0</vt:i4>
      </vt:variant>
      <vt:variant>
        <vt:i4>5</vt:i4>
      </vt:variant>
      <vt:variant>
        <vt:lpwstr>http://www.gks.ru/</vt:lpwstr>
      </vt:variant>
      <vt:variant>
        <vt:lpwstr/>
      </vt:variant>
      <vt:variant>
        <vt:i4>6422624</vt:i4>
      </vt:variant>
      <vt:variant>
        <vt:i4>882</vt:i4>
      </vt:variant>
      <vt:variant>
        <vt:i4>0</vt:i4>
      </vt:variant>
      <vt:variant>
        <vt:i4>5</vt:i4>
      </vt:variant>
      <vt:variant>
        <vt:lpwstr>http://www.gks.ru/</vt:lpwstr>
      </vt:variant>
      <vt:variant>
        <vt:lpwstr/>
      </vt:variant>
      <vt:variant>
        <vt:i4>6422624</vt:i4>
      </vt:variant>
      <vt:variant>
        <vt:i4>879</vt:i4>
      </vt:variant>
      <vt:variant>
        <vt:i4>0</vt:i4>
      </vt:variant>
      <vt:variant>
        <vt:i4>5</vt:i4>
      </vt:variant>
      <vt:variant>
        <vt:lpwstr>http://www.gks.ru/</vt:lpwstr>
      </vt:variant>
      <vt:variant>
        <vt:lpwstr/>
      </vt:variant>
      <vt:variant>
        <vt:i4>6422624</vt:i4>
      </vt:variant>
      <vt:variant>
        <vt:i4>876</vt:i4>
      </vt:variant>
      <vt:variant>
        <vt:i4>0</vt:i4>
      </vt:variant>
      <vt:variant>
        <vt:i4>5</vt:i4>
      </vt:variant>
      <vt:variant>
        <vt:lpwstr>http://www.gks.ru/</vt:lpwstr>
      </vt:variant>
      <vt:variant>
        <vt:lpwstr/>
      </vt:variant>
      <vt:variant>
        <vt:i4>6422624</vt:i4>
      </vt:variant>
      <vt:variant>
        <vt:i4>873</vt:i4>
      </vt:variant>
      <vt:variant>
        <vt:i4>0</vt:i4>
      </vt:variant>
      <vt:variant>
        <vt:i4>5</vt:i4>
      </vt:variant>
      <vt:variant>
        <vt:lpwstr>http://www.gks.ru/</vt:lpwstr>
      </vt:variant>
      <vt:variant>
        <vt:lpwstr/>
      </vt:variant>
      <vt:variant>
        <vt:i4>6422624</vt:i4>
      </vt:variant>
      <vt:variant>
        <vt:i4>870</vt:i4>
      </vt:variant>
      <vt:variant>
        <vt:i4>0</vt:i4>
      </vt:variant>
      <vt:variant>
        <vt:i4>5</vt:i4>
      </vt:variant>
      <vt:variant>
        <vt:lpwstr>http://www.gks.ru/</vt:lpwstr>
      </vt:variant>
      <vt:variant>
        <vt:lpwstr/>
      </vt:variant>
      <vt:variant>
        <vt:i4>6422624</vt:i4>
      </vt:variant>
      <vt:variant>
        <vt:i4>867</vt:i4>
      </vt:variant>
      <vt:variant>
        <vt:i4>0</vt:i4>
      </vt:variant>
      <vt:variant>
        <vt:i4>5</vt:i4>
      </vt:variant>
      <vt:variant>
        <vt:lpwstr>http://www.gks.ru/</vt:lpwstr>
      </vt:variant>
      <vt:variant>
        <vt:lpwstr/>
      </vt:variant>
      <vt:variant>
        <vt:i4>6422624</vt:i4>
      </vt:variant>
      <vt:variant>
        <vt:i4>864</vt:i4>
      </vt:variant>
      <vt:variant>
        <vt:i4>0</vt:i4>
      </vt:variant>
      <vt:variant>
        <vt:i4>5</vt:i4>
      </vt:variant>
      <vt:variant>
        <vt:lpwstr>http://www.gks.ru/</vt:lpwstr>
      </vt:variant>
      <vt:variant>
        <vt:lpwstr/>
      </vt:variant>
      <vt:variant>
        <vt:i4>6422624</vt:i4>
      </vt:variant>
      <vt:variant>
        <vt:i4>861</vt:i4>
      </vt:variant>
      <vt:variant>
        <vt:i4>0</vt:i4>
      </vt:variant>
      <vt:variant>
        <vt:i4>5</vt:i4>
      </vt:variant>
      <vt:variant>
        <vt:lpwstr>http://www.gks.ru/</vt:lpwstr>
      </vt:variant>
      <vt:variant>
        <vt:lpwstr/>
      </vt:variant>
      <vt:variant>
        <vt:i4>6422624</vt:i4>
      </vt:variant>
      <vt:variant>
        <vt:i4>858</vt:i4>
      </vt:variant>
      <vt:variant>
        <vt:i4>0</vt:i4>
      </vt:variant>
      <vt:variant>
        <vt:i4>5</vt:i4>
      </vt:variant>
      <vt:variant>
        <vt:lpwstr>http://www.gks.ru/</vt:lpwstr>
      </vt:variant>
      <vt:variant>
        <vt:lpwstr/>
      </vt:variant>
      <vt:variant>
        <vt:i4>6422624</vt:i4>
      </vt:variant>
      <vt:variant>
        <vt:i4>855</vt:i4>
      </vt:variant>
      <vt:variant>
        <vt:i4>0</vt:i4>
      </vt:variant>
      <vt:variant>
        <vt:i4>5</vt:i4>
      </vt:variant>
      <vt:variant>
        <vt:lpwstr>http://www.gks.ru/</vt:lpwstr>
      </vt:variant>
      <vt:variant>
        <vt:lpwstr/>
      </vt:variant>
      <vt:variant>
        <vt:i4>6422624</vt:i4>
      </vt:variant>
      <vt:variant>
        <vt:i4>852</vt:i4>
      </vt:variant>
      <vt:variant>
        <vt:i4>0</vt:i4>
      </vt:variant>
      <vt:variant>
        <vt:i4>5</vt:i4>
      </vt:variant>
      <vt:variant>
        <vt:lpwstr>http://www.gks.ru/</vt:lpwstr>
      </vt:variant>
      <vt:variant>
        <vt:lpwstr/>
      </vt:variant>
      <vt:variant>
        <vt:i4>6422624</vt:i4>
      </vt:variant>
      <vt:variant>
        <vt:i4>849</vt:i4>
      </vt:variant>
      <vt:variant>
        <vt:i4>0</vt:i4>
      </vt:variant>
      <vt:variant>
        <vt:i4>5</vt:i4>
      </vt:variant>
      <vt:variant>
        <vt:lpwstr>http://www.gks.ru/</vt:lpwstr>
      </vt:variant>
      <vt:variant>
        <vt:lpwstr/>
      </vt:variant>
      <vt:variant>
        <vt:i4>6422624</vt:i4>
      </vt:variant>
      <vt:variant>
        <vt:i4>846</vt:i4>
      </vt:variant>
      <vt:variant>
        <vt:i4>0</vt:i4>
      </vt:variant>
      <vt:variant>
        <vt:i4>5</vt:i4>
      </vt:variant>
      <vt:variant>
        <vt:lpwstr>http://www.gks.ru/</vt:lpwstr>
      </vt:variant>
      <vt:variant>
        <vt:lpwstr/>
      </vt:variant>
      <vt:variant>
        <vt:i4>6422624</vt:i4>
      </vt:variant>
      <vt:variant>
        <vt:i4>843</vt:i4>
      </vt:variant>
      <vt:variant>
        <vt:i4>0</vt:i4>
      </vt:variant>
      <vt:variant>
        <vt:i4>5</vt:i4>
      </vt:variant>
      <vt:variant>
        <vt:lpwstr>http://www.gks.ru/</vt:lpwstr>
      </vt:variant>
      <vt:variant>
        <vt:lpwstr/>
      </vt:variant>
      <vt:variant>
        <vt:i4>6422624</vt:i4>
      </vt:variant>
      <vt:variant>
        <vt:i4>840</vt:i4>
      </vt:variant>
      <vt:variant>
        <vt:i4>0</vt:i4>
      </vt:variant>
      <vt:variant>
        <vt:i4>5</vt:i4>
      </vt:variant>
      <vt:variant>
        <vt:lpwstr>http://www.gks.ru/</vt:lpwstr>
      </vt:variant>
      <vt:variant>
        <vt:lpwstr/>
      </vt:variant>
      <vt:variant>
        <vt:i4>6422624</vt:i4>
      </vt:variant>
      <vt:variant>
        <vt:i4>837</vt:i4>
      </vt:variant>
      <vt:variant>
        <vt:i4>0</vt:i4>
      </vt:variant>
      <vt:variant>
        <vt:i4>5</vt:i4>
      </vt:variant>
      <vt:variant>
        <vt:lpwstr>http://www.gks.ru/</vt:lpwstr>
      </vt:variant>
      <vt:variant>
        <vt:lpwstr/>
      </vt:variant>
      <vt:variant>
        <vt:i4>6422624</vt:i4>
      </vt:variant>
      <vt:variant>
        <vt:i4>834</vt:i4>
      </vt:variant>
      <vt:variant>
        <vt:i4>0</vt:i4>
      </vt:variant>
      <vt:variant>
        <vt:i4>5</vt:i4>
      </vt:variant>
      <vt:variant>
        <vt:lpwstr>http://www.gks.ru/</vt:lpwstr>
      </vt:variant>
      <vt:variant>
        <vt:lpwstr/>
      </vt:variant>
      <vt:variant>
        <vt:i4>6422624</vt:i4>
      </vt:variant>
      <vt:variant>
        <vt:i4>831</vt:i4>
      </vt:variant>
      <vt:variant>
        <vt:i4>0</vt:i4>
      </vt:variant>
      <vt:variant>
        <vt:i4>5</vt:i4>
      </vt:variant>
      <vt:variant>
        <vt:lpwstr>http://www.gks.ru/</vt:lpwstr>
      </vt:variant>
      <vt:variant>
        <vt:lpwstr/>
      </vt:variant>
      <vt:variant>
        <vt:i4>6422624</vt:i4>
      </vt:variant>
      <vt:variant>
        <vt:i4>828</vt:i4>
      </vt:variant>
      <vt:variant>
        <vt:i4>0</vt:i4>
      </vt:variant>
      <vt:variant>
        <vt:i4>5</vt:i4>
      </vt:variant>
      <vt:variant>
        <vt:lpwstr>http://www.gks.ru/</vt:lpwstr>
      </vt:variant>
      <vt:variant>
        <vt:lpwstr/>
      </vt:variant>
      <vt:variant>
        <vt:i4>6422624</vt:i4>
      </vt:variant>
      <vt:variant>
        <vt:i4>825</vt:i4>
      </vt:variant>
      <vt:variant>
        <vt:i4>0</vt:i4>
      </vt:variant>
      <vt:variant>
        <vt:i4>5</vt:i4>
      </vt:variant>
      <vt:variant>
        <vt:lpwstr>http://www.gks.ru/</vt:lpwstr>
      </vt:variant>
      <vt:variant>
        <vt:lpwstr/>
      </vt:variant>
      <vt:variant>
        <vt:i4>6422624</vt:i4>
      </vt:variant>
      <vt:variant>
        <vt:i4>822</vt:i4>
      </vt:variant>
      <vt:variant>
        <vt:i4>0</vt:i4>
      </vt:variant>
      <vt:variant>
        <vt:i4>5</vt:i4>
      </vt:variant>
      <vt:variant>
        <vt:lpwstr>http://www.gks.ru/</vt:lpwstr>
      </vt:variant>
      <vt:variant>
        <vt:lpwstr/>
      </vt:variant>
      <vt:variant>
        <vt:i4>6422624</vt:i4>
      </vt:variant>
      <vt:variant>
        <vt:i4>819</vt:i4>
      </vt:variant>
      <vt:variant>
        <vt:i4>0</vt:i4>
      </vt:variant>
      <vt:variant>
        <vt:i4>5</vt:i4>
      </vt:variant>
      <vt:variant>
        <vt:lpwstr>http://www.gks.ru/</vt:lpwstr>
      </vt:variant>
      <vt:variant>
        <vt:lpwstr/>
      </vt:variant>
      <vt:variant>
        <vt:i4>6422624</vt:i4>
      </vt:variant>
      <vt:variant>
        <vt:i4>816</vt:i4>
      </vt:variant>
      <vt:variant>
        <vt:i4>0</vt:i4>
      </vt:variant>
      <vt:variant>
        <vt:i4>5</vt:i4>
      </vt:variant>
      <vt:variant>
        <vt:lpwstr>http://www.gks.ru/</vt:lpwstr>
      </vt:variant>
      <vt:variant>
        <vt:lpwstr/>
      </vt:variant>
      <vt:variant>
        <vt:i4>6422624</vt:i4>
      </vt:variant>
      <vt:variant>
        <vt:i4>813</vt:i4>
      </vt:variant>
      <vt:variant>
        <vt:i4>0</vt:i4>
      </vt:variant>
      <vt:variant>
        <vt:i4>5</vt:i4>
      </vt:variant>
      <vt:variant>
        <vt:lpwstr>http://www.gks.ru/</vt:lpwstr>
      </vt:variant>
      <vt:variant>
        <vt:lpwstr/>
      </vt:variant>
      <vt:variant>
        <vt:i4>6422624</vt:i4>
      </vt:variant>
      <vt:variant>
        <vt:i4>810</vt:i4>
      </vt:variant>
      <vt:variant>
        <vt:i4>0</vt:i4>
      </vt:variant>
      <vt:variant>
        <vt:i4>5</vt:i4>
      </vt:variant>
      <vt:variant>
        <vt:lpwstr>http://www.gks.ru/</vt:lpwstr>
      </vt:variant>
      <vt:variant>
        <vt:lpwstr/>
      </vt:variant>
      <vt:variant>
        <vt:i4>6422624</vt:i4>
      </vt:variant>
      <vt:variant>
        <vt:i4>807</vt:i4>
      </vt:variant>
      <vt:variant>
        <vt:i4>0</vt:i4>
      </vt:variant>
      <vt:variant>
        <vt:i4>5</vt:i4>
      </vt:variant>
      <vt:variant>
        <vt:lpwstr>http://www.gks.ru/</vt:lpwstr>
      </vt:variant>
      <vt:variant>
        <vt:lpwstr/>
      </vt:variant>
      <vt:variant>
        <vt:i4>6422624</vt:i4>
      </vt:variant>
      <vt:variant>
        <vt:i4>804</vt:i4>
      </vt:variant>
      <vt:variant>
        <vt:i4>0</vt:i4>
      </vt:variant>
      <vt:variant>
        <vt:i4>5</vt:i4>
      </vt:variant>
      <vt:variant>
        <vt:lpwstr>http://www.gks.ru/</vt:lpwstr>
      </vt:variant>
      <vt:variant>
        <vt:lpwstr/>
      </vt:variant>
      <vt:variant>
        <vt:i4>6422624</vt:i4>
      </vt:variant>
      <vt:variant>
        <vt:i4>801</vt:i4>
      </vt:variant>
      <vt:variant>
        <vt:i4>0</vt:i4>
      </vt:variant>
      <vt:variant>
        <vt:i4>5</vt:i4>
      </vt:variant>
      <vt:variant>
        <vt:lpwstr>http://www.gks.ru/</vt:lpwstr>
      </vt:variant>
      <vt:variant>
        <vt:lpwstr/>
      </vt:variant>
      <vt:variant>
        <vt:i4>6422624</vt:i4>
      </vt:variant>
      <vt:variant>
        <vt:i4>798</vt:i4>
      </vt:variant>
      <vt:variant>
        <vt:i4>0</vt:i4>
      </vt:variant>
      <vt:variant>
        <vt:i4>5</vt:i4>
      </vt:variant>
      <vt:variant>
        <vt:lpwstr>http://www.gks.ru/</vt:lpwstr>
      </vt:variant>
      <vt:variant>
        <vt:lpwstr/>
      </vt:variant>
      <vt:variant>
        <vt:i4>6422624</vt:i4>
      </vt:variant>
      <vt:variant>
        <vt:i4>795</vt:i4>
      </vt:variant>
      <vt:variant>
        <vt:i4>0</vt:i4>
      </vt:variant>
      <vt:variant>
        <vt:i4>5</vt:i4>
      </vt:variant>
      <vt:variant>
        <vt:lpwstr>http://www.gks.ru/</vt:lpwstr>
      </vt:variant>
      <vt:variant>
        <vt:lpwstr/>
      </vt:variant>
      <vt:variant>
        <vt:i4>6422624</vt:i4>
      </vt:variant>
      <vt:variant>
        <vt:i4>792</vt:i4>
      </vt:variant>
      <vt:variant>
        <vt:i4>0</vt:i4>
      </vt:variant>
      <vt:variant>
        <vt:i4>5</vt:i4>
      </vt:variant>
      <vt:variant>
        <vt:lpwstr>http://www.gks.ru/</vt:lpwstr>
      </vt:variant>
      <vt:variant>
        <vt:lpwstr/>
      </vt:variant>
      <vt:variant>
        <vt:i4>6422624</vt:i4>
      </vt:variant>
      <vt:variant>
        <vt:i4>789</vt:i4>
      </vt:variant>
      <vt:variant>
        <vt:i4>0</vt:i4>
      </vt:variant>
      <vt:variant>
        <vt:i4>5</vt:i4>
      </vt:variant>
      <vt:variant>
        <vt:lpwstr>http://www.gks.ru/</vt:lpwstr>
      </vt:variant>
      <vt:variant>
        <vt:lpwstr/>
      </vt:variant>
      <vt:variant>
        <vt:i4>6422624</vt:i4>
      </vt:variant>
      <vt:variant>
        <vt:i4>786</vt:i4>
      </vt:variant>
      <vt:variant>
        <vt:i4>0</vt:i4>
      </vt:variant>
      <vt:variant>
        <vt:i4>5</vt:i4>
      </vt:variant>
      <vt:variant>
        <vt:lpwstr>http://www.gks.ru/</vt:lpwstr>
      </vt:variant>
      <vt:variant>
        <vt:lpwstr/>
      </vt:variant>
      <vt:variant>
        <vt:i4>6422624</vt:i4>
      </vt:variant>
      <vt:variant>
        <vt:i4>783</vt:i4>
      </vt:variant>
      <vt:variant>
        <vt:i4>0</vt:i4>
      </vt:variant>
      <vt:variant>
        <vt:i4>5</vt:i4>
      </vt:variant>
      <vt:variant>
        <vt:lpwstr>http://www.gks.ru/</vt:lpwstr>
      </vt:variant>
      <vt:variant>
        <vt:lpwstr/>
      </vt:variant>
      <vt:variant>
        <vt:i4>6422624</vt:i4>
      </vt:variant>
      <vt:variant>
        <vt:i4>780</vt:i4>
      </vt:variant>
      <vt:variant>
        <vt:i4>0</vt:i4>
      </vt:variant>
      <vt:variant>
        <vt:i4>5</vt:i4>
      </vt:variant>
      <vt:variant>
        <vt:lpwstr>http://www.gks.ru/</vt:lpwstr>
      </vt:variant>
      <vt:variant>
        <vt:lpwstr/>
      </vt:variant>
      <vt:variant>
        <vt:i4>6422624</vt:i4>
      </vt:variant>
      <vt:variant>
        <vt:i4>777</vt:i4>
      </vt:variant>
      <vt:variant>
        <vt:i4>0</vt:i4>
      </vt:variant>
      <vt:variant>
        <vt:i4>5</vt:i4>
      </vt:variant>
      <vt:variant>
        <vt:lpwstr>http://www.gks.ru/</vt:lpwstr>
      </vt:variant>
      <vt:variant>
        <vt:lpwstr/>
      </vt:variant>
      <vt:variant>
        <vt:i4>6422624</vt:i4>
      </vt:variant>
      <vt:variant>
        <vt:i4>774</vt:i4>
      </vt:variant>
      <vt:variant>
        <vt:i4>0</vt:i4>
      </vt:variant>
      <vt:variant>
        <vt:i4>5</vt:i4>
      </vt:variant>
      <vt:variant>
        <vt:lpwstr>http://www.gks.ru/</vt:lpwstr>
      </vt:variant>
      <vt:variant>
        <vt:lpwstr/>
      </vt:variant>
      <vt:variant>
        <vt:i4>6422624</vt:i4>
      </vt:variant>
      <vt:variant>
        <vt:i4>771</vt:i4>
      </vt:variant>
      <vt:variant>
        <vt:i4>0</vt:i4>
      </vt:variant>
      <vt:variant>
        <vt:i4>5</vt:i4>
      </vt:variant>
      <vt:variant>
        <vt:lpwstr>http://www.gks.ru/</vt:lpwstr>
      </vt:variant>
      <vt:variant>
        <vt:lpwstr/>
      </vt:variant>
      <vt:variant>
        <vt:i4>6422624</vt:i4>
      </vt:variant>
      <vt:variant>
        <vt:i4>768</vt:i4>
      </vt:variant>
      <vt:variant>
        <vt:i4>0</vt:i4>
      </vt:variant>
      <vt:variant>
        <vt:i4>5</vt:i4>
      </vt:variant>
      <vt:variant>
        <vt:lpwstr>http://www.gks.ru/</vt:lpwstr>
      </vt:variant>
      <vt:variant>
        <vt:lpwstr/>
      </vt:variant>
      <vt:variant>
        <vt:i4>6422624</vt:i4>
      </vt:variant>
      <vt:variant>
        <vt:i4>765</vt:i4>
      </vt:variant>
      <vt:variant>
        <vt:i4>0</vt:i4>
      </vt:variant>
      <vt:variant>
        <vt:i4>5</vt:i4>
      </vt:variant>
      <vt:variant>
        <vt:lpwstr>http://www.gks.ru/</vt:lpwstr>
      </vt:variant>
      <vt:variant>
        <vt:lpwstr/>
      </vt:variant>
      <vt:variant>
        <vt:i4>6422624</vt:i4>
      </vt:variant>
      <vt:variant>
        <vt:i4>762</vt:i4>
      </vt:variant>
      <vt:variant>
        <vt:i4>0</vt:i4>
      </vt:variant>
      <vt:variant>
        <vt:i4>5</vt:i4>
      </vt:variant>
      <vt:variant>
        <vt:lpwstr>http://www.gks.ru/</vt:lpwstr>
      </vt:variant>
      <vt:variant>
        <vt:lpwstr/>
      </vt:variant>
      <vt:variant>
        <vt:i4>6422624</vt:i4>
      </vt:variant>
      <vt:variant>
        <vt:i4>759</vt:i4>
      </vt:variant>
      <vt:variant>
        <vt:i4>0</vt:i4>
      </vt:variant>
      <vt:variant>
        <vt:i4>5</vt:i4>
      </vt:variant>
      <vt:variant>
        <vt:lpwstr>http://www.gks.ru/</vt:lpwstr>
      </vt:variant>
      <vt:variant>
        <vt:lpwstr/>
      </vt:variant>
      <vt:variant>
        <vt:i4>6422624</vt:i4>
      </vt:variant>
      <vt:variant>
        <vt:i4>756</vt:i4>
      </vt:variant>
      <vt:variant>
        <vt:i4>0</vt:i4>
      </vt:variant>
      <vt:variant>
        <vt:i4>5</vt:i4>
      </vt:variant>
      <vt:variant>
        <vt:lpwstr>http://www.gks.ru/</vt:lpwstr>
      </vt:variant>
      <vt:variant>
        <vt:lpwstr/>
      </vt:variant>
      <vt:variant>
        <vt:i4>6422624</vt:i4>
      </vt:variant>
      <vt:variant>
        <vt:i4>753</vt:i4>
      </vt:variant>
      <vt:variant>
        <vt:i4>0</vt:i4>
      </vt:variant>
      <vt:variant>
        <vt:i4>5</vt:i4>
      </vt:variant>
      <vt:variant>
        <vt:lpwstr>http://www.gks.ru/</vt:lpwstr>
      </vt:variant>
      <vt:variant>
        <vt:lpwstr/>
      </vt:variant>
      <vt:variant>
        <vt:i4>6422624</vt:i4>
      </vt:variant>
      <vt:variant>
        <vt:i4>750</vt:i4>
      </vt:variant>
      <vt:variant>
        <vt:i4>0</vt:i4>
      </vt:variant>
      <vt:variant>
        <vt:i4>5</vt:i4>
      </vt:variant>
      <vt:variant>
        <vt:lpwstr>http://www.gks.ru/</vt:lpwstr>
      </vt:variant>
      <vt:variant>
        <vt:lpwstr/>
      </vt:variant>
      <vt:variant>
        <vt:i4>6422624</vt:i4>
      </vt:variant>
      <vt:variant>
        <vt:i4>747</vt:i4>
      </vt:variant>
      <vt:variant>
        <vt:i4>0</vt:i4>
      </vt:variant>
      <vt:variant>
        <vt:i4>5</vt:i4>
      </vt:variant>
      <vt:variant>
        <vt:lpwstr>http://www.gks.ru/</vt:lpwstr>
      </vt:variant>
      <vt:variant>
        <vt:lpwstr/>
      </vt:variant>
      <vt:variant>
        <vt:i4>6422624</vt:i4>
      </vt:variant>
      <vt:variant>
        <vt:i4>744</vt:i4>
      </vt:variant>
      <vt:variant>
        <vt:i4>0</vt:i4>
      </vt:variant>
      <vt:variant>
        <vt:i4>5</vt:i4>
      </vt:variant>
      <vt:variant>
        <vt:lpwstr>http://www.gks.ru/</vt:lpwstr>
      </vt:variant>
      <vt:variant>
        <vt:lpwstr/>
      </vt:variant>
      <vt:variant>
        <vt:i4>6422624</vt:i4>
      </vt:variant>
      <vt:variant>
        <vt:i4>741</vt:i4>
      </vt:variant>
      <vt:variant>
        <vt:i4>0</vt:i4>
      </vt:variant>
      <vt:variant>
        <vt:i4>5</vt:i4>
      </vt:variant>
      <vt:variant>
        <vt:lpwstr>http://www.gks.ru/</vt:lpwstr>
      </vt:variant>
      <vt:variant>
        <vt:lpwstr/>
      </vt:variant>
      <vt:variant>
        <vt:i4>6422624</vt:i4>
      </vt:variant>
      <vt:variant>
        <vt:i4>738</vt:i4>
      </vt:variant>
      <vt:variant>
        <vt:i4>0</vt:i4>
      </vt:variant>
      <vt:variant>
        <vt:i4>5</vt:i4>
      </vt:variant>
      <vt:variant>
        <vt:lpwstr>http://www.gks.ru/</vt:lpwstr>
      </vt:variant>
      <vt:variant>
        <vt:lpwstr/>
      </vt:variant>
      <vt:variant>
        <vt:i4>6422624</vt:i4>
      </vt:variant>
      <vt:variant>
        <vt:i4>735</vt:i4>
      </vt:variant>
      <vt:variant>
        <vt:i4>0</vt:i4>
      </vt:variant>
      <vt:variant>
        <vt:i4>5</vt:i4>
      </vt:variant>
      <vt:variant>
        <vt:lpwstr>http://www.gks.ru/</vt:lpwstr>
      </vt:variant>
      <vt:variant>
        <vt:lpwstr/>
      </vt:variant>
      <vt:variant>
        <vt:i4>6422624</vt:i4>
      </vt:variant>
      <vt:variant>
        <vt:i4>732</vt:i4>
      </vt:variant>
      <vt:variant>
        <vt:i4>0</vt:i4>
      </vt:variant>
      <vt:variant>
        <vt:i4>5</vt:i4>
      </vt:variant>
      <vt:variant>
        <vt:lpwstr>http://www.gks.ru/</vt:lpwstr>
      </vt:variant>
      <vt:variant>
        <vt:lpwstr/>
      </vt:variant>
      <vt:variant>
        <vt:i4>6422624</vt:i4>
      </vt:variant>
      <vt:variant>
        <vt:i4>729</vt:i4>
      </vt:variant>
      <vt:variant>
        <vt:i4>0</vt:i4>
      </vt:variant>
      <vt:variant>
        <vt:i4>5</vt:i4>
      </vt:variant>
      <vt:variant>
        <vt:lpwstr>http://www.gks.ru/</vt:lpwstr>
      </vt:variant>
      <vt:variant>
        <vt:lpwstr/>
      </vt:variant>
      <vt:variant>
        <vt:i4>6422624</vt:i4>
      </vt:variant>
      <vt:variant>
        <vt:i4>726</vt:i4>
      </vt:variant>
      <vt:variant>
        <vt:i4>0</vt:i4>
      </vt:variant>
      <vt:variant>
        <vt:i4>5</vt:i4>
      </vt:variant>
      <vt:variant>
        <vt:lpwstr>http://www.gks.ru/</vt:lpwstr>
      </vt:variant>
      <vt:variant>
        <vt:lpwstr/>
      </vt:variant>
      <vt:variant>
        <vt:i4>6422624</vt:i4>
      </vt:variant>
      <vt:variant>
        <vt:i4>723</vt:i4>
      </vt:variant>
      <vt:variant>
        <vt:i4>0</vt:i4>
      </vt:variant>
      <vt:variant>
        <vt:i4>5</vt:i4>
      </vt:variant>
      <vt:variant>
        <vt:lpwstr>http://www.gks.ru/</vt:lpwstr>
      </vt:variant>
      <vt:variant>
        <vt:lpwstr/>
      </vt:variant>
      <vt:variant>
        <vt:i4>6422624</vt:i4>
      </vt:variant>
      <vt:variant>
        <vt:i4>720</vt:i4>
      </vt:variant>
      <vt:variant>
        <vt:i4>0</vt:i4>
      </vt:variant>
      <vt:variant>
        <vt:i4>5</vt:i4>
      </vt:variant>
      <vt:variant>
        <vt:lpwstr>http://www.gks.ru/</vt:lpwstr>
      </vt:variant>
      <vt:variant>
        <vt:lpwstr/>
      </vt:variant>
      <vt:variant>
        <vt:i4>4456522</vt:i4>
      </vt:variant>
      <vt:variant>
        <vt:i4>717</vt:i4>
      </vt:variant>
      <vt:variant>
        <vt:i4>0</vt:i4>
      </vt:variant>
      <vt:variant>
        <vt:i4>5</vt:i4>
      </vt:variant>
      <vt:variant>
        <vt:lpwstr>http://www.gks.ru/free_doc/new_site/prices/prom/tab1.htm</vt:lpwstr>
      </vt:variant>
      <vt:variant>
        <vt:lpwstr/>
      </vt:variant>
      <vt:variant>
        <vt:i4>5046310</vt:i4>
      </vt:variant>
      <vt:variant>
        <vt:i4>708</vt:i4>
      </vt:variant>
      <vt:variant>
        <vt:i4>0</vt:i4>
      </vt:variant>
      <vt:variant>
        <vt:i4>5</vt:i4>
      </vt:variant>
      <vt:variant>
        <vt:lpwstr>http://www.masteram.com.ua/component/option,com_news/id,39/</vt:lpwstr>
      </vt:variant>
      <vt:variant>
        <vt:lpwstr/>
      </vt:variant>
      <vt:variant>
        <vt:i4>4521999</vt:i4>
      </vt:variant>
      <vt:variant>
        <vt:i4>705</vt:i4>
      </vt:variant>
      <vt:variant>
        <vt:i4>0</vt:i4>
      </vt:variant>
      <vt:variant>
        <vt:i4>5</vt:i4>
      </vt:variant>
      <vt:variant>
        <vt:lpwstr>http://www.specstanok.megasklad.ru/stanki_oao_srednevolzh</vt:lpwstr>
      </vt:variant>
      <vt:variant>
        <vt:lpwstr/>
      </vt:variant>
      <vt:variant>
        <vt:i4>7536754</vt:i4>
      </vt:variant>
      <vt:variant>
        <vt:i4>702</vt:i4>
      </vt:variant>
      <vt:variant>
        <vt:i4>0</vt:i4>
      </vt:variant>
      <vt:variant>
        <vt:i4>5</vt:i4>
      </vt:variant>
      <vt:variant>
        <vt:lpwstr>http://www.intervesp-stanki.ru/</vt:lpwstr>
      </vt:variant>
      <vt:variant>
        <vt:lpwstr/>
      </vt:variant>
      <vt:variant>
        <vt:i4>3539062</vt:i4>
      </vt:variant>
      <vt:variant>
        <vt:i4>699</vt:i4>
      </vt:variant>
      <vt:variant>
        <vt:i4>0</vt:i4>
      </vt:variant>
      <vt:variant>
        <vt:i4>5</vt:i4>
      </vt:variant>
      <vt:variant>
        <vt:lpwstr>http://www.1stanok.ru/</vt:lpwstr>
      </vt:variant>
      <vt:variant>
        <vt:lpwstr/>
      </vt:variant>
      <vt:variant>
        <vt:i4>7077945</vt:i4>
      </vt:variant>
      <vt:variant>
        <vt:i4>684</vt:i4>
      </vt:variant>
      <vt:variant>
        <vt:i4>0</vt:i4>
      </vt:variant>
      <vt:variant>
        <vt:i4>5</vt:i4>
      </vt:variant>
      <vt:variant>
        <vt:lpwstr>http://www.gks.ru/free_doc/new_site/prices/stroit/tab11.htm</vt:lpwstr>
      </vt:variant>
      <vt:variant>
        <vt:lpwstr/>
      </vt:variant>
      <vt:variant>
        <vt:i4>7077945</vt:i4>
      </vt:variant>
      <vt:variant>
        <vt:i4>678</vt:i4>
      </vt:variant>
      <vt:variant>
        <vt:i4>0</vt:i4>
      </vt:variant>
      <vt:variant>
        <vt:i4>5</vt:i4>
      </vt:variant>
      <vt:variant>
        <vt:lpwstr>http://www.gks.ru/free_doc/new_site/prices/stroit/tab11.htm</vt:lpwstr>
      </vt:variant>
      <vt:variant>
        <vt:lpwstr/>
      </vt:variant>
      <vt:variant>
        <vt:i4>5832771</vt:i4>
      </vt:variant>
      <vt:variant>
        <vt:i4>654</vt:i4>
      </vt:variant>
      <vt:variant>
        <vt:i4>0</vt:i4>
      </vt:variant>
      <vt:variant>
        <vt:i4>5</vt:i4>
      </vt:variant>
      <vt:variant>
        <vt:lpwstr>http://www.roszem.ru/land/79886.html?result=b922ce8e8548d6eefdd75a79a6e4ec38</vt:lpwstr>
      </vt:variant>
      <vt:variant>
        <vt:lpwstr/>
      </vt:variant>
      <vt:variant>
        <vt:i4>196626</vt:i4>
      </vt:variant>
      <vt:variant>
        <vt:i4>651</vt:i4>
      </vt:variant>
      <vt:variant>
        <vt:i4>0</vt:i4>
      </vt:variant>
      <vt:variant>
        <vt:i4>5</vt:i4>
      </vt:variant>
      <vt:variant>
        <vt:lpwstr>http://www.roszem.ru/land/69038.html?result=9cac42a335a840d25f57cc29229631df</vt:lpwstr>
      </vt:variant>
      <vt:variant>
        <vt:lpwstr/>
      </vt:variant>
      <vt:variant>
        <vt:i4>589852</vt:i4>
      </vt:variant>
      <vt:variant>
        <vt:i4>648</vt:i4>
      </vt:variant>
      <vt:variant>
        <vt:i4>0</vt:i4>
      </vt:variant>
      <vt:variant>
        <vt:i4>5</vt:i4>
      </vt:variant>
      <vt:variant>
        <vt:lpwstr>http://www.roszem.ru/land/73730.html?result=9cac42a335a840d25f57cc29229631df</vt:lpwstr>
      </vt:variant>
      <vt:variant>
        <vt:lpwstr/>
      </vt:variant>
      <vt:variant>
        <vt:i4>2162809</vt:i4>
      </vt:variant>
      <vt:variant>
        <vt:i4>642</vt:i4>
      </vt:variant>
      <vt:variant>
        <vt:i4>0</vt:i4>
      </vt:variant>
      <vt:variant>
        <vt:i4>5</vt:i4>
      </vt:variant>
      <vt:variant>
        <vt:lpwstr>http://www.incom-realty.ru/sale-realty/flats/?id=825518</vt:lpwstr>
      </vt:variant>
      <vt:variant>
        <vt:lpwstr/>
      </vt:variant>
      <vt:variant>
        <vt:i4>2162815</vt:i4>
      </vt:variant>
      <vt:variant>
        <vt:i4>639</vt:i4>
      </vt:variant>
      <vt:variant>
        <vt:i4>0</vt:i4>
      </vt:variant>
      <vt:variant>
        <vt:i4>5</vt:i4>
      </vt:variant>
      <vt:variant>
        <vt:lpwstr>http://www.incom-realty.ru/sale-realty/flats/?id=830249</vt:lpwstr>
      </vt:variant>
      <vt:variant>
        <vt:lpwstr/>
      </vt:variant>
      <vt:variant>
        <vt:i4>2097273</vt:i4>
      </vt:variant>
      <vt:variant>
        <vt:i4>636</vt:i4>
      </vt:variant>
      <vt:variant>
        <vt:i4>0</vt:i4>
      </vt:variant>
      <vt:variant>
        <vt:i4>5</vt:i4>
      </vt:variant>
      <vt:variant>
        <vt:lpwstr>http://www.incom-realty.ru/sale-realty/flats/?id=903772</vt:lpwstr>
      </vt:variant>
      <vt:variant>
        <vt:lpwstr/>
      </vt:variant>
      <vt:variant>
        <vt:i4>2293880</vt:i4>
      </vt:variant>
      <vt:variant>
        <vt:i4>633</vt:i4>
      </vt:variant>
      <vt:variant>
        <vt:i4>0</vt:i4>
      </vt:variant>
      <vt:variant>
        <vt:i4>5</vt:i4>
      </vt:variant>
      <vt:variant>
        <vt:lpwstr>http://www.incom-realty.ru/sale-realty/flats/?id=903645</vt:lpwstr>
      </vt:variant>
      <vt:variant>
        <vt:lpwstr/>
      </vt:variant>
      <vt:variant>
        <vt:i4>2293882</vt:i4>
      </vt:variant>
      <vt:variant>
        <vt:i4>630</vt:i4>
      </vt:variant>
      <vt:variant>
        <vt:i4>0</vt:i4>
      </vt:variant>
      <vt:variant>
        <vt:i4>5</vt:i4>
      </vt:variant>
      <vt:variant>
        <vt:lpwstr>http://www.incom-realty.ru/sale-realty/flats/?id=876306</vt:lpwstr>
      </vt:variant>
      <vt:variant>
        <vt:lpwstr/>
      </vt:variant>
      <vt:variant>
        <vt:i4>262220</vt:i4>
      </vt:variant>
      <vt:variant>
        <vt:i4>627</vt:i4>
      </vt:variant>
      <vt:variant>
        <vt:i4>0</vt:i4>
      </vt:variant>
      <vt:variant>
        <vt:i4>5</vt:i4>
      </vt:variant>
      <vt:variant>
        <vt:lpwstr>http://www.apartment.ru/MosFlats/1585858.html</vt:lpwstr>
      </vt:variant>
      <vt:variant>
        <vt:lpwstr/>
      </vt:variant>
      <vt:variant>
        <vt:i4>524363</vt:i4>
      </vt:variant>
      <vt:variant>
        <vt:i4>624</vt:i4>
      </vt:variant>
      <vt:variant>
        <vt:i4>0</vt:i4>
      </vt:variant>
      <vt:variant>
        <vt:i4>5</vt:i4>
      </vt:variant>
      <vt:variant>
        <vt:lpwstr>http://www.apartment.ru/MosFlats/1726036.html</vt:lpwstr>
      </vt:variant>
      <vt:variant>
        <vt:lpwstr/>
      </vt:variant>
      <vt:variant>
        <vt:i4>393284</vt:i4>
      </vt:variant>
      <vt:variant>
        <vt:i4>621</vt:i4>
      </vt:variant>
      <vt:variant>
        <vt:i4>0</vt:i4>
      </vt:variant>
      <vt:variant>
        <vt:i4>5</vt:i4>
      </vt:variant>
      <vt:variant>
        <vt:lpwstr>http://www.apartment.ru/MosFlats/1448719.html</vt:lpwstr>
      </vt:variant>
      <vt:variant>
        <vt:lpwstr/>
      </vt:variant>
      <vt:variant>
        <vt:i4>2687099</vt:i4>
      </vt:variant>
      <vt:variant>
        <vt:i4>618</vt:i4>
      </vt:variant>
      <vt:variant>
        <vt:i4>0</vt:i4>
      </vt:variant>
      <vt:variant>
        <vt:i4>5</vt:i4>
      </vt:variant>
      <vt:variant>
        <vt:lpwstr>http://www.incom-realty.ru/sale-realty/flats/?id=835690</vt:lpwstr>
      </vt:variant>
      <vt:variant>
        <vt:lpwstr/>
      </vt:variant>
      <vt:variant>
        <vt:i4>2490400</vt:i4>
      </vt:variant>
      <vt:variant>
        <vt:i4>615</vt:i4>
      </vt:variant>
      <vt:variant>
        <vt:i4>0</vt:i4>
      </vt:variant>
      <vt:variant>
        <vt:i4>5</vt:i4>
      </vt:variant>
      <vt:variant>
        <vt:lpwstr>http://www.sk-afina.ru/</vt:lpwstr>
      </vt:variant>
      <vt:variant>
        <vt:lpwstr/>
      </vt:variant>
      <vt:variant>
        <vt:i4>589921</vt:i4>
      </vt:variant>
      <vt:variant>
        <vt:i4>612</vt:i4>
      </vt:variant>
      <vt:variant>
        <vt:i4>0</vt:i4>
      </vt:variant>
      <vt:variant>
        <vt:i4>5</vt:i4>
      </vt:variant>
      <vt:variant>
        <vt:lpwstr>mailto:reception@sk-afina.ru</vt:lpwstr>
      </vt:variant>
      <vt:variant>
        <vt:lpwstr/>
      </vt:variant>
      <vt:variant>
        <vt:i4>2293875</vt:i4>
      </vt:variant>
      <vt:variant>
        <vt:i4>609</vt:i4>
      </vt:variant>
      <vt:variant>
        <vt:i4>0</vt:i4>
      </vt:variant>
      <vt:variant>
        <vt:i4>5</vt:i4>
      </vt:variant>
      <vt:variant>
        <vt:lpwstr>http://www.ac-holding.ru/about/</vt:lpwstr>
      </vt:variant>
      <vt:variant>
        <vt:lpwstr/>
      </vt:variant>
      <vt:variant>
        <vt:i4>3997788</vt:i4>
      </vt:variant>
      <vt:variant>
        <vt:i4>606</vt:i4>
      </vt:variant>
      <vt:variant>
        <vt:i4>0</vt:i4>
      </vt:variant>
      <vt:variant>
        <vt:i4>5</vt:i4>
      </vt:variant>
      <vt:variant>
        <vt:lpwstr>mailto:info@ac-rus.ru</vt:lpwstr>
      </vt:variant>
      <vt:variant>
        <vt:lpwstr/>
      </vt:variant>
      <vt:variant>
        <vt:i4>7536672</vt:i4>
      </vt:variant>
      <vt:variant>
        <vt:i4>603</vt:i4>
      </vt:variant>
      <vt:variant>
        <vt:i4>0</vt:i4>
      </vt:variant>
      <vt:variant>
        <vt:i4>5</vt:i4>
      </vt:variant>
      <vt:variant>
        <vt:lpwstr>http://www.kitos-i.ru/</vt:lpwstr>
      </vt:variant>
      <vt:variant>
        <vt:lpwstr/>
      </vt:variant>
      <vt:variant>
        <vt:i4>5636144</vt:i4>
      </vt:variant>
      <vt:variant>
        <vt:i4>600</vt:i4>
      </vt:variant>
      <vt:variant>
        <vt:i4>0</vt:i4>
      </vt:variant>
      <vt:variant>
        <vt:i4>5</vt:i4>
      </vt:variant>
      <vt:variant>
        <vt:lpwstr>mailto:mail@kitos-i.ru</vt:lpwstr>
      </vt:variant>
      <vt:variant>
        <vt:lpwstr/>
      </vt:variant>
      <vt:variant>
        <vt:i4>1900555</vt:i4>
      </vt:variant>
      <vt:variant>
        <vt:i4>597</vt:i4>
      </vt:variant>
      <vt:variant>
        <vt:i4>0</vt:i4>
      </vt:variant>
      <vt:variant>
        <vt:i4>5</vt:i4>
      </vt:variant>
      <vt:variant>
        <vt:lpwstr>http://www.747.ru/moreinfo/uid:94578E2602746DBC6725DB9AF836A0F6/</vt:lpwstr>
      </vt:variant>
      <vt:variant>
        <vt:lpwstr/>
      </vt:variant>
      <vt:variant>
        <vt:i4>6357091</vt:i4>
      </vt:variant>
      <vt:variant>
        <vt:i4>594</vt:i4>
      </vt:variant>
      <vt:variant>
        <vt:i4>0</vt:i4>
      </vt:variant>
      <vt:variant>
        <vt:i4>5</vt:i4>
      </vt:variant>
      <vt:variant>
        <vt:lpwstr>http://www.incom-realty.ru/sale-realty/commercesell/?id=888097</vt:lpwstr>
      </vt:variant>
      <vt:variant>
        <vt:lpwstr/>
      </vt:variant>
      <vt:variant>
        <vt:i4>6881382</vt:i4>
      </vt:variant>
      <vt:variant>
        <vt:i4>591</vt:i4>
      </vt:variant>
      <vt:variant>
        <vt:i4>0</vt:i4>
      </vt:variant>
      <vt:variant>
        <vt:i4>5</vt:i4>
      </vt:variant>
      <vt:variant>
        <vt:lpwstr>http://www.incom-realty.ru/sale-realty/commercesell/?id=903265</vt:lpwstr>
      </vt:variant>
      <vt:variant>
        <vt:lpwstr/>
      </vt:variant>
      <vt:variant>
        <vt:i4>2490400</vt:i4>
      </vt:variant>
      <vt:variant>
        <vt:i4>588</vt:i4>
      </vt:variant>
      <vt:variant>
        <vt:i4>0</vt:i4>
      </vt:variant>
      <vt:variant>
        <vt:i4>5</vt:i4>
      </vt:variant>
      <vt:variant>
        <vt:lpwstr>http://www.sk-afina.ru/</vt:lpwstr>
      </vt:variant>
      <vt:variant>
        <vt:lpwstr/>
      </vt:variant>
      <vt:variant>
        <vt:i4>589921</vt:i4>
      </vt:variant>
      <vt:variant>
        <vt:i4>585</vt:i4>
      </vt:variant>
      <vt:variant>
        <vt:i4>0</vt:i4>
      </vt:variant>
      <vt:variant>
        <vt:i4>5</vt:i4>
      </vt:variant>
      <vt:variant>
        <vt:lpwstr>mailto:reception@sk-afina.ru</vt:lpwstr>
      </vt:variant>
      <vt:variant>
        <vt:lpwstr/>
      </vt:variant>
      <vt:variant>
        <vt:i4>2293875</vt:i4>
      </vt:variant>
      <vt:variant>
        <vt:i4>582</vt:i4>
      </vt:variant>
      <vt:variant>
        <vt:i4>0</vt:i4>
      </vt:variant>
      <vt:variant>
        <vt:i4>5</vt:i4>
      </vt:variant>
      <vt:variant>
        <vt:lpwstr>http://www.ac-holding.ru/about/</vt:lpwstr>
      </vt:variant>
      <vt:variant>
        <vt:lpwstr/>
      </vt:variant>
      <vt:variant>
        <vt:i4>3997788</vt:i4>
      </vt:variant>
      <vt:variant>
        <vt:i4>579</vt:i4>
      </vt:variant>
      <vt:variant>
        <vt:i4>0</vt:i4>
      </vt:variant>
      <vt:variant>
        <vt:i4>5</vt:i4>
      </vt:variant>
      <vt:variant>
        <vt:lpwstr>mailto:info@ac-rus.ru</vt:lpwstr>
      </vt:variant>
      <vt:variant>
        <vt:lpwstr/>
      </vt:variant>
      <vt:variant>
        <vt:i4>7536672</vt:i4>
      </vt:variant>
      <vt:variant>
        <vt:i4>576</vt:i4>
      </vt:variant>
      <vt:variant>
        <vt:i4>0</vt:i4>
      </vt:variant>
      <vt:variant>
        <vt:i4>5</vt:i4>
      </vt:variant>
      <vt:variant>
        <vt:lpwstr>http://www.kitos-i.ru/</vt:lpwstr>
      </vt:variant>
      <vt:variant>
        <vt:lpwstr/>
      </vt:variant>
      <vt:variant>
        <vt:i4>5636144</vt:i4>
      </vt:variant>
      <vt:variant>
        <vt:i4>573</vt:i4>
      </vt:variant>
      <vt:variant>
        <vt:i4>0</vt:i4>
      </vt:variant>
      <vt:variant>
        <vt:i4>5</vt:i4>
      </vt:variant>
      <vt:variant>
        <vt:lpwstr>mailto:mail@kitos-i.ru</vt:lpwstr>
      </vt:variant>
      <vt:variant>
        <vt:lpwstr/>
      </vt:variant>
      <vt:variant>
        <vt:i4>3145850</vt:i4>
      </vt:variant>
      <vt:variant>
        <vt:i4>570</vt:i4>
      </vt:variant>
      <vt:variant>
        <vt:i4>0</vt:i4>
      </vt:variant>
      <vt:variant>
        <vt:i4>5</vt:i4>
      </vt:variant>
      <vt:variant>
        <vt:lpwstr>http://www.euromakler.ru/Expose/8627/RealtyDetails.aspx</vt:lpwstr>
      </vt:variant>
      <vt:variant>
        <vt:lpwstr/>
      </vt:variant>
      <vt:variant>
        <vt:i4>4063337</vt:i4>
      </vt:variant>
      <vt:variant>
        <vt:i4>567</vt:i4>
      </vt:variant>
      <vt:variant>
        <vt:i4>0</vt:i4>
      </vt:variant>
      <vt:variant>
        <vt:i4>5</vt:i4>
      </vt:variant>
      <vt:variant>
        <vt:lpwstr>http://irr.ru/advert/66941475/</vt:lpwstr>
      </vt:variant>
      <vt:variant>
        <vt:lpwstr/>
      </vt:variant>
      <vt:variant>
        <vt:i4>3342447</vt:i4>
      </vt:variant>
      <vt:variant>
        <vt:i4>564</vt:i4>
      </vt:variant>
      <vt:variant>
        <vt:i4>0</vt:i4>
      </vt:variant>
      <vt:variant>
        <vt:i4>5</vt:i4>
      </vt:variant>
      <vt:variant>
        <vt:lpwstr>http://irr.ru/advert/65456603/</vt:lpwstr>
      </vt:variant>
      <vt:variant>
        <vt:lpwstr/>
      </vt:variant>
      <vt:variant>
        <vt:i4>655435</vt:i4>
      </vt:variant>
      <vt:variant>
        <vt:i4>561</vt:i4>
      </vt:variant>
      <vt:variant>
        <vt:i4>0</vt:i4>
      </vt:variant>
      <vt:variant>
        <vt:i4>5</vt:i4>
      </vt:variant>
      <vt:variant>
        <vt:lpwstr>http://www.podolska.ru/bp/flats/details/?id=1000</vt:lpwstr>
      </vt:variant>
      <vt:variant>
        <vt:lpwstr/>
      </vt:variant>
      <vt:variant>
        <vt:i4>524352</vt:i4>
      </vt:variant>
      <vt:variant>
        <vt:i4>558</vt:i4>
      </vt:variant>
      <vt:variant>
        <vt:i4>0</vt:i4>
      </vt:variant>
      <vt:variant>
        <vt:i4>5</vt:i4>
      </vt:variant>
      <vt:variant>
        <vt:lpwstr>http://www.podolska.ru/bp/flats/details/?id=2082</vt:lpwstr>
      </vt:variant>
      <vt:variant>
        <vt:lpwstr/>
      </vt:variant>
      <vt:variant>
        <vt:i4>262211</vt:i4>
      </vt:variant>
      <vt:variant>
        <vt:i4>555</vt:i4>
      </vt:variant>
      <vt:variant>
        <vt:i4>0</vt:i4>
      </vt:variant>
      <vt:variant>
        <vt:i4>5</vt:i4>
      </vt:variant>
      <vt:variant>
        <vt:lpwstr>http://www.podolska.ru/bp/flats/details/?id=1886</vt:lpwstr>
      </vt:variant>
      <vt:variant>
        <vt:lpwstr/>
      </vt:variant>
      <vt:variant>
        <vt:i4>852047</vt:i4>
      </vt:variant>
      <vt:variant>
        <vt:i4>552</vt:i4>
      </vt:variant>
      <vt:variant>
        <vt:i4>0</vt:i4>
      </vt:variant>
      <vt:variant>
        <vt:i4>5</vt:i4>
      </vt:variant>
      <vt:variant>
        <vt:lpwstr>http://www.podolska.ru/bp/flats/details/?id=2176</vt:lpwstr>
      </vt:variant>
      <vt:variant>
        <vt:lpwstr/>
      </vt:variant>
      <vt:variant>
        <vt:i4>655439</vt:i4>
      </vt:variant>
      <vt:variant>
        <vt:i4>549</vt:i4>
      </vt:variant>
      <vt:variant>
        <vt:i4>0</vt:i4>
      </vt:variant>
      <vt:variant>
        <vt:i4>5</vt:i4>
      </vt:variant>
      <vt:variant>
        <vt:lpwstr>http://www.podolska.ru/bp/flats/details/?id=2373</vt:lpwstr>
      </vt:variant>
      <vt:variant>
        <vt:lpwstr/>
      </vt:variant>
      <vt:variant>
        <vt:i4>2490400</vt:i4>
      </vt:variant>
      <vt:variant>
        <vt:i4>546</vt:i4>
      </vt:variant>
      <vt:variant>
        <vt:i4>0</vt:i4>
      </vt:variant>
      <vt:variant>
        <vt:i4>5</vt:i4>
      </vt:variant>
      <vt:variant>
        <vt:lpwstr>http://www.sk-afina.ru/</vt:lpwstr>
      </vt:variant>
      <vt:variant>
        <vt:lpwstr/>
      </vt:variant>
      <vt:variant>
        <vt:i4>589921</vt:i4>
      </vt:variant>
      <vt:variant>
        <vt:i4>543</vt:i4>
      </vt:variant>
      <vt:variant>
        <vt:i4>0</vt:i4>
      </vt:variant>
      <vt:variant>
        <vt:i4>5</vt:i4>
      </vt:variant>
      <vt:variant>
        <vt:lpwstr>mailto:reception@sk-afina.ru</vt:lpwstr>
      </vt:variant>
      <vt:variant>
        <vt:lpwstr/>
      </vt:variant>
      <vt:variant>
        <vt:i4>2293875</vt:i4>
      </vt:variant>
      <vt:variant>
        <vt:i4>540</vt:i4>
      </vt:variant>
      <vt:variant>
        <vt:i4>0</vt:i4>
      </vt:variant>
      <vt:variant>
        <vt:i4>5</vt:i4>
      </vt:variant>
      <vt:variant>
        <vt:lpwstr>http://www.ac-holding.ru/about/</vt:lpwstr>
      </vt:variant>
      <vt:variant>
        <vt:lpwstr/>
      </vt:variant>
      <vt:variant>
        <vt:i4>3997788</vt:i4>
      </vt:variant>
      <vt:variant>
        <vt:i4>537</vt:i4>
      </vt:variant>
      <vt:variant>
        <vt:i4>0</vt:i4>
      </vt:variant>
      <vt:variant>
        <vt:i4>5</vt:i4>
      </vt:variant>
      <vt:variant>
        <vt:lpwstr>mailto:info@ac-rus.ru</vt:lpwstr>
      </vt:variant>
      <vt:variant>
        <vt:lpwstr/>
      </vt:variant>
      <vt:variant>
        <vt:i4>7536672</vt:i4>
      </vt:variant>
      <vt:variant>
        <vt:i4>534</vt:i4>
      </vt:variant>
      <vt:variant>
        <vt:i4>0</vt:i4>
      </vt:variant>
      <vt:variant>
        <vt:i4>5</vt:i4>
      </vt:variant>
      <vt:variant>
        <vt:lpwstr>http://www.kitos-i.ru/</vt:lpwstr>
      </vt:variant>
      <vt:variant>
        <vt:lpwstr/>
      </vt:variant>
      <vt:variant>
        <vt:i4>5636144</vt:i4>
      </vt:variant>
      <vt:variant>
        <vt:i4>531</vt:i4>
      </vt:variant>
      <vt:variant>
        <vt:i4>0</vt:i4>
      </vt:variant>
      <vt:variant>
        <vt:i4>5</vt:i4>
      </vt:variant>
      <vt:variant>
        <vt:lpwstr>mailto:mail@kitos-i.ru</vt:lpwstr>
      </vt:variant>
      <vt:variant>
        <vt:lpwstr/>
      </vt:variant>
      <vt:variant>
        <vt:i4>3932257</vt:i4>
      </vt:variant>
      <vt:variant>
        <vt:i4>528</vt:i4>
      </vt:variant>
      <vt:variant>
        <vt:i4>0</vt:i4>
      </vt:variant>
      <vt:variant>
        <vt:i4>5</vt:i4>
      </vt:variant>
      <vt:variant>
        <vt:lpwstr>http://irr.ru/advert/67993277/</vt:lpwstr>
      </vt:variant>
      <vt:variant>
        <vt:lpwstr/>
      </vt:variant>
      <vt:variant>
        <vt:i4>4128807</vt:i4>
      </vt:variant>
      <vt:variant>
        <vt:i4>525</vt:i4>
      </vt:variant>
      <vt:variant>
        <vt:i4>0</vt:i4>
      </vt:variant>
      <vt:variant>
        <vt:i4>5</vt:i4>
      </vt:variant>
      <vt:variant>
        <vt:lpwstr>http://online.baza-winner.ru/index.html</vt:lpwstr>
      </vt:variant>
      <vt:variant>
        <vt:lpwstr/>
      </vt:variant>
      <vt:variant>
        <vt:i4>4128807</vt:i4>
      </vt:variant>
      <vt:variant>
        <vt:i4>522</vt:i4>
      </vt:variant>
      <vt:variant>
        <vt:i4>0</vt:i4>
      </vt:variant>
      <vt:variant>
        <vt:i4>5</vt:i4>
      </vt:variant>
      <vt:variant>
        <vt:lpwstr>http://online.baza-winner.ru/index.html</vt:lpwstr>
      </vt:variant>
      <vt:variant>
        <vt:lpwstr/>
      </vt:variant>
      <vt:variant>
        <vt:i4>2490400</vt:i4>
      </vt:variant>
      <vt:variant>
        <vt:i4>519</vt:i4>
      </vt:variant>
      <vt:variant>
        <vt:i4>0</vt:i4>
      </vt:variant>
      <vt:variant>
        <vt:i4>5</vt:i4>
      </vt:variant>
      <vt:variant>
        <vt:lpwstr>http://www.sk-afina.ru/</vt:lpwstr>
      </vt:variant>
      <vt:variant>
        <vt:lpwstr/>
      </vt:variant>
      <vt:variant>
        <vt:i4>589921</vt:i4>
      </vt:variant>
      <vt:variant>
        <vt:i4>516</vt:i4>
      </vt:variant>
      <vt:variant>
        <vt:i4>0</vt:i4>
      </vt:variant>
      <vt:variant>
        <vt:i4>5</vt:i4>
      </vt:variant>
      <vt:variant>
        <vt:lpwstr>mailto:reception@sk-afina.ru</vt:lpwstr>
      </vt:variant>
      <vt:variant>
        <vt:lpwstr/>
      </vt:variant>
      <vt:variant>
        <vt:i4>2293875</vt:i4>
      </vt:variant>
      <vt:variant>
        <vt:i4>513</vt:i4>
      </vt:variant>
      <vt:variant>
        <vt:i4>0</vt:i4>
      </vt:variant>
      <vt:variant>
        <vt:i4>5</vt:i4>
      </vt:variant>
      <vt:variant>
        <vt:lpwstr>http://www.ac-holding.ru/about/</vt:lpwstr>
      </vt:variant>
      <vt:variant>
        <vt:lpwstr/>
      </vt:variant>
      <vt:variant>
        <vt:i4>3997788</vt:i4>
      </vt:variant>
      <vt:variant>
        <vt:i4>510</vt:i4>
      </vt:variant>
      <vt:variant>
        <vt:i4>0</vt:i4>
      </vt:variant>
      <vt:variant>
        <vt:i4>5</vt:i4>
      </vt:variant>
      <vt:variant>
        <vt:lpwstr>mailto:info@ac-rus.ru</vt:lpwstr>
      </vt:variant>
      <vt:variant>
        <vt:lpwstr/>
      </vt:variant>
      <vt:variant>
        <vt:i4>7536672</vt:i4>
      </vt:variant>
      <vt:variant>
        <vt:i4>507</vt:i4>
      </vt:variant>
      <vt:variant>
        <vt:i4>0</vt:i4>
      </vt:variant>
      <vt:variant>
        <vt:i4>5</vt:i4>
      </vt:variant>
      <vt:variant>
        <vt:lpwstr>http://www.kitos-i.ru/</vt:lpwstr>
      </vt:variant>
      <vt:variant>
        <vt:lpwstr/>
      </vt:variant>
      <vt:variant>
        <vt:i4>5636144</vt:i4>
      </vt:variant>
      <vt:variant>
        <vt:i4>504</vt:i4>
      </vt:variant>
      <vt:variant>
        <vt:i4>0</vt:i4>
      </vt:variant>
      <vt:variant>
        <vt:i4>5</vt:i4>
      </vt:variant>
      <vt:variant>
        <vt:lpwstr>mailto:mail@kitos-i.ru</vt:lpwstr>
      </vt:variant>
      <vt:variant>
        <vt:lpwstr/>
      </vt:variant>
      <vt:variant>
        <vt:i4>2490400</vt:i4>
      </vt:variant>
      <vt:variant>
        <vt:i4>498</vt:i4>
      </vt:variant>
      <vt:variant>
        <vt:i4>0</vt:i4>
      </vt:variant>
      <vt:variant>
        <vt:i4>5</vt:i4>
      </vt:variant>
      <vt:variant>
        <vt:lpwstr>http://www.sk-afina.ru/</vt:lpwstr>
      </vt:variant>
      <vt:variant>
        <vt:lpwstr/>
      </vt:variant>
      <vt:variant>
        <vt:i4>589921</vt:i4>
      </vt:variant>
      <vt:variant>
        <vt:i4>495</vt:i4>
      </vt:variant>
      <vt:variant>
        <vt:i4>0</vt:i4>
      </vt:variant>
      <vt:variant>
        <vt:i4>5</vt:i4>
      </vt:variant>
      <vt:variant>
        <vt:lpwstr>mailto:reception@sk-afina.ru</vt:lpwstr>
      </vt:variant>
      <vt:variant>
        <vt:lpwstr/>
      </vt:variant>
      <vt:variant>
        <vt:i4>2293875</vt:i4>
      </vt:variant>
      <vt:variant>
        <vt:i4>492</vt:i4>
      </vt:variant>
      <vt:variant>
        <vt:i4>0</vt:i4>
      </vt:variant>
      <vt:variant>
        <vt:i4>5</vt:i4>
      </vt:variant>
      <vt:variant>
        <vt:lpwstr>http://www.ac-holding.ru/about/</vt:lpwstr>
      </vt:variant>
      <vt:variant>
        <vt:lpwstr/>
      </vt:variant>
      <vt:variant>
        <vt:i4>3997788</vt:i4>
      </vt:variant>
      <vt:variant>
        <vt:i4>489</vt:i4>
      </vt:variant>
      <vt:variant>
        <vt:i4>0</vt:i4>
      </vt:variant>
      <vt:variant>
        <vt:i4>5</vt:i4>
      </vt:variant>
      <vt:variant>
        <vt:lpwstr>mailto:info@ac-rus.ru</vt:lpwstr>
      </vt:variant>
      <vt:variant>
        <vt:lpwstr/>
      </vt:variant>
      <vt:variant>
        <vt:i4>7536672</vt:i4>
      </vt:variant>
      <vt:variant>
        <vt:i4>486</vt:i4>
      </vt:variant>
      <vt:variant>
        <vt:i4>0</vt:i4>
      </vt:variant>
      <vt:variant>
        <vt:i4>5</vt:i4>
      </vt:variant>
      <vt:variant>
        <vt:lpwstr>http://www.kitos-i.ru/</vt:lpwstr>
      </vt:variant>
      <vt:variant>
        <vt:lpwstr/>
      </vt:variant>
      <vt:variant>
        <vt:i4>5636144</vt:i4>
      </vt:variant>
      <vt:variant>
        <vt:i4>483</vt:i4>
      </vt:variant>
      <vt:variant>
        <vt:i4>0</vt:i4>
      </vt:variant>
      <vt:variant>
        <vt:i4>5</vt:i4>
      </vt:variant>
      <vt:variant>
        <vt:lpwstr>mailto:mail@kitos-i.ru</vt:lpwstr>
      </vt:variant>
      <vt:variant>
        <vt:lpwstr/>
      </vt:variant>
      <vt:variant>
        <vt:i4>6553699</vt:i4>
      </vt:variant>
      <vt:variant>
        <vt:i4>480</vt:i4>
      </vt:variant>
      <vt:variant>
        <vt:i4>0</vt:i4>
      </vt:variant>
      <vt:variant>
        <vt:i4>5</vt:i4>
      </vt:variant>
      <vt:variant>
        <vt:lpwstr>http://www.incom-realty.ru/sale-realty/commercesell/?id=897063</vt:lpwstr>
      </vt:variant>
      <vt:variant>
        <vt:lpwstr/>
      </vt:variant>
      <vt:variant>
        <vt:i4>6946922</vt:i4>
      </vt:variant>
      <vt:variant>
        <vt:i4>477</vt:i4>
      </vt:variant>
      <vt:variant>
        <vt:i4>0</vt:i4>
      </vt:variant>
      <vt:variant>
        <vt:i4>5</vt:i4>
      </vt:variant>
      <vt:variant>
        <vt:lpwstr>http://www.incom-realty.ru/sale-realty/commercesell/?id=840484</vt:lpwstr>
      </vt:variant>
      <vt:variant>
        <vt:lpwstr/>
      </vt:variant>
      <vt:variant>
        <vt:i4>2490400</vt:i4>
      </vt:variant>
      <vt:variant>
        <vt:i4>474</vt:i4>
      </vt:variant>
      <vt:variant>
        <vt:i4>0</vt:i4>
      </vt:variant>
      <vt:variant>
        <vt:i4>5</vt:i4>
      </vt:variant>
      <vt:variant>
        <vt:lpwstr>http://www.sk-afina.ru/</vt:lpwstr>
      </vt:variant>
      <vt:variant>
        <vt:lpwstr/>
      </vt:variant>
      <vt:variant>
        <vt:i4>589921</vt:i4>
      </vt:variant>
      <vt:variant>
        <vt:i4>471</vt:i4>
      </vt:variant>
      <vt:variant>
        <vt:i4>0</vt:i4>
      </vt:variant>
      <vt:variant>
        <vt:i4>5</vt:i4>
      </vt:variant>
      <vt:variant>
        <vt:lpwstr>mailto:reception@sk-afina.ru</vt:lpwstr>
      </vt:variant>
      <vt:variant>
        <vt:lpwstr/>
      </vt:variant>
      <vt:variant>
        <vt:i4>2293875</vt:i4>
      </vt:variant>
      <vt:variant>
        <vt:i4>468</vt:i4>
      </vt:variant>
      <vt:variant>
        <vt:i4>0</vt:i4>
      </vt:variant>
      <vt:variant>
        <vt:i4>5</vt:i4>
      </vt:variant>
      <vt:variant>
        <vt:lpwstr>http://www.ac-holding.ru/about/</vt:lpwstr>
      </vt:variant>
      <vt:variant>
        <vt:lpwstr/>
      </vt:variant>
      <vt:variant>
        <vt:i4>3997788</vt:i4>
      </vt:variant>
      <vt:variant>
        <vt:i4>465</vt:i4>
      </vt:variant>
      <vt:variant>
        <vt:i4>0</vt:i4>
      </vt:variant>
      <vt:variant>
        <vt:i4>5</vt:i4>
      </vt:variant>
      <vt:variant>
        <vt:lpwstr>mailto:info@ac-rus.ru</vt:lpwstr>
      </vt:variant>
      <vt:variant>
        <vt:lpwstr/>
      </vt:variant>
      <vt:variant>
        <vt:i4>7536672</vt:i4>
      </vt:variant>
      <vt:variant>
        <vt:i4>462</vt:i4>
      </vt:variant>
      <vt:variant>
        <vt:i4>0</vt:i4>
      </vt:variant>
      <vt:variant>
        <vt:i4>5</vt:i4>
      </vt:variant>
      <vt:variant>
        <vt:lpwstr>http://www.kitos-i.ru/</vt:lpwstr>
      </vt:variant>
      <vt:variant>
        <vt:lpwstr/>
      </vt:variant>
      <vt:variant>
        <vt:i4>5636144</vt:i4>
      </vt:variant>
      <vt:variant>
        <vt:i4>459</vt:i4>
      </vt:variant>
      <vt:variant>
        <vt:i4>0</vt:i4>
      </vt:variant>
      <vt:variant>
        <vt:i4>5</vt:i4>
      </vt:variant>
      <vt:variant>
        <vt:lpwstr>mailto:mail@kitos-i.ru</vt:lpwstr>
      </vt:variant>
      <vt:variant>
        <vt:lpwstr/>
      </vt:variant>
      <vt:variant>
        <vt:i4>6029337</vt:i4>
      </vt:variant>
      <vt:variant>
        <vt:i4>456</vt:i4>
      </vt:variant>
      <vt:variant>
        <vt:i4>0</vt:i4>
      </vt:variant>
      <vt:variant>
        <vt:i4>5</vt:i4>
      </vt:variant>
      <vt:variant>
        <vt:lpwstr>http://realty.dmir.ru/realty/sale/ru/msk/commerce/production/727557/</vt:lpwstr>
      </vt:variant>
      <vt:variant>
        <vt:lpwstr/>
      </vt:variant>
      <vt:variant>
        <vt:i4>1769480</vt:i4>
      </vt:variant>
      <vt:variant>
        <vt:i4>453</vt:i4>
      </vt:variant>
      <vt:variant>
        <vt:i4>0</vt:i4>
      </vt:variant>
      <vt:variant>
        <vt:i4>5</vt:i4>
      </vt:variant>
      <vt:variant>
        <vt:lpwstr>http://www.747.ru/moreinfo/uid:4F56A05A1E2C08D5C06CCED15834896C/</vt:lpwstr>
      </vt:variant>
      <vt:variant>
        <vt:lpwstr/>
      </vt:variant>
      <vt:variant>
        <vt:i4>1703958</vt:i4>
      </vt:variant>
      <vt:variant>
        <vt:i4>450</vt:i4>
      </vt:variant>
      <vt:variant>
        <vt:i4>0</vt:i4>
      </vt:variant>
      <vt:variant>
        <vt:i4>5</vt:i4>
      </vt:variant>
      <vt:variant>
        <vt:lpwstr>http://www.cre.miel.ru/object/30022/</vt:lpwstr>
      </vt:variant>
      <vt:variant>
        <vt:lpwstr/>
      </vt:variant>
      <vt:variant>
        <vt:i4>7209071</vt:i4>
      </vt:variant>
      <vt:variant>
        <vt:i4>447</vt:i4>
      </vt:variant>
      <vt:variant>
        <vt:i4>0</vt:i4>
      </vt:variant>
      <vt:variant>
        <vt:i4>5</vt:i4>
      </vt:variant>
      <vt:variant>
        <vt:lpwstr>http://www.incom-realty.ru/sale-realty/commercesell/?id=899049</vt:lpwstr>
      </vt:variant>
      <vt:variant>
        <vt:lpwstr/>
      </vt:variant>
      <vt:variant>
        <vt:i4>6946926</vt:i4>
      </vt:variant>
      <vt:variant>
        <vt:i4>444</vt:i4>
      </vt:variant>
      <vt:variant>
        <vt:i4>0</vt:i4>
      </vt:variant>
      <vt:variant>
        <vt:i4>5</vt:i4>
      </vt:variant>
      <vt:variant>
        <vt:lpwstr>http://www.incom-realty.ru/sale-realty/commercesell/?id=834780</vt:lpwstr>
      </vt:variant>
      <vt:variant>
        <vt:lpwstr/>
      </vt:variant>
      <vt:variant>
        <vt:i4>1245210</vt:i4>
      </vt:variant>
      <vt:variant>
        <vt:i4>441</vt:i4>
      </vt:variant>
      <vt:variant>
        <vt:i4>0</vt:i4>
      </vt:variant>
      <vt:variant>
        <vt:i4>5</vt:i4>
      </vt:variant>
      <vt:variant>
        <vt:lpwstr>http://www.apex-realty.ru/sklad.html</vt:lpwstr>
      </vt:variant>
      <vt:variant>
        <vt:lpwstr/>
      </vt:variant>
      <vt:variant>
        <vt:i4>2097199</vt:i4>
      </vt:variant>
      <vt:variant>
        <vt:i4>438</vt:i4>
      </vt:variant>
      <vt:variant>
        <vt:i4>0</vt:i4>
      </vt:variant>
      <vt:variant>
        <vt:i4>5</vt:i4>
      </vt:variant>
      <vt:variant>
        <vt:lpwstr>http://realty.dmir.ru/</vt:lpwstr>
      </vt:variant>
      <vt:variant>
        <vt:lpwstr/>
      </vt:variant>
      <vt:variant>
        <vt:i4>1114122</vt:i4>
      </vt:variant>
      <vt:variant>
        <vt:i4>435</vt:i4>
      </vt:variant>
      <vt:variant>
        <vt:i4>0</vt:i4>
      </vt:variant>
      <vt:variant>
        <vt:i4>5</vt:i4>
      </vt:variant>
      <vt:variant>
        <vt:lpwstr>http://www.incom.ru/</vt:lpwstr>
      </vt:variant>
      <vt:variant>
        <vt:lpwstr/>
      </vt:variant>
      <vt:variant>
        <vt:i4>7143456</vt:i4>
      </vt:variant>
      <vt:variant>
        <vt:i4>432</vt:i4>
      </vt:variant>
      <vt:variant>
        <vt:i4>0</vt:i4>
      </vt:variant>
      <vt:variant>
        <vt:i4>5</vt:i4>
      </vt:variant>
      <vt:variant>
        <vt:lpwstr>http://irr.ru/</vt:lpwstr>
      </vt:variant>
      <vt:variant>
        <vt:lpwstr/>
      </vt:variant>
      <vt:variant>
        <vt:i4>8126501</vt:i4>
      </vt:variant>
      <vt:variant>
        <vt:i4>426</vt:i4>
      </vt:variant>
      <vt:variant>
        <vt:i4>0</vt:i4>
      </vt:variant>
      <vt:variant>
        <vt:i4>5</vt:i4>
      </vt:variant>
      <vt:variant>
        <vt:lpwstr>http://www.mian.ru/</vt:lpwstr>
      </vt:variant>
      <vt:variant>
        <vt:lpwstr/>
      </vt:variant>
      <vt:variant>
        <vt:i4>7864359</vt:i4>
      </vt:variant>
      <vt:variant>
        <vt:i4>423</vt:i4>
      </vt:variant>
      <vt:variant>
        <vt:i4>0</vt:i4>
      </vt:variant>
      <vt:variant>
        <vt:i4>5</vt:i4>
      </vt:variant>
      <vt:variant>
        <vt:lpwstr>http://www.miel.ru/</vt:lpwstr>
      </vt:variant>
      <vt:variant>
        <vt:lpwstr/>
      </vt:variant>
      <vt:variant>
        <vt:i4>1376304</vt:i4>
      </vt:variant>
      <vt:variant>
        <vt:i4>389</vt:i4>
      </vt:variant>
      <vt:variant>
        <vt:i4>0</vt:i4>
      </vt:variant>
      <vt:variant>
        <vt:i4>5</vt:i4>
      </vt:variant>
      <vt:variant>
        <vt:lpwstr/>
      </vt:variant>
      <vt:variant>
        <vt:lpwstr>_Toc262735365</vt:lpwstr>
      </vt:variant>
      <vt:variant>
        <vt:i4>1376304</vt:i4>
      </vt:variant>
      <vt:variant>
        <vt:i4>383</vt:i4>
      </vt:variant>
      <vt:variant>
        <vt:i4>0</vt:i4>
      </vt:variant>
      <vt:variant>
        <vt:i4>5</vt:i4>
      </vt:variant>
      <vt:variant>
        <vt:lpwstr/>
      </vt:variant>
      <vt:variant>
        <vt:lpwstr>_Toc262735364</vt:lpwstr>
      </vt:variant>
      <vt:variant>
        <vt:i4>1376304</vt:i4>
      </vt:variant>
      <vt:variant>
        <vt:i4>377</vt:i4>
      </vt:variant>
      <vt:variant>
        <vt:i4>0</vt:i4>
      </vt:variant>
      <vt:variant>
        <vt:i4>5</vt:i4>
      </vt:variant>
      <vt:variant>
        <vt:lpwstr/>
      </vt:variant>
      <vt:variant>
        <vt:lpwstr>_Toc262735363</vt:lpwstr>
      </vt:variant>
      <vt:variant>
        <vt:i4>1376304</vt:i4>
      </vt:variant>
      <vt:variant>
        <vt:i4>371</vt:i4>
      </vt:variant>
      <vt:variant>
        <vt:i4>0</vt:i4>
      </vt:variant>
      <vt:variant>
        <vt:i4>5</vt:i4>
      </vt:variant>
      <vt:variant>
        <vt:lpwstr/>
      </vt:variant>
      <vt:variant>
        <vt:lpwstr>_Toc262735362</vt:lpwstr>
      </vt:variant>
      <vt:variant>
        <vt:i4>1376304</vt:i4>
      </vt:variant>
      <vt:variant>
        <vt:i4>365</vt:i4>
      </vt:variant>
      <vt:variant>
        <vt:i4>0</vt:i4>
      </vt:variant>
      <vt:variant>
        <vt:i4>5</vt:i4>
      </vt:variant>
      <vt:variant>
        <vt:lpwstr/>
      </vt:variant>
      <vt:variant>
        <vt:lpwstr>_Toc262735361</vt:lpwstr>
      </vt:variant>
      <vt:variant>
        <vt:i4>1376304</vt:i4>
      </vt:variant>
      <vt:variant>
        <vt:i4>359</vt:i4>
      </vt:variant>
      <vt:variant>
        <vt:i4>0</vt:i4>
      </vt:variant>
      <vt:variant>
        <vt:i4>5</vt:i4>
      </vt:variant>
      <vt:variant>
        <vt:lpwstr/>
      </vt:variant>
      <vt:variant>
        <vt:lpwstr>_Toc262735360</vt:lpwstr>
      </vt:variant>
      <vt:variant>
        <vt:i4>1441840</vt:i4>
      </vt:variant>
      <vt:variant>
        <vt:i4>353</vt:i4>
      </vt:variant>
      <vt:variant>
        <vt:i4>0</vt:i4>
      </vt:variant>
      <vt:variant>
        <vt:i4>5</vt:i4>
      </vt:variant>
      <vt:variant>
        <vt:lpwstr/>
      </vt:variant>
      <vt:variant>
        <vt:lpwstr>_Toc262735359</vt:lpwstr>
      </vt:variant>
      <vt:variant>
        <vt:i4>1441840</vt:i4>
      </vt:variant>
      <vt:variant>
        <vt:i4>347</vt:i4>
      </vt:variant>
      <vt:variant>
        <vt:i4>0</vt:i4>
      </vt:variant>
      <vt:variant>
        <vt:i4>5</vt:i4>
      </vt:variant>
      <vt:variant>
        <vt:lpwstr/>
      </vt:variant>
      <vt:variant>
        <vt:lpwstr>_Toc262735358</vt:lpwstr>
      </vt:variant>
      <vt:variant>
        <vt:i4>1441840</vt:i4>
      </vt:variant>
      <vt:variant>
        <vt:i4>341</vt:i4>
      </vt:variant>
      <vt:variant>
        <vt:i4>0</vt:i4>
      </vt:variant>
      <vt:variant>
        <vt:i4>5</vt:i4>
      </vt:variant>
      <vt:variant>
        <vt:lpwstr/>
      </vt:variant>
      <vt:variant>
        <vt:lpwstr>_Toc262735357</vt:lpwstr>
      </vt:variant>
      <vt:variant>
        <vt:i4>1441840</vt:i4>
      </vt:variant>
      <vt:variant>
        <vt:i4>335</vt:i4>
      </vt:variant>
      <vt:variant>
        <vt:i4>0</vt:i4>
      </vt:variant>
      <vt:variant>
        <vt:i4>5</vt:i4>
      </vt:variant>
      <vt:variant>
        <vt:lpwstr/>
      </vt:variant>
      <vt:variant>
        <vt:lpwstr>_Toc262735356</vt:lpwstr>
      </vt:variant>
      <vt:variant>
        <vt:i4>1441840</vt:i4>
      </vt:variant>
      <vt:variant>
        <vt:i4>329</vt:i4>
      </vt:variant>
      <vt:variant>
        <vt:i4>0</vt:i4>
      </vt:variant>
      <vt:variant>
        <vt:i4>5</vt:i4>
      </vt:variant>
      <vt:variant>
        <vt:lpwstr/>
      </vt:variant>
      <vt:variant>
        <vt:lpwstr>_Toc262735355</vt:lpwstr>
      </vt:variant>
      <vt:variant>
        <vt:i4>1441840</vt:i4>
      </vt:variant>
      <vt:variant>
        <vt:i4>323</vt:i4>
      </vt:variant>
      <vt:variant>
        <vt:i4>0</vt:i4>
      </vt:variant>
      <vt:variant>
        <vt:i4>5</vt:i4>
      </vt:variant>
      <vt:variant>
        <vt:lpwstr/>
      </vt:variant>
      <vt:variant>
        <vt:lpwstr>_Toc262735354</vt:lpwstr>
      </vt:variant>
      <vt:variant>
        <vt:i4>1441840</vt:i4>
      </vt:variant>
      <vt:variant>
        <vt:i4>317</vt:i4>
      </vt:variant>
      <vt:variant>
        <vt:i4>0</vt:i4>
      </vt:variant>
      <vt:variant>
        <vt:i4>5</vt:i4>
      </vt:variant>
      <vt:variant>
        <vt:lpwstr/>
      </vt:variant>
      <vt:variant>
        <vt:lpwstr>_Toc262735353</vt:lpwstr>
      </vt:variant>
      <vt:variant>
        <vt:i4>1441840</vt:i4>
      </vt:variant>
      <vt:variant>
        <vt:i4>311</vt:i4>
      </vt:variant>
      <vt:variant>
        <vt:i4>0</vt:i4>
      </vt:variant>
      <vt:variant>
        <vt:i4>5</vt:i4>
      </vt:variant>
      <vt:variant>
        <vt:lpwstr/>
      </vt:variant>
      <vt:variant>
        <vt:lpwstr>_Toc262735352</vt:lpwstr>
      </vt:variant>
      <vt:variant>
        <vt:i4>1441840</vt:i4>
      </vt:variant>
      <vt:variant>
        <vt:i4>305</vt:i4>
      </vt:variant>
      <vt:variant>
        <vt:i4>0</vt:i4>
      </vt:variant>
      <vt:variant>
        <vt:i4>5</vt:i4>
      </vt:variant>
      <vt:variant>
        <vt:lpwstr/>
      </vt:variant>
      <vt:variant>
        <vt:lpwstr>_Toc262735351</vt:lpwstr>
      </vt:variant>
      <vt:variant>
        <vt:i4>1441840</vt:i4>
      </vt:variant>
      <vt:variant>
        <vt:i4>299</vt:i4>
      </vt:variant>
      <vt:variant>
        <vt:i4>0</vt:i4>
      </vt:variant>
      <vt:variant>
        <vt:i4>5</vt:i4>
      </vt:variant>
      <vt:variant>
        <vt:lpwstr/>
      </vt:variant>
      <vt:variant>
        <vt:lpwstr>_Toc262735350</vt:lpwstr>
      </vt:variant>
      <vt:variant>
        <vt:i4>1507376</vt:i4>
      </vt:variant>
      <vt:variant>
        <vt:i4>293</vt:i4>
      </vt:variant>
      <vt:variant>
        <vt:i4>0</vt:i4>
      </vt:variant>
      <vt:variant>
        <vt:i4>5</vt:i4>
      </vt:variant>
      <vt:variant>
        <vt:lpwstr/>
      </vt:variant>
      <vt:variant>
        <vt:lpwstr>_Toc262735349</vt:lpwstr>
      </vt:variant>
      <vt:variant>
        <vt:i4>1507376</vt:i4>
      </vt:variant>
      <vt:variant>
        <vt:i4>287</vt:i4>
      </vt:variant>
      <vt:variant>
        <vt:i4>0</vt:i4>
      </vt:variant>
      <vt:variant>
        <vt:i4>5</vt:i4>
      </vt:variant>
      <vt:variant>
        <vt:lpwstr/>
      </vt:variant>
      <vt:variant>
        <vt:lpwstr>_Toc262735348</vt:lpwstr>
      </vt:variant>
      <vt:variant>
        <vt:i4>1507376</vt:i4>
      </vt:variant>
      <vt:variant>
        <vt:i4>281</vt:i4>
      </vt:variant>
      <vt:variant>
        <vt:i4>0</vt:i4>
      </vt:variant>
      <vt:variant>
        <vt:i4>5</vt:i4>
      </vt:variant>
      <vt:variant>
        <vt:lpwstr/>
      </vt:variant>
      <vt:variant>
        <vt:lpwstr>_Toc262735347</vt:lpwstr>
      </vt:variant>
      <vt:variant>
        <vt:i4>1507376</vt:i4>
      </vt:variant>
      <vt:variant>
        <vt:i4>275</vt:i4>
      </vt:variant>
      <vt:variant>
        <vt:i4>0</vt:i4>
      </vt:variant>
      <vt:variant>
        <vt:i4>5</vt:i4>
      </vt:variant>
      <vt:variant>
        <vt:lpwstr/>
      </vt:variant>
      <vt:variant>
        <vt:lpwstr>_Toc262735346</vt:lpwstr>
      </vt:variant>
      <vt:variant>
        <vt:i4>1507376</vt:i4>
      </vt:variant>
      <vt:variant>
        <vt:i4>269</vt:i4>
      </vt:variant>
      <vt:variant>
        <vt:i4>0</vt:i4>
      </vt:variant>
      <vt:variant>
        <vt:i4>5</vt:i4>
      </vt:variant>
      <vt:variant>
        <vt:lpwstr/>
      </vt:variant>
      <vt:variant>
        <vt:lpwstr>_Toc262735345</vt:lpwstr>
      </vt:variant>
      <vt:variant>
        <vt:i4>1507376</vt:i4>
      </vt:variant>
      <vt:variant>
        <vt:i4>263</vt:i4>
      </vt:variant>
      <vt:variant>
        <vt:i4>0</vt:i4>
      </vt:variant>
      <vt:variant>
        <vt:i4>5</vt:i4>
      </vt:variant>
      <vt:variant>
        <vt:lpwstr/>
      </vt:variant>
      <vt:variant>
        <vt:lpwstr>_Toc262735344</vt:lpwstr>
      </vt:variant>
      <vt:variant>
        <vt:i4>1507376</vt:i4>
      </vt:variant>
      <vt:variant>
        <vt:i4>257</vt:i4>
      </vt:variant>
      <vt:variant>
        <vt:i4>0</vt:i4>
      </vt:variant>
      <vt:variant>
        <vt:i4>5</vt:i4>
      </vt:variant>
      <vt:variant>
        <vt:lpwstr/>
      </vt:variant>
      <vt:variant>
        <vt:lpwstr>_Toc262735343</vt:lpwstr>
      </vt:variant>
      <vt:variant>
        <vt:i4>1507376</vt:i4>
      </vt:variant>
      <vt:variant>
        <vt:i4>251</vt:i4>
      </vt:variant>
      <vt:variant>
        <vt:i4>0</vt:i4>
      </vt:variant>
      <vt:variant>
        <vt:i4>5</vt:i4>
      </vt:variant>
      <vt:variant>
        <vt:lpwstr/>
      </vt:variant>
      <vt:variant>
        <vt:lpwstr>_Toc262735342</vt:lpwstr>
      </vt:variant>
      <vt:variant>
        <vt:i4>1507376</vt:i4>
      </vt:variant>
      <vt:variant>
        <vt:i4>245</vt:i4>
      </vt:variant>
      <vt:variant>
        <vt:i4>0</vt:i4>
      </vt:variant>
      <vt:variant>
        <vt:i4>5</vt:i4>
      </vt:variant>
      <vt:variant>
        <vt:lpwstr/>
      </vt:variant>
      <vt:variant>
        <vt:lpwstr>_Toc262735341</vt:lpwstr>
      </vt:variant>
      <vt:variant>
        <vt:i4>1507376</vt:i4>
      </vt:variant>
      <vt:variant>
        <vt:i4>239</vt:i4>
      </vt:variant>
      <vt:variant>
        <vt:i4>0</vt:i4>
      </vt:variant>
      <vt:variant>
        <vt:i4>5</vt:i4>
      </vt:variant>
      <vt:variant>
        <vt:lpwstr/>
      </vt:variant>
      <vt:variant>
        <vt:lpwstr>_Toc262735340</vt:lpwstr>
      </vt:variant>
      <vt:variant>
        <vt:i4>1048624</vt:i4>
      </vt:variant>
      <vt:variant>
        <vt:i4>233</vt:i4>
      </vt:variant>
      <vt:variant>
        <vt:i4>0</vt:i4>
      </vt:variant>
      <vt:variant>
        <vt:i4>5</vt:i4>
      </vt:variant>
      <vt:variant>
        <vt:lpwstr/>
      </vt:variant>
      <vt:variant>
        <vt:lpwstr>_Toc262735339</vt:lpwstr>
      </vt:variant>
      <vt:variant>
        <vt:i4>1048624</vt:i4>
      </vt:variant>
      <vt:variant>
        <vt:i4>227</vt:i4>
      </vt:variant>
      <vt:variant>
        <vt:i4>0</vt:i4>
      </vt:variant>
      <vt:variant>
        <vt:i4>5</vt:i4>
      </vt:variant>
      <vt:variant>
        <vt:lpwstr/>
      </vt:variant>
      <vt:variant>
        <vt:lpwstr>_Toc262735338</vt:lpwstr>
      </vt:variant>
      <vt:variant>
        <vt:i4>1048624</vt:i4>
      </vt:variant>
      <vt:variant>
        <vt:i4>221</vt:i4>
      </vt:variant>
      <vt:variant>
        <vt:i4>0</vt:i4>
      </vt:variant>
      <vt:variant>
        <vt:i4>5</vt:i4>
      </vt:variant>
      <vt:variant>
        <vt:lpwstr/>
      </vt:variant>
      <vt:variant>
        <vt:lpwstr>_Toc262735337</vt:lpwstr>
      </vt:variant>
      <vt:variant>
        <vt:i4>1048624</vt:i4>
      </vt:variant>
      <vt:variant>
        <vt:i4>215</vt:i4>
      </vt:variant>
      <vt:variant>
        <vt:i4>0</vt:i4>
      </vt:variant>
      <vt:variant>
        <vt:i4>5</vt:i4>
      </vt:variant>
      <vt:variant>
        <vt:lpwstr/>
      </vt:variant>
      <vt:variant>
        <vt:lpwstr>_Toc262735336</vt:lpwstr>
      </vt:variant>
      <vt:variant>
        <vt:i4>1048624</vt:i4>
      </vt:variant>
      <vt:variant>
        <vt:i4>209</vt:i4>
      </vt:variant>
      <vt:variant>
        <vt:i4>0</vt:i4>
      </vt:variant>
      <vt:variant>
        <vt:i4>5</vt:i4>
      </vt:variant>
      <vt:variant>
        <vt:lpwstr/>
      </vt:variant>
      <vt:variant>
        <vt:lpwstr>_Toc262735335</vt:lpwstr>
      </vt:variant>
      <vt:variant>
        <vt:i4>1048624</vt:i4>
      </vt:variant>
      <vt:variant>
        <vt:i4>203</vt:i4>
      </vt:variant>
      <vt:variant>
        <vt:i4>0</vt:i4>
      </vt:variant>
      <vt:variant>
        <vt:i4>5</vt:i4>
      </vt:variant>
      <vt:variant>
        <vt:lpwstr/>
      </vt:variant>
      <vt:variant>
        <vt:lpwstr>_Toc262735334</vt:lpwstr>
      </vt:variant>
      <vt:variant>
        <vt:i4>1048624</vt:i4>
      </vt:variant>
      <vt:variant>
        <vt:i4>197</vt:i4>
      </vt:variant>
      <vt:variant>
        <vt:i4>0</vt:i4>
      </vt:variant>
      <vt:variant>
        <vt:i4>5</vt:i4>
      </vt:variant>
      <vt:variant>
        <vt:lpwstr/>
      </vt:variant>
      <vt:variant>
        <vt:lpwstr>_Toc262735333</vt:lpwstr>
      </vt:variant>
      <vt:variant>
        <vt:i4>1048624</vt:i4>
      </vt:variant>
      <vt:variant>
        <vt:i4>191</vt:i4>
      </vt:variant>
      <vt:variant>
        <vt:i4>0</vt:i4>
      </vt:variant>
      <vt:variant>
        <vt:i4>5</vt:i4>
      </vt:variant>
      <vt:variant>
        <vt:lpwstr/>
      </vt:variant>
      <vt:variant>
        <vt:lpwstr>_Toc262735332</vt:lpwstr>
      </vt:variant>
      <vt:variant>
        <vt:i4>1048624</vt:i4>
      </vt:variant>
      <vt:variant>
        <vt:i4>185</vt:i4>
      </vt:variant>
      <vt:variant>
        <vt:i4>0</vt:i4>
      </vt:variant>
      <vt:variant>
        <vt:i4>5</vt:i4>
      </vt:variant>
      <vt:variant>
        <vt:lpwstr/>
      </vt:variant>
      <vt:variant>
        <vt:lpwstr>_Toc262735331</vt:lpwstr>
      </vt:variant>
      <vt:variant>
        <vt:i4>1048624</vt:i4>
      </vt:variant>
      <vt:variant>
        <vt:i4>179</vt:i4>
      </vt:variant>
      <vt:variant>
        <vt:i4>0</vt:i4>
      </vt:variant>
      <vt:variant>
        <vt:i4>5</vt:i4>
      </vt:variant>
      <vt:variant>
        <vt:lpwstr/>
      </vt:variant>
      <vt:variant>
        <vt:lpwstr>_Toc262735330</vt:lpwstr>
      </vt:variant>
      <vt:variant>
        <vt:i4>1114160</vt:i4>
      </vt:variant>
      <vt:variant>
        <vt:i4>173</vt:i4>
      </vt:variant>
      <vt:variant>
        <vt:i4>0</vt:i4>
      </vt:variant>
      <vt:variant>
        <vt:i4>5</vt:i4>
      </vt:variant>
      <vt:variant>
        <vt:lpwstr/>
      </vt:variant>
      <vt:variant>
        <vt:lpwstr>_Toc262735329</vt:lpwstr>
      </vt:variant>
      <vt:variant>
        <vt:i4>1114160</vt:i4>
      </vt:variant>
      <vt:variant>
        <vt:i4>167</vt:i4>
      </vt:variant>
      <vt:variant>
        <vt:i4>0</vt:i4>
      </vt:variant>
      <vt:variant>
        <vt:i4>5</vt:i4>
      </vt:variant>
      <vt:variant>
        <vt:lpwstr/>
      </vt:variant>
      <vt:variant>
        <vt:lpwstr>_Toc262735328</vt:lpwstr>
      </vt:variant>
      <vt:variant>
        <vt:i4>1114160</vt:i4>
      </vt:variant>
      <vt:variant>
        <vt:i4>161</vt:i4>
      </vt:variant>
      <vt:variant>
        <vt:i4>0</vt:i4>
      </vt:variant>
      <vt:variant>
        <vt:i4>5</vt:i4>
      </vt:variant>
      <vt:variant>
        <vt:lpwstr/>
      </vt:variant>
      <vt:variant>
        <vt:lpwstr>_Toc262735327</vt:lpwstr>
      </vt:variant>
      <vt:variant>
        <vt:i4>1114160</vt:i4>
      </vt:variant>
      <vt:variant>
        <vt:i4>155</vt:i4>
      </vt:variant>
      <vt:variant>
        <vt:i4>0</vt:i4>
      </vt:variant>
      <vt:variant>
        <vt:i4>5</vt:i4>
      </vt:variant>
      <vt:variant>
        <vt:lpwstr/>
      </vt:variant>
      <vt:variant>
        <vt:lpwstr>_Toc262735326</vt:lpwstr>
      </vt:variant>
      <vt:variant>
        <vt:i4>1114160</vt:i4>
      </vt:variant>
      <vt:variant>
        <vt:i4>149</vt:i4>
      </vt:variant>
      <vt:variant>
        <vt:i4>0</vt:i4>
      </vt:variant>
      <vt:variant>
        <vt:i4>5</vt:i4>
      </vt:variant>
      <vt:variant>
        <vt:lpwstr/>
      </vt:variant>
      <vt:variant>
        <vt:lpwstr>_Toc262735325</vt:lpwstr>
      </vt:variant>
      <vt:variant>
        <vt:i4>1114160</vt:i4>
      </vt:variant>
      <vt:variant>
        <vt:i4>143</vt:i4>
      </vt:variant>
      <vt:variant>
        <vt:i4>0</vt:i4>
      </vt:variant>
      <vt:variant>
        <vt:i4>5</vt:i4>
      </vt:variant>
      <vt:variant>
        <vt:lpwstr/>
      </vt:variant>
      <vt:variant>
        <vt:lpwstr>_Toc262735324</vt:lpwstr>
      </vt:variant>
      <vt:variant>
        <vt:i4>1114160</vt:i4>
      </vt:variant>
      <vt:variant>
        <vt:i4>137</vt:i4>
      </vt:variant>
      <vt:variant>
        <vt:i4>0</vt:i4>
      </vt:variant>
      <vt:variant>
        <vt:i4>5</vt:i4>
      </vt:variant>
      <vt:variant>
        <vt:lpwstr/>
      </vt:variant>
      <vt:variant>
        <vt:lpwstr>_Toc262735323</vt:lpwstr>
      </vt:variant>
      <vt:variant>
        <vt:i4>1114160</vt:i4>
      </vt:variant>
      <vt:variant>
        <vt:i4>131</vt:i4>
      </vt:variant>
      <vt:variant>
        <vt:i4>0</vt:i4>
      </vt:variant>
      <vt:variant>
        <vt:i4>5</vt:i4>
      </vt:variant>
      <vt:variant>
        <vt:lpwstr/>
      </vt:variant>
      <vt:variant>
        <vt:lpwstr>_Toc262735322</vt:lpwstr>
      </vt:variant>
      <vt:variant>
        <vt:i4>1114160</vt:i4>
      </vt:variant>
      <vt:variant>
        <vt:i4>125</vt:i4>
      </vt:variant>
      <vt:variant>
        <vt:i4>0</vt:i4>
      </vt:variant>
      <vt:variant>
        <vt:i4>5</vt:i4>
      </vt:variant>
      <vt:variant>
        <vt:lpwstr/>
      </vt:variant>
      <vt:variant>
        <vt:lpwstr>_Toc262735321</vt:lpwstr>
      </vt:variant>
      <vt:variant>
        <vt:i4>1114160</vt:i4>
      </vt:variant>
      <vt:variant>
        <vt:i4>119</vt:i4>
      </vt:variant>
      <vt:variant>
        <vt:i4>0</vt:i4>
      </vt:variant>
      <vt:variant>
        <vt:i4>5</vt:i4>
      </vt:variant>
      <vt:variant>
        <vt:lpwstr/>
      </vt:variant>
      <vt:variant>
        <vt:lpwstr>_Toc262735320</vt:lpwstr>
      </vt:variant>
      <vt:variant>
        <vt:i4>1179696</vt:i4>
      </vt:variant>
      <vt:variant>
        <vt:i4>113</vt:i4>
      </vt:variant>
      <vt:variant>
        <vt:i4>0</vt:i4>
      </vt:variant>
      <vt:variant>
        <vt:i4>5</vt:i4>
      </vt:variant>
      <vt:variant>
        <vt:lpwstr/>
      </vt:variant>
      <vt:variant>
        <vt:lpwstr>_Toc262735319</vt:lpwstr>
      </vt:variant>
      <vt:variant>
        <vt:i4>1179696</vt:i4>
      </vt:variant>
      <vt:variant>
        <vt:i4>107</vt:i4>
      </vt:variant>
      <vt:variant>
        <vt:i4>0</vt:i4>
      </vt:variant>
      <vt:variant>
        <vt:i4>5</vt:i4>
      </vt:variant>
      <vt:variant>
        <vt:lpwstr/>
      </vt:variant>
      <vt:variant>
        <vt:lpwstr>_Toc262735318</vt:lpwstr>
      </vt:variant>
      <vt:variant>
        <vt:i4>1179696</vt:i4>
      </vt:variant>
      <vt:variant>
        <vt:i4>101</vt:i4>
      </vt:variant>
      <vt:variant>
        <vt:i4>0</vt:i4>
      </vt:variant>
      <vt:variant>
        <vt:i4>5</vt:i4>
      </vt:variant>
      <vt:variant>
        <vt:lpwstr/>
      </vt:variant>
      <vt:variant>
        <vt:lpwstr>_Toc262735317</vt:lpwstr>
      </vt:variant>
      <vt:variant>
        <vt:i4>1179696</vt:i4>
      </vt:variant>
      <vt:variant>
        <vt:i4>95</vt:i4>
      </vt:variant>
      <vt:variant>
        <vt:i4>0</vt:i4>
      </vt:variant>
      <vt:variant>
        <vt:i4>5</vt:i4>
      </vt:variant>
      <vt:variant>
        <vt:lpwstr/>
      </vt:variant>
      <vt:variant>
        <vt:lpwstr>_Toc262735316</vt:lpwstr>
      </vt:variant>
      <vt:variant>
        <vt:i4>1179696</vt:i4>
      </vt:variant>
      <vt:variant>
        <vt:i4>89</vt:i4>
      </vt:variant>
      <vt:variant>
        <vt:i4>0</vt:i4>
      </vt:variant>
      <vt:variant>
        <vt:i4>5</vt:i4>
      </vt:variant>
      <vt:variant>
        <vt:lpwstr/>
      </vt:variant>
      <vt:variant>
        <vt:lpwstr>_Toc262735315</vt:lpwstr>
      </vt:variant>
      <vt:variant>
        <vt:i4>1179696</vt:i4>
      </vt:variant>
      <vt:variant>
        <vt:i4>83</vt:i4>
      </vt:variant>
      <vt:variant>
        <vt:i4>0</vt:i4>
      </vt:variant>
      <vt:variant>
        <vt:i4>5</vt:i4>
      </vt:variant>
      <vt:variant>
        <vt:lpwstr/>
      </vt:variant>
      <vt:variant>
        <vt:lpwstr>_Toc262735314</vt:lpwstr>
      </vt:variant>
      <vt:variant>
        <vt:i4>1179696</vt:i4>
      </vt:variant>
      <vt:variant>
        <vt:i4>77</vt:i4>
      </vt:variant>
      <vt:variant>
        <vt:i4>0</vt:i4>
      </vt:variant>
      <vt:variant>
        <vt:i4>5</vt:i4>
      </vt:variant>
      <vt:variant>
        <vt:lpwstr/>
      </vt:variant>
      <vt:variant>
        <vt:lpwstr>_Toc262735313</vt:lpwstr>
      </vt:variant>
      <vt:variant>
        <vt:i4>1179696</vt:i4>
      </vt:variant>
      <vt:variant>
        <vt:i4>71</vt:i4>
      </vt:variant>
      <vt:variant>
        <vt:i4>0</vt:i4>
      </vt:variant>
      <vt:variant>
        <vt:i4>5</vt:i4>
      </vt:variant>
      <vt:variant>
        <vt:lpwstr/>
      </vt:variant>
      <vt:variant>
        <vt:lpwstr>_Toc262735312</vt:lpwstr>
      </vt:variant>
      <vt:variant>
        <vt:i4>1179696</vt:i4>
      </vt:variant>
      <vt:variant>
        <vt:i4>65</vt:i4>
      </vt:variant>
      <vt:variant>
        <vt:i4>0</vt:i4>
      </vt:variant>
      <vt:variant>
        <vt:i4>5</vt:i4>
      </vt:variant>
      <vt:variant>
        <vt:lpwstr/>
      </vt:variant>
      <vt:variant>
        <vt:lpwstr>_Toc262735311</vt:lpwstr>
      </vt:variant>
      <vt:variant>
        <vt:i4>1179696</vt:i4>
      </vt:variant>
      <vt:variant>
        <vt:i4>59</vt:i4>
      </vt:variant>
      <vt:variant>
        <vt:i4>0</vt:i4>
      </vt:variant>
      <vt:variant>
        <vt:i4>5</vt:i4>
      </vt:variant>
      <vt:variant>
        <vt:lpwstr/>
      </vt:variant>
      <vt:variant>
        <vt:lpwstr>_Toc262735310</vt:lpwstr>
      </vt:variant>
      <vt:variant>
        <vt:i4>1245232</vt:i4>
      </vt:variant>
      <vt:variant>
        <vt:i4>53</vt:i4>
      </vt:variant>
      <vt:variant>
        <vt:i4>0</vt:i4>
      </vt:variant>
      <vt:variant>
        <vt:i4>5</vt:i4>
      </vt:variant>
      <vt:variant>
        <vt:lpwstr/>
      </vt:variant>
      <vt:variant>
        <vt:lpwstr>_Toc262735309</vt:lpwstr>
      </vt:variant>
      <vt:variant>
        <vt:i4>1245232</vt:i4>
      </vt:variant>
      <vt:variant>
        <vt:i4>47</vt:i4>
      </vt:variant>
      <vt:variant>
        <vt:i4>0</vt:i4>
      </vt:variant>
      <vt:variant>
        <vt:i4>5</vt:i4>
      </vt:variant>
      <vt:variant>
        <vt:lpwstr/>
      </vt:variant>
      <vt:variant>
        <vt:lpwstr>_Toc262735308</vt:lpwstr>
      </vt:variant>
      <vt:variant>
        <vt:i4>1245232</vt:i4>
      </vt:variant>
      <vt:variant>
        <vt:i4>41</vt:i4>
      </vt:variant>
      <vt:variant>
        <vt:i4>0</vt:i4>
      </vt:variant>
      <vt:variant>
        <vt:i4>5</vt:i4>
      </vt:variant>
      <vt:variant>
        <vt:lpwstr/>
      </vt:variant>
      <vt:variant>
        <vt:lpwstr>_Toc262735307</vt:lpwstr>
      </vt:variant>
      <vt:variant>
        <vt:i4>1245232</vt:i4>
      </vt:variant>
      <vt:variant>
        <vt:i4>35</vt:i4>
      </vt:variant>
      <vt:variant>
        <vt:i4>0</vt:i4>
      </vt:variant>
      <vt:variant>
        <vt:i4>5</vt:i4>
      </vt:variant>
      <vt:variant>
        <vt:lpwstr/>
      </vt:variant>
      <vt:variant>
        <vt:lpwstr>_Toc262735306</vt:lpwstr>
      </vt:variant>
      <vt:variant>
        <vt:i4>1245232</vt:i4>
      </vt:variant>
      <vt:variant>
        <vt:i4>29</vt:i4>
      </vt:variant>
      <vt:variant>
        <vt:i4>0</vt:i4>
      </vt:variant>
      <vt:variant>
        <vt:i4>5</vt:i4>
      </vt:variant>
      <vt:variant>
        <vt:lpwstr/>
      </vt:variant>
      <vt:variant>
        <vt:lpwstr>_Toc262735305</vt:lpwstr>
      </vt:variant>
      <vt:variant>
        <vt:i4>1245232</vt:i4>
      </vt:variant>
      <vt:variant>
        <vt:i4>23</vt:i4>
      </vt:variant>
      <vt:variant>
        <vt:i4>0</vt:i4>
      </vt:variant>
      <vt:variant>
        <vt:i4>5</vt:i4>
      </vt:variant>
      <vt:variant>
        <vt:lpwstr/>
      </vt:variant>
      <vt:variant>
        <vt:lpwstr>_Toc262735304</vt:lpwstr>
      </vt:variant>
      <vt:variant>
        <vt:i4>1245232</vt:i4>
      </vt:variant>
      <vt:variant>
        <vt:i4>17</vt:i4>
      </vt:variant>
      <vt:variant>
        <vt:i4>0</vt:i4>
      </vt:variant>
      <vt:variant>
        <vt:i4>5</vt:i4>
      </vt:variant>
      <vt:variant>
        <vt:lpwstr/>
      </vt:variant>
      <vt:variant>
        <vt:lpwstr>_Toc262735303</vt:lpwstr>
      </vt:variant>
      <vt:variant>
        <vt:i4>1245232</vt:i4>
      </vt:variant>
      <vt:variant>
        <vt:i4>11</vt:i4>
      </vt:variant>
      <vt:variant>
        <vt:i4>0</vt:i4>
      </vt:variant>
      <vt:variant>
        <vt:i4>5</vt:i4>
      </vt:variant>
      <vt:variant>
        <vt:lpwstr/>
      </vt:variant>
      <vt:variant>
        <vt:lpwstr>_Toc262735302</vt:lpwstr>
      </vt:variant>
      <vt:variant>
        <vt:i4>1245232</vt:i4>
      </vt:variant>
      <vt:variant>
        <vt:i4>5</vt:i4>
      </vt:variant>
      <vt:variant>
        <vt:i4>0</vt:i4>
      </vt:variant>
      <vt:variant>
        <vt:i4>5</vt:i4>
      </vt:variant>
      <vt:variant>
        <vt:lpwstr/>
      </vt:variant>
      <vt:variant>
        <vt:lpwstr>_Toc262735301</vt:lpwstr>
      </vt:variant>
      <vt:variant>
        <vt:i4>7733307</vt:i4>
      </vt:variant>
      <vt:variant>
        <vt:i4>0</vt:i4>
      </vt:variant>
      <vt:variant>
        <vt:i4>0</vt:i4>
      </vt:variant>
      <vt:variant>
        <vt:i4>5</vt:i4>
      </vt:variant>
      <vt:variant>
        <vt:lpwstr>http://www.ciep.ru/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0001</cp:lastModifiedBy>
  <cp:revision>155</cp:revision>
  <cp:lastPrinted>2016-11-15T09:20:00Z</cp:lastPrinted>
  <dcterms:created xsi:type="dcterms:W3CDTF">2015-08-03T05:20:00Z</dcterms:created>
  <dcterms:modified xsi:type="dcterms:W3CDTF">2016-12-28T09:36:00Z</dcterms:modified>
</cp:coreProperties>
</file>